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628D0" w14:textId="77777777" w:rsidR="00EB08D2" w:rsidRDefault="00C91D80">
      <w:pPr>
        <w:pStyle w:val="aff6"/>
        <w:spacing w:line="360" w:lineRule="auto"/>
        <w:rPr>
          <w:color w:val="000000"/>
          <w:shd w:val="pct10" w:color="auto" w:fill="FFFFFF"/>
        </w:rPr>
      </w:pPr>
      <w:bookmarkStart w:id="0" w:name="SectionMark0"/>
      <w:r>
        <w:rPr>
          <w:color w:val="000000"/>
          <w:shd w:val="pct10" w:color="auto" w:fill="FFFFFF"/>
        </w:rPr>
        <w:t>、</w:t>
      </w:r>
    </w:p>
    <w:p w14:paraId="52F86397" w14:textId="77777777" w:rsidR="00EB08D2" w:rsidRDefault="00EB08D2">
      <w:pPr>
        <w:pStyle w:val="aff6"/>
        <w:spacing w:line="360" w:lineRule="auto"/>
        <w:rPr>
          <w:color w:val="000000"/>
          <w:shd w:val="pct10" w:color="auto" w:fill="FFFFFF"/>
        </w:rPr>
      </w:pPr>
    </w:p>
    <w:p w14:paraId="1E118242" w14:textId="77777777" w:rsidR="00EB08D2" w:rsidRDefault="00EB08D2">
      <w:pPr>
        <w:pStyle w:val="aff6"/>
        <w:spacing w:line="360" w:lineRule="auto"/>
        <w:rPr>
          <w:color w:val="000000"/>
          <w:shd w:val="pct10" w:color="auto" w:fill="FFFFFF"/>
        </w:rPr>
      </w:pPr>
    </w:p>
    <w:p w14:paraId="20BEDD25" w14:textId="77777777" w:rsidR="00EB08D2" w:rsidRDefault="00C91D80">
      <w:pPr>
        <w:pStyle w:val="aff6"/>
        <w:spacing w:line="360" w:lineRule="auto"/>
        <w:rPr>
          <w:color w:val="000000"/>
          <w:shd w:val="pct10" w:color="auto" w:fill="FFFFFF"/>
        </w:rPr>
        <w:sectPr w:rsidR="00EB08D2">
          <w:headerReference w:type="even" r:id="rId9"/>
          <w:headerReference w:type="default" r:id="rId10"/>
          <w:footerReference w:type="even" r:id="rId11"/>
          <w:footerReference w:type="default" r:id="rId12"/>
          <w:headerReference w:type="first" r:id="rId13"/>
          <w:footerReference w:type="first" r:id="rId14"/>
          <w:pgSz w:w="11907" w:h="16839"/>
          <w:pgMar w:top="1440" w:right="1559" w:bottom="1440" w:left="1797" w:header="0" w:footer="0" w:gutter="0"/>
          <w:pgNumType w:fmt="upperRoman" w:start="1"/>
          <w:cols w:space="720"/>
          <w:titlePg/>
          <w:docGrid w:type="lines" w:linePitch="312"/>
        </w:sectPr>
      </w:pPr>
      <w:r>
        <w:rPr>
          <w:noProof/>
          <w:color w:val="000000"/>
        </w:rPr>
        <mc:AlternateContent>
          <mc:Choice Requires="wps">
            <w:drawing>
              <wp:anchor distT="0" distB="0" distL="114300" distR="114300" simplePos="0" relativeHeight="251661824" behindDoc="0" locked="0" layoutInCell="1" allowOverlap="1" wp14:anchorId="11A784E5" wp14:editId="62A1F080">
                <wp:simplePos x="0" y="0"/>
                <wp:positionH relativeFrom="column">
                  <wp:posOffset>-383540</wp:posOffset>
                </wp:positionH>
                <wp:positionV relativeFrom="paragraph">
                  <wp:posOffset>7437755</wp:posOffset>
                </wp:positionV>
                <wp:extent cx="6121400" cy="0"/>
                <wp:effectExtent l="0" t="0" r="0" b="0"/>
                <wp:wrapNone/>
                <wp:docPr id="14" name="直接连接符 14"/>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30.2pt;margin-top:585.65pt;height:0pt;width:482pt;z-index:251667456;mso-width-relative:page;mso-height-relative:page;" filled="f" stroked="t" coordsize="21600,21600" o:gfxdata="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bJ9de1wAAAA0BAAAPAAAAAAAAAAEAIAAAACIAAABkcnMvZG93bnJldi54bWxQSwECFAAU&#10;AAAACACHTuJA/cWfLvIBAADpAwAADgAAAAAAAAABACAAAAAmAQAAZHJzL2Uyb0RvYy54bWxQSwUG&#10;AAAAAAYABgBZAQAAigUAAAAA&#10;">
                <v:fill on="f" focussize="0,0"/>
                <v:stroke weight="1.5pt" color="#000000" joinstyle="round"/>
                <v:imagedata o:title=""/>
                <o:lock v:ext="edit" aspectratio="f"/>
              </v:line>
            </w:pict>
          </mc:Fallback>
        </mc:AlternateContent>
      </w:r>
      <w:r>
        <w:rPr>
          <w:noProof/>
          <w:color w:val="000000"/>
        </w:rPr>
        <mc:AlternateContent>
          <mc:Choice Requires="wps">
            <w:drawing>
              <wp:anchor distT="0" distB="0" distL="114300" distR="114300" simplePos="0" relativeHeight="251660800" behindDoc="0" locked="0" layoutInCell="1" allowOverlap="1" wp14:anchorId="799437E3" wp14:editId="4630F40E">
                <wp:simplePos x="0" y="0"/>
                <wp:positionH relativeFrom="column">
                  <wp:posOffset>-356870</wp:posOffset>
                </wp:positionH>
                <wp:positionV relativeFrom="paragraph">
                  <wp:posOffset>1548130</wp:posOffset>
                </wp:positionV>
                <wp:extent cx="6121400" cy="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28.1pt;margin-top:121.9pt;height:0pt;width:482pt;z-index:251666432;mso-width-relative:page;mso-height-relative:page;" filled="f" stroked="t" coordsize="21600,21600" o:gfxdata="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naDIdgAAAALAQAADwAAAAAAAAABACAAAAAiAAAAZHJzL2Rvd25yZXYueG1sUEsBAhQA&#10;FAAAAAgAh07iQN2Vm+fyAQAA6QMAAA4AAAAAAAAAAQAgAAAAJwEAAGRycy9lMm9Eb2MueG1sUEsF&#10;BgAAAAAGAAYAWQEAAIsFAAAAAA==&#10;">
                <v:fill on="f" focussize="0,0"/>
                <v:stroke weight="1.5pt" color="#000000" joinstyle="round"/>
                <v:imagedata o:title=""/>
                <o:lock v:ext="edit" aspectratio="f"/>
              </v:line>
            </w:pict>
          </mc:Fallback>
        </mc:AlternateContent>
      </w:r>
      <w:r>
        <w:rPr>
          <w:noProof/>
          <w:color w:val="000000"/>
        </w:rPr>
        <mc:AlternateContent>
          <mc:Choice Requires="wps">
            <w:drawing>
              <wp:anchor distT="0" distB="0" distL="114300" distR="114300" simplePos="0" relativeHeight="251659776" behindDoc="0" locked="1" layoutInCell="1" allowOverlap="1" wp14:anchorId="5F0F88D6" wp14:editId="2492093A">
                <wp:simplePos x="0" y="0"/>
                <wp:positionH relativeFrom="margin">
                  <wp:posOffset>-365760</wp:posOffset>
                </wp:positionH>
                <wp:positionV relativeFrom="margin">
                  <wp:posOffset>8656955</wp:posOffset>
                </wp:positionV>
                <wp:extent cx="6080760" cy="363220"/>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363220"/>
                        </a:xfrm>
                        <a:prstGeom prst="rect">
                          <a:avLst/>
                        </a:prstGeom>
                        <a:solidFill>
                          <a:srgbClr val="FFFFFF"/>
                        </a:solidFill>
                        <a:ln>
                          <a:noFill/>
                        </a:ln>
                        <a:effectLst/>
                      </wps:spPr>
                      <wps:txbx>
                        <w:txbxContent>
                          <w:p w14:paraId="685F794D" w14:textId="77777777" w:rsidR="00EB08D2" w:rsidRDefault="00C91D80">
                            <w:pPr>
                              <w:pStyle w:val="aff0"/>
                              <w:rPr>
                                <w:rFonts w:cs="Times New Roman"/>
                                <w:spacing w:val="30"/>
                              </w:rPr>
                            </w:pPr>
                            <w:r w:rsidRPr="009D179B">
                              <w:rPr>
                                <w:rFonts w:hint="eastAsia"/>
                                <w:spacing w:val="30"/>
                                <w:sz w:val="28"/>
                              </w:rPr>
                              <w:t>江苏省市场监督管理局</w:t>
                            </w:r>
                            <w:r>
                              <w:rPr>
                                <w:rFonts w:hint="eastAsia"/>
                                <w:spacing w:val="30"/>
                              </w:rPr>
                              <w:t xml:space="preserve">  </w:t>
                            </w:r>
                            <w:r>
                              <w:rPr>
                                <w:rStyle w:val="afd"/>
                                <w:rFonts w:hint="eastAsia"/>
                                <w:spacing w:val="30"/>
                                <w:szCs w:val="28"/>
                              </w:rPr>
                              <w:t>发布</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6" type="#_x0000_t202" style="position:absolute;left:0;text-align:left;margin-left:-28.8pt;margin-top:681.65pt;width:478.8pt;height:28.6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" stroked="f">
                <v:textbox inset="0,0,0,0">
                  <w:txbxContent>
                    <w:p w14:paraId="685F794D" w14:textId="77777777" w:rsidR="00EB08D2" w:rsidRDefault="00C91D80">
                      <w:pPr>
                        <w:pStyle w:val="aff0"/>
                        <w:rPr>
                          <w:rFonts w:cs="Times New Roman"/>
                          <w:spacing w:val="30"/>
                        </w:rPr>
                      </w:pPr>
                      <w:r w:rsidRPr="009D179B">
                        <w:rPr>
                          <w:rFonts w:hint="eastAsia"/>
                          <w:spacing w:val="30"/>
                          <w:sz w:val="28"/>
                        </w:rPr>
                        <w:t>江苏省市场监督管理局</w:t>
                      </w:r>
                      <w:r>
                        <w:rPr>
                          <w:rFonts w:hint="eastAsia"/>
                          <w:spacing w:val="30"/>
                        </w:rPr>
                        <w:t xml:space="preserve">  </w:t>
                      </w:r>
                      <w:r>
                        <w:rPr>
                          <w:rStyle w:val="afd"/>
                          <w:rFonts w:hint="eastAsia"/>
                          <w:spacing w:val="30"/>
                          <w:szCs w:val="28"/>
                        </w:rPr>
                        <w:t>发布</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7728" behindDoc="0" locked="1" layoutInCell="1" allowOverlap="1" wp14:anchorId="3B9C4283" wp14:editId="74B0702E">
                <wp:simplePos x="0" y="0"/>
                <wp:positionH relativeFrom="margin">
                  <wp:posOffset>3695700</wp:posOffset>
                </wp:positionH>
                <wp:positionV relativeFrom="margin">
                  <wp:posOffset>7871460</wp:posOffset>
                </wp:positionV>
                <wp:extent cx="2019300" cy="312420"/>
                <wp:effectExtent l="0" t="0" r="0"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48E80B04" w14:textId="623A17CF" w:rsidR="00EB08D2" w:rsidRDefault="00C91D80">
                            <w:pPr>
                              <w:pStyle w:val="afe"/>
                              <w:rPr>
                                <w:rFonts w:ascii="黑体"/>
                              </w:rPr>
                            </w:pPr>
                            <w:r>
                              <w:rPr>
                                <w:rFonts w:ascii="Arial" w:hAnsi="Arial" w:cs="Arial"/>
                                <w:color w:val="000000"/>
                                <w:kern w:val="2"/>
                              </w:rPr>
                              <w:t>20</w:t>
                            </w:r>
                            <w:r>
                              <w:rPr>
                                <w:rFonts w:ascii="Arial" w:hAnsi="Arial" w:cs="Arial"/>
                                <w:bCs/>
                                <w:szCs w:val="22"/>
                              </w:rPr>
                              <w:t>2</w:t>
                            </w:r>
                            <w:r w:rsidR="00AE34D3">
                              <w:rPr>
                                <w:rFonts w:ascii="Arial" w:hAnsi="Arial" w:cs="Arial" w:hint="eastAsia"/>
                                <w:bCs/>
                                <w:szCs w:val="22"/>
                              </w:rPr>
                              <w:t>2</w:t>
                            </w:r>
                            <w:r>
                              <w:rPr>
                                <w:rFonts w:ascii="Arial" w:hAnsi="Arial" w:cs="Arial"/>
                                <w:color w:val="000000"/>
                                <w:kern w:val="2"/>
                              </w:rPr>
                              <w:t>-</w:t>
                            </w:r>
                            <w:r w:rsidR="00E41427">
                              <w:rPr>
                                <w:rFonts w:ascii="Arial" w:hAnsi="Arial" w:cs="Arial" w:hint="eastAsia"/>
                                <w:color w:val="000000"/>
                                <w:kern w:val="2"/>
                              </w:rPr>
                              <w:t>0</w:t>
                            </w:r>
                            <w:bookmarkStart w:id="1" w:name="_GoBack"/>
                            <w:bookmarkEnd w:id="1"/>
                            <w:r w:rsidR="00AE34D3">
                              <w:rPr>
                                <w:rFonts w:ascii="Arial" w:hAnsi="Arial" w:cs="Arial" w:hint="eastAsia"/>
                                <w:bCs/>
                                <w:szCs w:val="22"/>
                              </w:rPr>
                              <w:t>1</w:t>
                            </w:r>
                            <w:r>
                              <w:rPr>
                                <w:rFonts w:ascii="Arial" w:hAnsi="Arial" w:cs="Arial"/>
                                <w:color w:val="000000"/>
                                <w:kern w:val="2"/>
                              </w:rPr>
                              <w:t>-</w:t>
                            </w:r>
                            <w:r w:rsidR="00AE34D3">
                              <w:rPr>
                                <w:rFonts w:ascii="Arial" w:hAnsi="Arial" w:cs="Arial" w:hint="eastAsia"/>
                                <w:bCs/>
                                <w:szCs w:val="22"/>
                              </w:rPr>
                              <w:t>31</w:t>
                            </w:r>
                            <w:r>
                              <w:rPr>
                                <w:color w:val="000000"/>
                                <w:kern w:val="2"/>
                              </w:rPr>
                              <w:t>实施</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7" type="#_x0000_t202" style="position:absolute;left:0;text-align:left;margin-left:291pt;margin-top:619.8pt;width:159pt;height:24.6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" stroked="f">
                <v:textbox inset="0,0,0,0">
                  <w:txbxContent>
                    <w:p w14:paraId="48E80B04" w14:textId="623A17CF" w:rsidR="00EB08D2" w:rsidRDefault="00C91D80">
                      <w:pPr>
                        <w:pStyle w:val="afe"/>
                        <w:rPr>
                          <w:rFonts w:ascii="黑体"/>
                        </w:rPr>
                      </w:pPr>
                      <w:r>
                        <w:rPr>
                          <w:rFonts w:ascii="Arial" w:hAnsi="Arial" w:cs="Arial"/>
                          <w:color w:val="000000"/>
                          <w:kern w:val="2"/>
                        </w:rPr>
                        <w:t>20</w:t>
                      </w:r>
                      <w:r>
                        <w:rPr>
                          <w:rFonts w:ascii="Arial" w:hAnsi="Arial" w:cs="Arial"/>
                          <w:bCs/>
                          <w:szCs w:val="22"/>
                        </w:rPr>
                        <w:t>2</w:t>
                      </w:r>
                      <w:r w:rsidR="00AE34D3">
                        <w:rPr>
                          <w:rFonts w:ascii="Arial" w:hAnsi="Arial" w:cs="Arial" w:hint="eastAsia"/>
                          <w:bCs/>
                          <w:szCs w:val="22"/>
                        </w:rPr>
                        <w:t>2</w:t>
                      </w:r>
                      <w:r>
                        <w:rPr>
                          <w:rFonts w:ascii="Arial" w:hAnsi="Arial" w:cs="Arial"/>
                          <w:color w:val="000000"/>
                          <w:kern w:val="2"/>
                        </w:rPr>
                        <w:t>-</w:t>
                      </w:r>
                      <w:r w:rsidR="00E41427">
                        <w:rPr>
                          <w:rFonts w:ascii="Arial" w:hAnsi="Arial" w:cs="Arial" w:hint="eastAsia"/>
                          <w:color w:val="000000"/>
                          <w:kern w:val="2"/>
                        </w:rPr>
                        <w:t>0</w:t>
                      </w:r>
                      <w:bookmarkStart w:id="2" w:name="_GoBack"/>
                      <w:bookmarkEnd w:id="2"/>
                      <w:r w:rsidR="00AE34D3">
                        <w:rPr>
                          <w:rFonts w:ascii="Arial" w:hAnsi="Arial" w:cs="Arial" w:hint="eastAsia"/>
                          <w:bCs/>
                          <w:szCs w:val="22"/>
                        </w:rPr>
                        <w:t>1</w:t>
                      </w:r>
                      <w:r>
                        <w:rPr>
                          <w:rFonts w:ascii="Arial" w:hAnsi="Arial" w:cs="Arial"/>
                          <w:color w:val="000000"/>
                          <w:kern w:val="2"/>
                        </w:rPr>
                        <w:t>-</w:t>
                      </w:r>
                      <w:r w:rsidR="00AE34D3">
                        <w:rPr>
                          <w:rFonts w:ascii="Arial" w:hAnsi="Arial" w:cs="Arial" w:hint="eastAsia"/>
                          <w:bCs/>
                          <w:szCs w:val="22"/>
                        </w:rPr>
                        <w:t>31</w:t>
                      </w:r>
                      <w:r>
                        <w:rPr>
                          <w:color w:val="000000"/>
                          <w:kern w:val="2"/>
                        </w:rPr>
                        <w:t>实施</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8752" behindDoc="0" locked="1" layoutInCell="1" allowOverlap="1" wp14:anchorId="2FCC97B0" wp14:editId="56E401E5">
                <wp:simplePos x="0" y="0"/>
                <wp:positionH relativeFrom="margin">
                  <wp:posOffset>-312420</wp:posOffset>
                </wp:positionH>
                <wp:positionV relativeFrom="margin">
                  <wp:posOffset>7897495</wp:posOffset>
                </wp:positionV>
                <wp:extent cx="2019300" cy="312420"/>
                <wp:effectExtent l="0" t="0" r="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343F37AF" w14:textId="64A5D65D" w:rsidR="00EB08D2" w:rsidRDefault="00C91D80">
                            <w:pPr>
                              <w:pStyle w:val="aff"/>
                              <w:rPr>
                                <w:rFonts w:ascii="黑体"/>
                              </w:rPr>
                            </w:pPr>
                            <w:r>
                              <w:rPr>
                                <w:rFonts w:ascii="Arial" w:hAnsi="Arial" w:cs="Arial"/>
                                <w:color w:val="000000"/>
                                <w:kern w:val="2"/>
                              </w:rPr>
                              <w:t>20</w:t>
                            </w:r>
                            <w:r>
                              <w:rPr>
                                <w:rFonts w:ascii="Arial" w:hAnsi="Arial" w:cs="Arial"/>
                                <w:bCs/>
                                <w:szCs w:val="22"/>
                              </w:rPr>
                              <w:t>21</w:t>
                            </w:r>
                            <w:r>
                              <w:rPr>
                                <w:rFonts w:ascii="Arial" w:hAnsi="Arial" w:cs="Arial"/>
                                <w:color w:val="000000"/>
                                <w:kern w:val="2"/>
                              </w:rPr>
                              <w:t>-</w:t>
                            </w:r>
                            <w:r w:rsidR="00AE34D3">
                              <w:rPr>
                                <w:rFonts w:ascii="Arial" w:hAnsi="Arial" w:cs="Arial" w:hint="eastAsia"/>
                                <w:bCs/>
                                <w:szCs w:val="22"/>
                              </w:rPr>
                              <w:t>12</w:t>
                            </w:r>
                            <w:r>
                              <w:rPr>
                                <w:rFonts w:ascii="Arial" w:hAnsi="Arial" w:cs="Arial"/>
                                <w:color w:val="000000"/>
                                <w:kern w:val="2"/>
                              </w:rPr>
                              <w:t>-</w:t>
                            </w:r>
                            <w:r w:rsidR="00AE34D3">
                              <w:rPr>
                                <w:rFonts w:ascii="Arial" w:hAnsi="Arial" w:cs="Arial" w:hint="eastAsia"/>
                                <w:bCs/>
                                <w:szCs w:val="22"/>
                              </w:rPr>
                              <w:t>31</w:t>
                            </w:r>
                            <w:r>
                              <w:rPr>
                                <w:color w:val="000000"/>
                                <w:kern w:val="2"/>
                              </w:rPr>
                              <w:t>发布</w:t>
                            </w:r>
                          </w:p>
                        </w:txbxContent>
                      </wps:txbx>
                      <wps:bodyPr rot="0" vert="horz" wrap="square" lIns="0" tIns="0" rIns="0" bIns="0" anchor="t" anchorCtr="0" upright="1">
                        <a:noAutofit/>
                      </wps:bodyPr>
                    </wps:wsp>
                  </a:graphicData>
                </a:graphic>
              </wp:anchor>
            </w:drawing>
          </mc:Choice>
          <mc:Fallback>
            <w:pict>
              <v:shape id="文本框 10" o:spid="_x0000_s1028" type="#_x0000_t202" style="position:absolute;left:0;text-align:left;margin-left:-24.6pt;margin-top:621.85pt;width:159pt;height:24.6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" stroked="f">
                <v:textbox inset="0,0,0,0">
                  <w:txbxContent>
                    <w:p w14:paraId="343F37AF" w14:textId="64A5D65D" w:rsidR="00EB08D2" w:rsidRDefault="00C91D80">
                      <w:pPr>
                        <w:pStyle w:val="aff"/>
                        <w:rPr>
                          <w:rFonts w:ascii="黑体"/>
                        </w:rPr>
                      </w:pPr>
                      <w:r>
                        <w:rPr>
                          <w:rFonts w:ascii="Arial" w:hAnsi="Arial" w:cs="Arial"/>
                          <w:color w:val="000000"/>
                          <w:kern w:val="2"/>
                        </w:rPr>
                        <w:t>20</w:t>
                      </w:r>
                      <w:r>
                        <w:rPr>
                          <w:rFonts w:ascii="Arial" w:hAnsi="Arial" w:cs="Arial"/>
                          <w:bCs/>
                          <w:szCs w:val="22"/>
                        </w:rPr>
                        <w:t>21</w:t>
                      </w:r>
                      <w:r>
                        <w:rPr>
                          <w:rFonts w:ascii="Arial" w:hAnsi="Arial" w:cs="Arial"/>
                          <w:color w:val="000000"/>
                          <w:kern w:val="2"/>
                        </w:rPr>
                        <w:t>-</w:t>
                      </w:r>
                      <w:r w:rsidR="00AE34D3">
                        <w:rPr>
                          <w:rFonts w:ascii="Arial" w:hAnsi="Arial" w:cs="Arial" w:hint="eastAsia"/>
                          <w:bCs/>
                          <w:szCs w:val="22"/>
                        </w:rPr>
                        <w:t>12</w:t>
                      </w:r>
                      <w:r>
                        <w:rPr>
                          <w:rFonts w:ascii="Arial" w:hAnsi="Arial" w:cs="Arial"/>
                          <w:color w:val="000000"/>
                          <w:kern w:val="2"/>
                        </w:rPr>
                        <w:t>-</w:t>
                      </w:r>
                      <w:r w:rsidR="00AE34D3">
                        <w:rPr>
                          <w:rFonts w:ascii="Arial" w:hAnsi="Arial" w:cs="Arial" w:hint="eastAsia"/>
                          <w:bCs/>
                          <w:szCs w:val="22"/>
                        </w:rPr>
                        <w:t>31</w:t>
                      </w:r>
                      <w:r>
                        <w:rPr>
                          <w:color w:val="000000"/>
                          <w:kern w:val="2"/>
                        </w:rPr>
                        <w:t>发布</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6704" behindDoc="0" locked="1" layoutInCell="1" allowOverlap="1" wp14:anchorId="0429888F" wp14:editId="48688BAC">
                <wp:simplePos x="0" y="0"/>
                <wp:positionH relativeFrom="margin">
                  <wp:posOffset>-450215</wp:posOffset>
                </wp:positionH>
                <wp:positionV relativeFrom="margin">
                  <wp:posOffset>3178810</wp:posOffset>
                </wp:positionV>
                <wp:extent cx="6304280" cy="4275455"/>
                <wp:effectExtent l="0" t="0" r="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280" cy="4275455"/>
                        </a:xfrm>
                        <a:prstGeom prst="rect">
                          <a:avLst/>
                        </a:prstGeom>
                        <a:solidFill>
                          <a:srgbClr val="FFFFFF"/>
                        </a:solidFill>
                        <a:ln>
                          <a:noFill/>
                        </a:ln>
                        <a:effectLst/>
                      </wps:spPr>
                      <wps:txbx>
                        <w:txbxContent>
                          <w:p w14:paraId="7BCE932C" w14:textId="77777777" w:rsidR="00EB08D2" w:rsidRDefault="00C91D80">
                            <w:pPr>
                              <w:pStyle w:val="aff1"/>
                              <w:numPr>
                                <w:ilvl w:val="6"/>
                                <w:numId w:val="0"/>
                              </w:numPr>
                              <w:rPr>
                                <w:rFonts w:ascii="黑体" w:eastAsia="黑体"/>
                                <w:sz w:val="52"/>
                                <w:szCs w:val="52"/>
                              </w:rPr>
                            </w:pPr>
                            <w:r>
                              <w:rPr>
                                <w:rFonts w:ascii="黑体" w:eastAsia="黑体" w:cs="黑体" w:hint="eastAsia"/>
                                <w:sz w:val="52"/>
                                <w:szCs w:val="52"/>
                              </w:rPr>
                              <w:t>水旱灾害防御调度方案编制规范</w:t>
                            </w:r>
                          </w:p>
                          <w:p w14:paraId="3EF100D6" w14:textId="77777777" w:rsidR="00EB08D2" w:rsidRDefault="00EB08D2">
                            <w:pPr>
                              <w:pStyle w:val="aff1"/>
                              <w:numPr>
                                <w:ilvl w:val="6"/>
                                <w:numId w:val="0"/>
                              </w:numPr>
                              <w:adjustRightInd w:val="0"/>
                              <w:snapToGrid w:val="0"/>
                              <w:spacing w:before="0"/>
                              <w:ind w:left="4047"/>
                              <w:rPr>
                                <w:rFonts w:ascii="黑体" w:eastAsia="黑体"/>
                              </w:rPr>
                            </w:pPr>
                          </w:p>
                          <w:p w14:paraId="3EB9E357" w14:textId="77777777" w:rsidR="00EB08D2" w:rsidRDefault="00C91D80">
                            <w:pPr>
                              <w:pStyle w:val="aff1"/>
                              <w:numPr>
                                <w:ilvl w:val="6"/>
                                <w:numId w:val="0"/>
                              </w:numPr>
                              <w:adjustRightInd w:val="0"/>
                              <w:snapToGrid w:val="0"/>
                              <w:rPr>
                                <w:rFonts w:eastAsia="黑体"/>
                                <w:sz w:val="32"/>
                                <w:szCs w:val="32"/>
                              </w:rPr>
                            </w:pPr>
                            <w:r>
                              <w:rPr>
                                <w:rFonts w:eastAsia="黑体"/>
                                <w:sz w:val="32"/>
                                <w:szCs w:val="32"/>
                              </w:rPr>
                              <w:t>Specification for flood and drought disaster prevention operation plan</w:t>
                            </w:r>
                          </w:p>
                          <w:p w14:paraId="23A505E4" w14:textId="77777777" w:rsidR="00EB08D2" w:rsidRDefault="00EB08D2">
                            <w:pPr>
                              <w:pStyle w:val="aff1"/>
                              <w:numPr>
                                <w:ilvl w:val="6"/>
                                <w:numId w:val="0"/>
                              </w:numPr>
                              <w:adjustRightInd w:val="0"/>
                              <w:snapToGrid w:val="0"/>
                              <w:spacing w:before="0"/>
                              <w:jc w:val="both"/>
                              <w:rPr>
                                <w:rFonts w:ascii="黑体" w:eastAsia="黑体"/>
                              </w:rPr>
                            </w:pPr>
                          </w:p>
                          <w:p w14:paraId="0CDFC749" w14:textId="77777777" w:rsidR="00EB08D2" w:rsidRDefault="00C91D80">
                            <w:pPr>
                              <w:pStyle w:val="aff1"/>
                              <w:numPr>
                                <w:ilvl w:val="6"/>
                                <w:numId w:val="0"/>
                              </w:numPr>
                              <w:adjustRightInd w:val="0"/>
                              <w:snapToGrid w:val="0"/>
                              <w:spacing w:before="0" w:line="240" w:lineRule="auto"/>
                              <w:rPr>
                                <w:rFonts w:ascii="黑体" w:eastAsia="黑体"/>
                                <w:sz w:val="32"/>
                                <w:szCs w:val="32"/>
                              </w:rPr>
                            </w:pPr>
                            <w:r>
                              <w:rPr>
                                <w:rFonts w:ascii="黑体" w:eastAsia="黑体" w:cs="黑体" w:hint="eastAsia"/>
                                <w:sz w:val="32"/>
                                <w:szCs w:val="32"/>
                              </w:rPr>
                              <w:t xml:space="preserve"> </w:t>
                            </w:r>
                          </w:p>
                          <w:p w14:paraId="7FECEB9F" w14:textId="77777777" w:rsidR="00EB08D2" w:rsidRDefault="00EB08D2">
                            <w:pPr>
                              <w:pStyle w:val="aff1"/>
                              <w:numPr>
                                <w:ilvl w:val="6"/>
                                <w:numId w:val="0"/>
                              </w:numPr>
                              <w:spacing w:before="0"/>
                              <w:ind w:left="4047"/>
                              <w:jc w:val="both"/>
                              <w:rPr>
                                <w:rFonts w:ascii="黑体" w:eastAsia="黑体"/>
                                <w:b/>
                                <w:bCs/>
                              </w:rPr>
                            </w:pPr>
                          </w:p>
                        </w:txbxContent>
                      </wps:txbx>
                      <wps:bodyPr rot="0" vert="horz" wrap="square" lIns="0" tIns="0" rIns="0" bIns="0" anchor="t" anchorCtr="0" upright="1">
                        <a:noAutofit/>
                      </wps:bodyPr>
                    </wps:wsp>
                  </a:graphicData>
                </a:graphic>
              </wp:anchor>
            </w:drawing>
          </mc:Choice>
          <mc:Fallback>
            <w:pict>
              <v:shape id="文本框 9" o:spid="_x0000_s1029" type="#_x0000_t202" style="position:absolute;left:0;text-align:left;margin-left:-35.45pt;margin-top:250.3pt;width:496.4pt;height:336.65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" stroked="f">
                <v:textbox inset="0,0,0,0">
                  <w:txbxContent>
                    <w:p w14:paraId="7BCE932C" w14:textId="77777777" w:rsidR="00EB08D2" w:rsidRDefault="00C91D80">
                      <w:pPr>
                        <w:pStyle w:val="aff1"/>
                        <w:numPr>
                          <w:ilvl w:val="6"/>
                          <w:numId w:val="0"/>
                        </w:numPr>
                        <w:rPr>
                          <w:rFonts w:ascii="黑体" w:eastAsia="黑体"/>
                          <w:sz w:val="52"/>
                          <w:szCs w:val="52"/>
                        </w:rPr>
                      </w:pPr>
                      <w:r>
                        <w:rPr>
                          <w:rFonts w:ascii="黑体" w:eastAsia="黑体" w:cs="黑体" w:hint="eastAsia"/>
                          <w:sz w:val="52"/>
                          <w:szCs w:val="52"/>
                        </w:rPr>
                        <w:t>水旱灾害防御调度方案编制规范</w:t>
                      </w:r>
                    </w:p>
                    <w:p w14:paraId="3EF100D6" w14:textId="77777777" w:rsidR="00EB08D2" w:rsidRDefault="00EB08D2">
                      <w:pPr>
                        <w:pStyle w:val="aff1"/>
                        <w:numPr>
                          <w:ilvl w:val="6"/>
                          <w:numId w:val="0"/>
                        </w:numPr>
                        <w:adjustRightInd w:val="0"/>
                        <w:snapToGrid w:val="0"/>
                        <w:spacing w:before="0"/>
                        <w:ind w:left="4047"/>
                        <w:rPr>
                          <w:rFonts w:ascii="黑体" w:eastAsia="黑体"/>
                        </w:rPr>
                      </w:pPr>
                    </w:p>
                    <w:p w14:paraId="3EB9E357" w14:textId="77777777" w:rsidR="00EB08D2" w:rsidRDefault="00C91D80">
                      <w:pPr>
                        <w:pStyle w:val="aff1"/>
                        <w:numPr>
                          <w:ilvl w:val="6"/>
                          <w:numId w:val="0"/>
                        </w:numPr>
                        <w:adjustRightInd w:val="0"/>
                        <w:snapToGrid w:val="0"/>
                        <w:rPr>
                          <w:rFonts w:eastAsia="黑体"/>
                          <w:sz w:val="32"/>
                          <w:szCs w:val="32"/>
                        </w:rPr>
                      </w:pPr>
                      <w:r>
                        <w:rPr>
                          <w:rFonts w:eastAsia="黑体"/>
                          <w:sz w:val="32"/>
                          <w:szCs w:val="32"/>
                        </w:rPr>
                        <w:t>Specification for flood and drought disaster prevention operation plan</w:t>
                      </w:r>
                    </w:p>
                    <w:p w14:paraId="23A505E4" w14:textId="77777777" w:rsidR="00EB08D2" w:rsidRDefault="00EB08D2">
                      <w:pPr>
                        <w:pStyle w:val="aff1"/>
                        <w:numPr>
                          <w:ilvl w:val="6"/>
                          <w:numId w:val="0"/>
                        </w:numPr>
                        <w:adjustRightInd w:val="0"/>
                        <w:snapToGrid w:val="0"/>
                        <w:spacing w:before="0"/>
                        <w:jc w:val="both"/>
                        <w:rPr>
                          <w:rFonts w:ascii="黑体" w:eastAsia="黑体"/>
                        </w:rPr>
                      </w:pPr>
                    </w:p>
                    <w:p w14:paraId="0CDFC749" w14:textId="77777777" w:rsidR="00EB08D2" w:rsidRDefault="00C91D80">
                      <w:pPr>
                        <w:pStyle w:val="aff1"/>
                        <w:numPr>
                          <w:ilvl w:val="6"/>
                          <w:numId w:val="0"/>
                        </w:numPr>
                        <w:adjustRightInd w:val="0"/>
                        <w:snapToGrid w:val="0"/>
                        <w:spacing w:before="0" w:line="240" w:lineRule="auto"/>
                        <w:rPr>
                          <w:rFonts w:ascii="黑体" w:eastAsia="黑体"/>
                          <w:sz w:val="32"/>
                          <w:szCs w:val="32"/>
                        </w:rPr>
                      </w:pPr>
                      <w:r>
                        <w:rPr>
                          <w:rFonts w:ascii="黑体" w:eastAsia="黑体" w:cs="黑体" w:hint="eastAsia"/>
                          <w:sz w:val="32"/>
                          <w:szCs w:val="32"/>
                        </w:rPr>
                        <w:t xml:space="preserve"> </w:t>
                      </w:r>
                    </w:p>
                    <w:p w14:paraId="7FECEB9F" w14:textId="77777777" w:rsidR="00EB08D2" w:rsidRDefault="00EB08D2">
                      <w:pPr>
                        <w:pStyle w:val="aff1"/>
                        <w:numPr>
                          <w:ilvl w:val="6"/>
                          <w:numId w:val="0"/>
                        </w:numPr>
                        <w:spacing w:before="0"/>
                        <w:ind w:left="4047"/>
                        <w:jc w:val="both"/>
                        <w:rPr>
                          <w:rFonts w:ascii="黑体" w:eastAsia="黑体"/>
                          <w:b/>
                          <w:bCs/>
                        </w:rPr>
                      </w:pP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5680" behindDoc="0" locked="1" layoutInCell="1" allowOverlap="1" wp14:anchorId="6DC32863" wp14:editId="72F1552C">
                <wp:simplePos x="0" y="0"/>
                <wp:positionH relativeFrom="margin">
                  <wp:posOffset>-46990</wp:posOffset>
                </wp:positionH>
                <wp:positionV relativeFrom="margin">
                  <wp:posOffset>1673225</wp:posOffset>
                </wp:positionV>
                <wp:extent cx="5802630" cy="69024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690245"/>
                        </a:xfrm>
                        <a:prstGeom prst="rect">
                          <a:avLst/>
                        </a:prstGeom>
                        <a:solidFill>
                          <a:srgbClr val="FFFFFF"/>
                        </a:solidFill>
                        <a:ln>
                          <a:noFill/>
                        </a:ln>
                        <a:effectLst/>
                      </wps:spPr>
                      <wps:txbx>
                        <w:txbxContent>
                          <w:p w14:paraId="1C2ED916" w14:textId="4BCD9812" w:rsidR="00EB08D2" w:rsidRDefault="00C91D80">
                            <w:pPr>
                              <w:kinsoku w:val="0"/>
                              <w:wordWrap w:val="0"/>
                              <w:overflowPunct w:val="0"/>
                              <w:autoSpaceDE w:val="0"/>
                              <w:autoSpaceDN w:val="0"/>
                              <w:spacing w:before="308"/>
                              <w:jc w:val="right"/>
                              <w:textAlignment w:val="center"/>
                              <w:rPr>
                                <w:rFonts w:ascii="Arial" w:eastAsia="黑体" w:hAnsi="Arial" w:cs="Arial"/>
                                <w:bCs/>
                                <w:sz w:val="28"/>
                                <w:szCs w:val="22"/>
                              </w:rPr>
                            </w:pPr>
                            <w:r>
                              <w:rPr>
                                <w:rFonts w:ascii="Times New Roman" w:eastAsia="黑体"/>
                                <w:bCs/>
                                <w:sz w:val="28"/>
                                <w:szCs w:val="22"/>
                              </w:rPr>
                              <w:t>DB</w:t>
                            </w:r>
                            <w:r>
                              <w:rPr>
                                <w:rFonts w:ascii="Arial" w:eastAsia="黑体" w:hAnsi="Arial" w:cs="Arial"/>
                                <w:bCs/>
                                <w:sz w:val="28"/>
                                <w:szCs w:val="22"/>
                              </w:rPr>
                              <w:t>32</w:t>
                            </w:r>
                            <w:r>
                              <w:rPr>
                                <w:rFonts w:ascii="黑体" w:eastAsia="黑体" w:hint="eastAsia"/>
                                <w:bCs/>
                                <w:sz w:val="28"/>
                                <w:szCs w:val="22"/>
                              </w:rPr>
                              <w:t>/</w:t>
                            </w:r>
                            <w:r>
                              <w:rPr>
                                <w:rFonts w:ascii="Times New Roman" w:eastAsia="黑体"/>
                                <w:bCs/>
                                <w:sz w:val="28"/>
                                <w:szCs w:val="22"/>
                              </w:rPr>
                              <w:t>T</w:t>
                            </w:r>
                            <w:r>
                              <w:rPr>
                                <w:rFonts w:ascii="Arial" w:eastAsia="黑体" w:hAnsi="Arial" w:cs="Arial" w:hint="eastAsia"/>
                                <w:bCs/>
                                <w:sz w:val="28"/>
                                <w:szCs w:val="22"/>
                              </w:rPr>
                              <w:t xml:space="preserve"> </w:t>
                            </w:r>
                            <w:r w:rsidR="00AE34D3">
                              <w:rPr>
                                <w:rFonts w:ascii="Arial" w:eastAsia="黑体" w:hAnsi="Arial" w:cs="Arial" w:hint="eastAsia"/>
                                <w:bCs/>
                                <w:sz w:val="28"/>
                                <w:szCs w:val="22"/>
                              </w:rPr>
                              <w:t>4177</w:t>
                            </w:r>
                            <w:r>
                              <w:rPr>
                                <w:rFonts w:ascii="Arial" w:eastAsia="黑体" w:hAnsi="Arial" w:cs="Arial"/>
                                <w:bCs/>
                                <w:sz w:val="28"/>
                                <w:szCs w:val="22"/>
                              </w:rPr>
                              <w:t>—2021</w:t>
                            </w:r>
                          </w:p>
                          <w:p w14:paraId="4C4AE554" w14:textId="77777777" w:rsidR="00EB08D2" w:rsidRDefault="00EB08D2">
                            <w:pPr>
                              <w:kinsoku w:val="0"/>
                              <w:overflowPunct w:val="0"/>
                              <w:autoSpaceDE w:val="0"/>
                              <w:autoSpaceDN w:val="0"/>
                              <w:spacing w:before="308"/>
                              <w:jc w:val="right"/>
                              <w:textAlignment w:val="center"/>
                              <w:rPr>
                                <w:rFonts w:ascii="Arial" w:eastAsia="黑体" w:hAnsi="Arial" w:cs="Arial"/>
                                <w:bCs/>
                                <w:sz w:val="28"/>
                                <w:szCs w:val="22"/>
                              </w:rPr>
                            </w:pPr>
                          </w:p>
                          <w:p w14:paraId="704C942A" w14:textId="77777777" w:rsidR="00EB08D2" w:rsidRDefault="00EB08D2">
                            <w:pPr>
                              <w:pStyle w:val="12"/>
                              <w:numPr>
                                <w:ilvl w:val="1"/>
                                <w:numId w:val="0"/>
                              </w:numPr>
                              <w:wordWrap w:val="0"/>
                              <w:spacing w:before="100" w:beforeAutospacing="1"/>
                              <w:ind w:left="4047"/>
                              <w:rPr>
                                <w:rFonts w:ascii="黑体" w:eastAsia="黑体" w:cs="黑体"/>
                              </w:rPr>
                            </w:pPr>
                          </w:p>
                        </w:txbxContent>
                      </wps:txbx>
                      <wps:bodyPr rot="0" vert="horz" wrap="square" lIns="0" tIns="0" rIns="0" bIns="0" anchor="t" anchorCtr="0" upright="1">
                        <a:noAutofit/>
                      </wps:bodyPr>
                    </wps:wsp>
                  </a:graphicData>
                </a:graphic>
              </wp:anchor>
            </w:drawing>
          </mc:Choice>
          <mc:Fallback>
            <w:pict>
              <v:shape id="文本框 8" o:spid="_x0000_s1030" type="#_x0000_t202" style="position:absolute;left:0;text-align:left;margin-left:-3.7pt;margin-top:131.75pt;width:456.9pt;height:54.35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" stroked="f">
                <v:textbox inset="0,0,0,0">
                  <w:txbxContent>
                    <w:p w14:paraId="1C2ED916" w14:textId="4BCD9812" w:rsidR="00EB08D2" w:rsidRDefault="00C91D80">
                      <w:pPr>
                        <w:kinsoku w:val="0"/>
                        <w:wordWrap w:val="0"/>
                        <w:overflowPunct w:val="0"/>
                        <w:autoSpaceDE w:val="0"/>
                        <w:autoSpaceDN w:val="0"/>
                        <w:spacing w:before="308"/>
                        <w:jc w:val="right"/>
                        <w:textAlignment w:val="center"/>
                        <w:rPr>
                          <w:rFonts w:ascii="Arial" w:eastAsia="黑体" w:hAnsi="Arial" w:cs="Arial"/>
                          <w:bCs/>
                          <w:sz w:val="28"/>
                          <w:szCs w:val="22"/>
                        </w:rPr>
                      </w:pPr>
                      <w:r>
                        <w:rPr>
                          <w:rFonts w:ascii="Times New Roman" w:eastAsia="黑体"/>
                          <w:bCs/>
                          <w:sz w:val="28"/>
                          <w:szCs w:val="22"/>
                        </w:rPr>
                        <w:t>DB</w:t>
                      </w:r>
                      <w:r>
                        <w:rPr>
                          <w:rFonts w:ascii="Arial" w:eastAsia="黑体" w:hAnsi="Arial" w:cs="Arial"/>
                          <w:bCs/>
                          <w:sz w:val="28"/>
                          <w:szCs w:val="22"/>
                        </w:rPr>
                        <w:t>32</w:t>
                      </w:r>
                      <w:r>
                        <w:rPr>
                          <w:rFonts w:ascii="黑体" w:eastAsia="黑体" w:hint="eastAsia"/>
                          <w:bCs/>
                          <w:sz w:val="28"/>
                          <w:szCs w:val="22"/>
                        </w:rPr>
                        <w:t>/</w:t>
                      </w:r>
                      <w:r>
                        <w:rPr>
                          <w:rFonts w:ascii="Times New Roman" w:eastAsia="黑体"/>
                          <w:bCs/>
                          <w:sz w:val="28"/>
                          <w:szCs w:val="22"/>
                        </w:rPr>
                        <w:t>T</w:t>
                      </w:r>
                      <w:r>
                        <w:rPr>
                          <w:rFonts w:ascii="Arial" w:eastAsia="黑体" w:hAnsi="Arial" w:cs="Arial" w:hint="eastAsia"/>
                          <w:bCs/>
                          <w:sz w:val="28"/>
                          <w:szCs w:val="22"/>
                        </w:rPr>
                        <w:t xml:space="preserve"> </w:t>
                      </w:r>
                      <w:r w:rsidR="00AE34D3">
                        <w:rPr>
                          <w:rFonts w:ascii="Arial" w:eastAsia="黑体" w:hAnsi="Arial" w:cs="Arial" w:hint="eastAsia"/>
                          <w:bCs/>
                          <w:sz w:val="28"/>
                          <w:szCs w:val="22"/>
                        </w:rPr>
                        <w:t>4177</w:t>
                      </w:r>
                      <w:r>
                        <w:rPr>
                          <w:rFonts w:ascii="Arial" w:eastAsia="黑体" w:hAnsi="Arial" w:cs="Arial"/>
                          <w:bCs/>
                          <w:sz w:val="28"/>
                          <w:szCs w:val="22"/>
                        </w:rPr>
                        <w:t>—2021</w:t>
                      </w:r>
                    </w:p>
                    <w:p w14:paraId="4C4AE554" w14:textId="77777777" w:rsidR="00EB08D2" w:rsidRDefault="00EB08D2">
                      <w:pPr>
                        <w:kinsoku w:val="0"/>
                        <w:overflowPunct w:val="0"/>
                        <w:autoSpaceDE w:val="0"/>
                        <w:autoSpaceDN w:val="0"/>
                        <w:spacing w:before="308"/>
                        <w:jc w:val="right"/>
                        <w:textAlignment w:val="center"/>
                        <w:rPr>
                          <w:rFonts w:ascii="Arial" w:eastAsia="黑体" w:hAnsi="Arial" w:cs="Arial"/>
                          <w:bCs/>
                          <w:sz w:val="28"/>
                          <w:szCs w:val="22"/>
                        </w:rPr>
                      </w:pPr>
                    </w:p>
                    <w:p w14:paraId="704C942A" w14:textId="77777777" w:rsidR="00EB08D2" w:rsidRDefault="00EB08D2">
                      <w:pPr>
                        <w:pStyle w:val="12"/>
                        <w:numPr>
                          <w:ilvl w:val="1"/>
                          <w:numId w:val="0"/>
                        </w:numPr>
                        <w:wordWrap w:val="0"/>
                        <w:spacing w:before="100" w:beforeAutospacing="1"/>
                        <w:ind w:left="4047"/>
                        <w:rPr>
                          <w:rFonts w:ascii="黑体" w:eastAsia="黑体" w:cs="黑体"/>
                        </w:rPr>
                      </w:pP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4656" behindDoc="0" locked="1" layoutInCell="1" allowOverlap="1" wp14:anchorId="2F5D78E3" wp14:editId="2FF378B4">
                <wp:simplePos x="0" y="0"/>
                <wp:positionH relativeFrom="margin">
                  <wp:posOffset>2019300</wp:posOffset>
                </wp:positionH>
                <wp:positionV relativeFrom="margin">
                  <wp:posOffset>116205</wp:posOffset>
                </wp:positionV>
                <wp:extent cx="3489325" cy="88011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880110"/>
                        </a:xfrm>
                        <a:prstGeom prst="rect">
                          <a:avLst/>
                        </a:prstGeom>
                        <a:solidFill>
                          <a:srgbClr val="FFFFFF"/>
                        </a:solidFill>
                        <a:ln>
                          <a:noFill/>
                        </a:ln>
                        <a:effectLst/>
                      </wps:spPr>
                      <wps:txbx>
                        <w:txbxContent>
                          <w:p w14:paraId="6E9B9FB7" w14:textId="77777777" w:rsidR="00EB08D2" w:rsidRDefault="00C91D80">
                            <w:pPr>
                              <w:pStyle w:val="aff3"/>
                            </w:pPr>
                            <w:r>
                              <w:t>DB32</w:t>
                            </w:r>
                          </w:p>
                        </w:txbxContent>
                      </wps:txbx>
                      <wps:bodyPr rot="0" vert="horz" wrap="square" lIns="0" tIns="0" rIns="0" bIns="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202" type="#_x0000_t202" style="position:absolute;left:0pt;margin-left:159pt;margin-top:9.15pt;height:69.3pt;width:274.75pt;mso-position-horizontal-relative:margin;mso-position-vertical-relative:margin;z-index:251661312;mso-width-relative:page;mso-height-relative:page;" fillcolor="#FFFFFF" filled="t" stroked="f" coordsize="21600,21600" o:gfxdata="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IkiSh2QAAAAoBAAAPAAAAAAAAAAEAIAAAACIAAABkcnMvZG93bnJldi54bWxQSwECFAAUAAAA&#10;CACHTuJA7TE9diYCAAA8BAAADgAAAAAAAAABACAAAAAoAQAAZHJzL2Uyb0RvYy54bWxQSwUGAAAA&#10;AAYABgBZAQAAwAUAAAAA&#10;">
                <v:fill on="t" focussize="0,0"/>
                <v:stroke on="f"/>
                <v:imagedata o:title=""/>
                <o:lock v:ext="edit" aspectratio="f"/>
                <v:textbox inset="0mm,0mm,0mm,0mm">
                  <w:txbxContent>
                    <w:p>
                      <w:pPr>
                        <w:pStyle w:val="54"/>
                      </w:pPr>
                      <w:r>
                        <w:t>DB32</w:t>
                      </w:r>
                    </w:p>
                  </w:txbxContent>
                </v:textbox>
                <w10:anchorlock/>
              </v:shape>
            </w:pict>
          </mc:Fallback>
        </mc:AlternateContent>
      </w:r>
      <w:r>
        <w:rPr>
          <w:noProof/>
          <w:color w:val="000000"/>
        </w:rPr>
        <mc:AlternateContent>
          <mc:Choice Requires="wps">
            <w:drawing>
              <wp:anchor distT="0" distB="0" distL="114300" distR="114300" simplePos="0" relativeHeight="251653632" behindDoc="0" locked="1" layoutInCell="1" allowOverlap="1" wp14:anchorId="2A6A5BDF" wp14:editId="4D53429E">
                <wp:simplePos x="0" y="0"/>
                <wp:positionH relativeFrom="margin">
                  <wp:posOffset>-270510</wp:posOffset>
                </wp:positionH>
                <wp:positionV relativeFrom="margin">
                  <wp:posOffset>1124585</wp:posOffset>
                </wp:positionV>
                <wp:extent cx="5903595" cy="46609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595" cy="466090"/>
                        </a:xfrm>
                        <a:prstGeom prst="rect">
                          <a:avLst/>
                        </a:prstGeom>
                        <a:solidFill>
                          <a:srgbClr val="FFFFFF"/>
                        </a:solidFill>
                        <a:ln>
                          <a:noFill/>
                        </a:ln>
                        <a:effectLst/>
                      </wps:spPr>
                      <wps:txbx>
                        <w:txbxContent>
                          <w:p w14:paraId="52A869FA" w14:textId="77777777" w:rsidR="00EB08D2" w:rsidRDefault="00C91D80">
                            <w:pPr>
                              <w:pStyle w:val="aff2"/>
                              <w:rPr>
                                <w:rFonts w:cs="Times New Roman"/>
                                <w:w w:val="130"/>
                                <w:sz w:val="48"/>
                                <w:szCs w:val="48"/>
                              </w:rPr>
                            </w:pPr>
                            <w:r>
                              <w:rPr>
                                <w:rFonts w:cs="Times New Roman" w:hint="eastAsia"/>
                                <w:w w:val="120"/>
                                <w:kern w:val="2"/>
                                <w:szCs w:val="22"/>
                              </w:rPr>
                              <w:t>江苏省地方标准</w:t>
                            </w:r>
                          </w:p>
                        </w:txbxContent>
                      </wps:txbx>
                      <wps:bodyPr rot="0" vert="horz" wrap="square" lIns="0" tIns="0" rIns="0" bIns="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202" type="#_x0000_t202" style="position:absolute;left:0pt;margin-left:-21.3pt;margin-top:88.55pt;height:36.7pt;width:464.85pt;mso-position-horizontal-relative:margin;mso-position-vertical-relative:margin;z-index:251660288;mso-width-relative:page;mso-height-relative:page;" fillcolor="#FFFFFF" filled="t" stroked="f" coordsize="21600,21600" o:gfxdata="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mm1/dkAAAALAQAADwAAAAAAAAABACAAAAAiAAAAZHJzL2Rvd25yZXYueG1sUEsBAhQAFAAA&#10;AAgAh07iQDNT0pMnAgAAPAQAAA4AAAAAAAAAAQAgAAAAKAEAAGRycy9lMm9Eb2MueG1sUEsFBgAA&#10;AAAGAAYAWQEAAMEFAAAAAA==&#10;">
                <v:fill on="t" focussize="0,0"/>
                <v:stroke on="f"/>
                <v:imagedata o:title=""/>
                <o:lock v:ext="edit" aspectratio="f"/>
                <v:textbox inset="0mm,0mm,0mm,0mm">
                  <w:txbxContent>
                    <w:p>
                      <w:pPr>
                        <w:pStyle w:val="53"/>
                        <w:rPr>
                          <w:rFonts w:cs="Times New Roman"/>
                          <w:w w:val="130"/>
                          <w:sz w:val="48"/>
                          <w:szCs w:val="48"/>
                        </w:rPr>
                      </w:pPr>
                      <w:r>
                        <w:rPr>
                          <w:rFonts w:hint="eastAsia" w:cs="Times New Roman"/>
                          <w:w w:val="120"/>
                          <w:kern w:val="2"/>
                          <w:szCs w:val="22"/>
                        </w:rPr>
                        <w:t>江苏省地方标准</w:t>
                      </w:r>
                    </w:p>
                  </w:txbxContent>
                </v:textbox>
                <w10:anchorlock/>
              </v:shape>
            </w:pict>
          </mc:Fallback>
        </mc:AlternateContent>
      </w:r>
      <w:r>
        <w:rPr>
          <w:noProof/>
          <w:color w:val="000000"/>
        </w:rPr>
        <mc:AlternateContent>
          <mc:Choice Requires="wps">
            <w:drawing>
              <wp:anchor distT="0" distB="0" distL="114300" distR="114300" simplePos="0" relativeHeight="251652608" behindDoc="0" locked="1" layoutInCell="1" allowOverlap="1" wp14:anchorId="0E2F819E" wp14:editId="4F8C322F">
                <wp:simplePos x="0" y="0"/>
                <wp:positionH relativeFrom="margin">
                  <wp:posOffset>-365760</wp:posOffset>
                </wp:positionH>
                <wp:positionV relativeFrom="margin">
                  <wp:posOffset>0</wp:posOffset>
                </wp:positionV>
                <wp:extent cx="2540000" cy="73152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731520"/>
                        </a:xfrm>
                        <a:prstGeom prst="rect">
                          <a:avLst/>
                        </a:prstGeom>
                        <a:solidFill>
                          <a:srgbClr val="FFFFFF"/>
                        </a:solidFill>
                        <a:ln>
                          <a:noFill/>
                        </a:ln>
                        <a:effectLst/>
                      </wps:spPr>
                      <wps:txbx>
                        <w:txbxContent>
                          <w:p w14:paraId="0A3A2179" w14:textId="77777777" w:rsidR="00EB08D2" w:rsidRDefault="00C91D80">
                            <w:pPr>
                              <w:spacing w:line="240" w:lineRule="auto"/>
                              <w:textAlignment w:val="center"/>
                              <w:rPr>
                                <w:rFonts w:ascii="Arial" w:eastAsia="黑体" w:hAnsi="Arial" w:cs="Arial"/>
                                <w:bCs/>
                                <w:szCs w:val="22"/>
                              </w:rPr>
                            </w:pPr>
                            <w:r>
                              <w:rPr>
                                <w:rFonts w:ascii="Times New Roman" w:eastAsia="黑体"/>
                                <w:bCs/>
                                <w:szCs w:val="22"/>
                              </w:rPr>
                              <w:t>ICS</w:t>
                            </w:r>
                            <w:r>
                              <w:rPr>
                                <w:rFonts w:ascii="黑体" w:eastAsia="黑体" w:hint="eastAsia"/>
                                <w:bCs/>
                                <w:szCs w:val="22"/>
                              </w:rPr>
                              <w:t xml:space="preserve"> </w:t>
                            </w:r>
                            <w:r>
                              <w:rPr>
                                <w:rFonts w:ascii="Arial" w:eastAsia="黑体" w:hAnsi="Arial" w:cs="Arial"/>
                                <w:bCs/>
                                <w:szCs w:val="22"/>
                              </w:rPr>
                              <w:t>93.100</w:t>
                            </w:r>
                          </w:p>
                          <w:p w14:paraId="7322C29F" w14:textId="77777777" w:rsidR="00EB08D2" w:rsidRDefault="00C91D80">
                            <w:pPr>
                              <w:spacing w:line="240" w:lineRule="auto"/>
                              <w:textAlignment w:val="center"/>
                              <w:rPr>
                                <w:rFonts w:ascii="Arial" w:eastAsia="黑体" w:hAnsi="Arial" w:cs="Arial"/>
                                <w:bCs/>
                                <w:szCs w:val="22"/>
                              </w:rPr>
                            </w:pPr>
                            <w:r>
                              <w:rPr>
                                <w:rFonts w:ascii="Times New Roman" w:eastAsia="黑体" w:hint="eastAsia"/>
                                <w:bCs/>
                                <w:szCs w:val="22"/>
                              </w:rPr>
                              <w:t>CCS</w:t>
                            </w:r>
                            <w:r>
                              <w:rPr>
                                <w:rFonts w:ascii="Times New Roman" w:eastAsia="黑体"/>
                                <w:bCs/>
                                <w:szCs w:val="22"/>
                              </w:rPr>
                              <w:t xml:space="preserve"> </w:t>
                            </w:r>
                            <w:r>
                              <w:rPr>
                                <w:rFonts w:ascii="Times New Roman" w:eastAsia="黑体" w:hint="eastAsia"/>
                                <w:bCs/>
                                <w:szCs w:val="22"/>
                              </w:rPr>
                              <w:t>P</w:t>
                            </w:r>
                            <w:r>
                              <w:rPr>
                                <w:rFonts w:ascii="黑体" w:eastAsia="黑体" w:hint="eastAsia"/>
                                <w:bCs/>
                                <w:szCs w:val="22"/>
                              </w:rPr>
                              <w:t xml:space="preserve"> </w:t>
                            </w:r>
                            <w:r>
                              <w:rPr>
                                <w:rFonts w:ascii="黑体" w:eastAsia="黑体"/>
                                <w:bCs/>
                                <w:szCs w:val="22"/>
                              </w:rPr>
                              <w:t>55</w:t>
                            </w:r>
                          </w:p>
                        </w:txbxContent>
                      </wps:txbx>
                      <wps:bodyPr rot="0" vert="horz" wrap="square" lIns="0" tIns="0" rIns="0" bIns="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202" type="#_x0000_t202" style="position:absolute;left:0pt;margin-left:-28.8pt;margin-top:0pt;height:57.6pt;width:200pt;mso-position-horizontal-relative:margin;mso-position-vertical-relative:margin;z-index:251659264;mso-width-relative:page;mso-height-relative:page;" fillcolor="#FFFFFF" filled="t" stroked="f" coordsize="21600,21600" o:gfxdata="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zt&#10;PwjXAAAACAEAAA8AAAAAAAAAAQAgAAAAIgAAAGRycy9kb3ducmV2LnhtbFBLAQIUABQAAAAIAIdO&#10;4kAH2zSZJAIAADwEAAAOAAAAAAAAAAEAIAAAACYBAABkcnMvZTJvRG9jLnhtbFBLBQYAAAAABgAG&#10;AFkBAAC8BQAAAAA=&#10;">
                <v:fill on="t" focussize="0,0"/>
                <v:stroke on="f"/>
                <v:imagedata o:title=""/>
                <o:lock v:ext="edit" aspectratio="f"/>
                <v:textbox inset="0mm,0mm,0mm,0mm">
                  <w:txbxContent>
                    <w:p>
                      <w:pPr>
                        <w:spacing w:line="240" w:lineRule="auto"/>
                        <w:textAlignment w:val="center"/>
                        <w:rPr>
                          <w:rFonts w:ascii="Arial" w:hAnsi="Arial" w:eastAsia="黑体" w:cs="Arial"/>
                          <w:bCs/>
                          <w:szCs w:val="22"/>
                        </w:rPr>
                      </w:pPr>
                      <w:r>
                        <w:rPr>
                          <w:rFonts w:ascii="Times New Roman" w:eastAsia="黑体"/>
                          <w:bCs/>
                          <w:szCs w:val="22"/>
                        </w:rPr>
                        <w:t>ICS</w:t>
                      </w:r>
                      <w:r>
                        <w:rPr>
                          <w:rFonts w:hint="eastAsia" w:ascii="黑体" w:eastAsia="黑体"/>
                          <w:bCs/>
                          <w:szCs w:val="22"/>
                        </w:rPr>
                        <w:t xml:space="preserve"> </w:t>
                      </w:r>
                      <w:r>
                        <w:rPr>
                          <w:rFonts w:ascii="Arial" w:hAnsi="Arial" w:eastAsia="黑体" w:cs="Arial"/>
                          <w:bCs/>
                          <w:szCs w:val="22"/>
                        </w:rPr>
                        <w:t>93.100</w:t>
                      </w:r>
                    </w:p>
                    <w:p>
                      <w:pPr>
                        <w:spacing w:line="240" w:lineRule="auto"/>
                        <w:textAlignment w:val="center"/>
                        <w:rPr>
                          <w:rFonts w:ascii="Arial" w:hAnsi="Arial" w:eastAsia="黑体" w:cs="Arial"/>
                          <w:bCs/>
                          <w:szCs w:val="22"/>
                        </w:rPr>
                      </w:pPr>
                      <w:r>
                        <w:rPr>
                          <w:rFonts w:hint="eastAsia" w:ascii="Times New Roman" w:eastAsia="黑体"/>
                          <w:bCs/>
                          <w:szCs w:val="22"/>
                        </w:rPr>
                        <w:t>CCS</w:t>
                      </w:r>
                      <w:r>
                        <w:rPr>
                          <w:rFonts w:ascii="Times New Roman" w:eastAsia="黑体"/>
                          <w:bCs/>
                          <w:szCs w:val="22"/>
                        </w:rPr>
                        <w:t xml:space="preserve"> </w:t>
                      </w:r>
                      <w:r>
                        <w:rPr>
                          <w:rFonts w:hint="eastAsia" w:ascii="Times New Roman" w:eastAsia="黑体"/>
                          <w:bCs/>
                          <w:szCs w:val="22"/>
                        </w:rPr>
                        <w:t>P</w:t>
                      </w:r>
                      <w:r>
                        <w:rPr>
                          <w:rFonts w:hint="eastAsia" w:ascii="黑体" w:eastAsia="黑体"/>
                          <w:bCs/>
                          <w:szCs w:val="22"/>
                        </w:rPr>
                        <w:t xml:space="preserve"> </w:t>
                      </w:r>
                      <w:r>
                        <w:rPr>
                          <w:rFonts w:ascii="黑体" w:eastAsia="黑体"/>
                          <w:bCs/>
                          <w:szCs w:val="22"/>
                        </w:rPr>
                        <w:t>55</w:t>
                      </w:r>
                    </w:p>
                  </w:txbxContent>
                </v:textbox>
                <w10:anchorlock/>
              </v:shape>
            </w:pict>
          </mc:Fallback>
        </mc:AlternateContent>
      </w:r>
    </w:p>
    <w:p w14:paraId="55368CA3" w14:textId="77777777" w:rsidR="00EB08D2" w:rsidRDefault="00C91D80">
      <w:pPr>
        <w:pStyle w:val="af6"/>
        <w:spacing w:before="0" w:after="0"/>
        <w:rPr>
          <w:rFonts w:ascii="Times New Roman"/>
          <w:color w:val="000000"/>
        </w:rPr>
      </w:pPr>
      <w:bookmarkStart w:id="3" w:name="_Toc60952932"/>
      <w:bookmarkStart w:id="4" w:name="_Toc369263814"/>
      <w:bookmarkStart w:id="5" w:name="_Toc29147000"/>
      <w:bookmarkStart w:id="6" w:name="_Toc29752634"/>
      <w:bookmarkStart w:id="7" w:name="_Toc30515059"/>
      <w:bookmarkStart w:id="8" w:name="_Toc369263850"/>
      <w:bookmarkStart w:id="9" w:name="_Toc15835375"/>
      <w:bookmarkStart w:id="10" w:name="_Toc12091581"/>
      <w:bookmarkStart w:id="11" w:name="_Toc394824082"/>
      <w:bookmarkStart w:id="12" w:name="_Toc376427461"/>
      <w:bookmarkStart w:id="13" w:name="_Toc5938"/>
      <w:bookmarkStart w:id="14" w:name="_Toc60953021"/>
      <w:bookmarkEnd w:id="0"/>
      <w:r>
        <w:rPr>
          <w:rFonts w:ascii="Times New Roman"/>
          <w:color w:val="000000"/>
        </w:rPr>
        <w:lastRenderedPageBreak/>
        <w:t>目</w:t>
      </w:r>
      <w:r>
        <w:rPr>
          <w:rFonts w:ascii="Times New Roman"/>
          <w:color w:val="000000"/>
        </w:rPr>
        <w:t xml:space="preserve">  </w:t>
      </w:r>
      <w:r>
        <w:rPr>
          <w:rFonts w:ascii="Times New Roman"/>
          <w:color w:val="000000"/>
        </w:rPr>
        <w:t>次</w:t>
      </w:r>
      <w:bookmarkEnd w:id="3"/>
      <w:bookmarkEnd w:id="4"/>
      <w:bookmarkEnd w:id="5"/>
      <w:bookmarkEnd w:id="6"/>
      <w:bookmarkEnd w:id="7"/>
      <w:bookmarkEnd w:id="8"/>
      <w:bookmarkEnd w:id="9"/>
      <w:bookmarkEnd w:id="10"/>
      <w:bookmarkEnd w:id="11"/>
      <w:bookmarkEnd w:id="12"/>
      <w:bookmarkEnd w:id="13"/>
      <w:bookmarkEnd w:id="14"/>
    </w:p>
    <w:p w14:paraId="28BE2BE6" w14:textId="77777777" w:rsidR="00EB08D2" w:rsidRDefault="00C91D80">
      <w:pPr>
        <w:pStyle w:val="10"/>
        <w:tabs>
          <w:tab w:val="clear" w:pos="9736"/>
          <w:tab w:val="right" w:leader="dot" w:pos="9746"/>
        </w:tabs>
        <w:rPr>
          <w:rFonts w:ascii="Times New Roman" w:hAnsi="Times New Roman"/>
          <w:bCs/>
          <w:color w:val="000000"/>
          <w:szCs w:val="21"/>
          <w:lang w:val="zh-CN"/>
        </w:rPr>
      </w:pPr>
      <w:r>
        <w:rPr>
          <w:rFonts w:ascii="Times New Roman" w:hAnsi="Times New Roman"/>
          <w:color w:val="000000"/>
          <w:szCs w:val="21"/>
        </w:rPr>
        <w:fldChar w:fldCharType="begin"/>
      </w:r>
      <w:r>
        <w:rPr>
          <w:rFonts w:ascii="Times New Roman" w:hAnsi="Times New Roman"/>
          <w:color w:val="000000"/>
          <w:szCs w:val="21"/>
        </w:rPr>
        <w:instrText xml:space="preserve"> TOC \o "1-3" \h \z \u </w:instrText>
      </w:r>
      <w:r>
        <w:rPr>
          <w:rFonts w:ascii="Times New Roman" w:hAnsi="Times New Roman"/>
          <w:color w:val="000000"/>
          <w:szCs w:val="21"/>
        </w:rPr>
        <w:fldChar w:fldCharType="separate"/>
      </w:r>
      <w:hyperlink w:anchor="_Toc20111" w:history="1">
        <w:r>
          <w:rPr>
            <w:rFonts w:ascii="Times New Roman" w:hAnsi="Times New Roman"/>
            <w:bCs/>
            <w:color w:val="000000"/>
            <w:szCs w:val="21"/>
            <w:lang w:val="zh-CN"/>
          </w:rPr>
          <w:t>前</w:t>
        </w:r>
        <w:r>
          <w:rPr>
            <w:rFonts w:ascii="Times New Roman" w:hAnsi="Times New Roman"/>
            <w:bCs/>
            <w:color w:val="000000"/>
            <w:szCs w:val="21"/>
            <w:lang w:val="zh-CN"/>
          </w:rPr>
          <w:t xml:space="preserve">  </w:t>
        </w:r>
        <w:r>
          <w:rPr>
            <w:rFonts w:ascii="Times New Roman" w:hAnsi="Times New Roman"/>
            <w:bCs/>
            <w:color w:val="000000"/>
            <w:szCs w:val="21"/>
            <w:lang w:val="zh-CN"/>
          </w:rPr>
          <w:t>言</w:t>
        </w:r>
        <w:r>
          <w:rPr>
            <w:rFonts w:ascii="Times New Roman" w:hAnsi="Times New Roman"/>
            <w:bCs/>
            <w:color w:val="000000"/>
            <w:szCs w:val="21"/>
            <w:lang w:val="zh-CN"/>
          </w:rPr>
          <w:tab/>
        </w:r>
        <w:r>
          <w:rPr>
            <w:rFonts w:ascii="Times New Roman" w:hAnsi="Times New Roman"/>
            <w:bCs/>
            <w:color w:val="000000"/>
            <w:szCs w:val="21"/>
            <w:lang w:val="zh-CN"/>
          </w:rPr>
          <w:fldChar w:fldCharType="begin"/>
        </w:r>
        <w:r>
          <w:rPr>
            <w:rFonts w:ascii="Times New Roman" w:hAnsi="Times New Roman"/>
            <w:bCs/>
            <w:color w:val="000000"/>
            <w:szCs w:val="21"/>
            <w:lang w:val="zh-CN"/>
          </w:rPr>
          <w:instrText xml:space="preserve"> PAGEREF _Toc20111 \h </w:instrText>
        </w:r>
        <w:r>
          <w:rPr>
            <w:rFonts w:ascii="Times New Roman" w:hAnsi="Times New Roman"/>
            <w:bCs/>
            <w:color w:val="000000"/>
            <w:szCs w:val="21"/>
            <w:lang w:val="zh-CN"/>
          </w:rPr>
        </w:r>
        <w:r>
          <w:rPr>
            <w:rFonts w:ascii="Times New Roman" w:hAnsi="Times New Roman"/>
            <w:bCs/>
            <w:color w:val="000000"/>
            <w:szCs w:val="21"/>
            <w:lang w:val="zh-CN"/>
          </w:rPr>
          <w:fldChar w:fldCharType="separate"/>
        </w:r>
        <w:r>
          <w:rPr>
            <w:rFonts w:ascii="Times New Roman" w:hAnsi="Times New Roman"/>
            <w:bCs/>
            <w:color w:val="000000"/>
            <w:szCs w:val="21"/>
            <w:lang w:val="zh-CN"/>
          </w:rPr>
          <w:t>I</w:t>
        </w:r>
        <w:r>
          <w:rPr>
            <w:rFonts w:ascii="Times New Roman" w:hAnsi="Times New Roman"/>
            <w:bCs/>
            <w:color w:val="000000"/>
            <w:szCs w:val="21"/>
            <w:lang w:val="zh-CN"/>
          </w:rPr>
          <w:fldChar w:fldCharType="end"/>
        </w:r>
      </w:hyperlink>
    </w:p>
    <w:p w14:paraId="22A6D280" w14:textId="77777777" w:rsidR="00EB08D2" w:rsidRDefault="00720E80">
      <w:pPr>
        <w:pStyle w:val="10"/>
        <w:tabs>
          <w:tab w:val="clear" w:pos="9736"/>
          <w:tab w:val="right" w:leader="dot" w:pos="9746"/>
        </w:tabs>
        <w:rPr>
          <w:rFonts w:ascii="Times New Roman" w:hAnsi="Times New Roman"/>
          <w:szCs w:val="21"/>
        </w:rPr>
      </w:pPr>
      <w:hyperlink w:anchor="_Toc10534" w:history="1">
        <w:r w:rsidR="00C91D80">
          <w:rPr>
            <w:rFonts w:ascii="Times New Roman" w:hAnsi="Times New Roman"/>
            <w:spacing w:val="4"/>
            <w:szCs w:val="21"/>
          </w:rPr>
          <w:t xml:space="preserve">1 </w:t>
        </w:r>
        <w:r w:rsidR="00C91D80">
          <w:rPr>
            <w:rFonts w:ascii="Times New Roman" w:hAnsi="Times New Roman"/>
            <w:spacing w:val="4"/>
            <w:szCs w:val="21"/>
          </w:rPr>
          <w:t>范围</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_Toc10534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1</w:t>
        </w:r>
        <w:r w:rsidR="00C91D80">
          <w:rPr>
            <w:rFonts w:ascii="Times New Roman" w:hAnsi="Times New Roman"/>
            <w:szCs w:val="21"/>
          </w:rPr>
          <w:fldChar w:fldCharType="end"/>
        </w:r>
      </w:hyperlink>
    </w:p>
    <w:p w14:paraId="74E637F6" w14:textId="77777777" w:rsidR="00EB08D2" w:rsidRDefault="00720E80">
      <w:pPr>
        <w:pStyle w:val="10"/>
        <w:tabs>
          <w:tab w:val="clear" w:pos="9736"/>
          <w:tab w:val="right" w:leader="dot" w:pos="9746"/>
        </w:tabs>
        <w:rPr>
          <w:rFonts w:ascii="Times New Roman" w:hAnsi="Times New Roman"/>
          <w:szCs w:val="21"/>
        </w:rPr>
      </w:pPr>
      <w:hyperlink w:anchor="_Toc25976" w:history="1">
        <w:r w:rsidR="00C91D80">
          <w:rPr>
            <w:rFonts w:ascii="Times New Roman" w:hAnsi="Times New Roman"/>
            <w:spacing w:val="4"/>
            <w:szCs w:val="21"/>
          </w:rPr>
          <w:t xml:space="preserve">2 </w:t>
        </w:r>
        <w:r w:rsidR="00C91D80">
          <w:rPr>
            <w:rFonts w:ascii="Times New Roman" w:hAnsi="Times New Roman"/>
            <w:spacing w:val="4"/>
            <w:szCs w:val="21"/>
          </w:rPr>
          <w:t>规范性引用文件</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_Toc25976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1</w:t>
        </w:r>
        <w:r w:rsidR="00C91D80">
          <w:rPr>
            <w:rFonts w:ascii="Times New Roman" w:hAnsi="Times New Roman"/>
            <w:szCs w:val="21"/>
          </w:rPr>
          <w:fldChar w:fldCharType="end"/>
        </w:r>
      </w:hyperlink>
    </w:p>
    <w:p w14:paraId="3EFDD2CD" w14:textId="77777777" w:rsidR="00EB08D2" w:rsidRDefault="00720E80">
      <w:pPr>
        <w:pStyle w:val="10"/>
        <w:tabs>
          <w:tab w:val="clear" w:pos="9736"/>
          <w:tab w:val="right" w:leader="dot" w:pos="9746"/>
        </w:tabs>
        <w:rPr>
          <w:rFonts w:ascii="Times New Roman" w:hAnsi="Times New Roman"/>
          <w:szCs w:val="21"/>
        </w:rPr>
      </w:pPr>
      <w:hyperlink w:anchor="_Toc30899" w:history="1">
        <w:r w:rsidR="00C91D80">
          <w:rPr>
            <w:rFonts w:ascii="Times New Roman" w:hAnsi="Times New Roman"/>
            <w:spacing w:val="4"/>
            <w:szCs w:val="21"/>
          </w:rPr>
          <w:t xml:space="preserve">3 </w:t>
        </w:r>
        <w:r w:rsidR="00C91D80">
          <w:rPr>
            <w:rFonts w:ascii="Times New Roman" w:hAnsi="Times New Roman"/>
            <w:spacing w:val="4"/>
            <w:szCs w:val="21"/>
          </w:rPr>
          <w:t>术语和定义</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_Toc30899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1</w:t>
        </w:r>
        <w:r w:rsidR="00C91D80">
          <w:rPr>
            <w:rFonts w:ascii="Times New Roman" w:hAnsi="Times New Roman"/>
            <w:szCs w:val="21"/>
          </w:rPr>
          <w:fldChar w:fldCharType="end"/>
        </w:r>
      </w:hyperlink>
    </w:p>
    <w:p w14:paraId="2A8CD4D2" w14:textId="77777777" w:rsidR="00EB08D2" w:rsidRDefault="00720E80">
      <w:pPr>
        <w:pStyle w:val="10"/>
        <w:tabs>
          <w:tab w:val="clear" w:pos="9736"/>
          <w:tab w:val="right" w:leader="dot" w:pos="9746"/>
        </w:tabs>
        <w:rPr>
          <w:rFonts w:ascii="Times New Roman" w:hAnsi="Times New Roman"/>
          <w:szCs w:val="21"/>
        </w:rPr>
      </w:pPr>
      <w:hyperlink w:anchor="_Toc23903" w:history="1">
        <w:r w:rsidR="00C91D80">
          <w:rPr>
            <w:rFonts w:ascii="Times New Roman" w:hAnsi="Times New Roman"/>
            <w:spacing w:val="4"/>
            <w:szCs w:val="21"/>
          </w:rPr>
          <w:t xml:space="preserve">4 </w:t>
        </w:r>
        <w:r w:rsidR="00C91D80">
          <w:rPr>
            <w:rFonts w:ascii="Times New Roman" w:hAnsi="Times New Roman"/>
            <w:spacing w:val="4"/>
            <w:szCs w:val="21"/>
          </w:rPr>
          <w:t>总体要求</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_Toc23903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2</w:t>
        </w:r>
        <w:r w:rsidR="00C91D80">
          <w:rPr>
            <w:rFonts w:ascii="Times New Roman" w:hAnsi="Times New Roman"/>
            <w:szCs w:val="21"/>
          </w:rPr>
          <w:fldChar w:fldCharType="end"/>
        </w:r>
      </w:hyperlink>
    </w:p>
    <w:p w14:paraId="77CD47AA" w14:textId="77777777" w:rsidR="00EB08D2" w:rsidRDefault="00720E80">
      <w:pPr>
        <w:pStyle w:val="10"/>
        <w:tabs>
          <w:tab w:val="clear" w:pos="9736"/>
          <w:tab w:val="right" w:leader="dot" w:pos="9746"/>
        </w:tabs>
        <w:rPr>
          <w:rFonts w:ascii="Times New Roman" w:hAnsi="Times New Roman"/>
          <w:szCs w:val="21"/>
        </w:rPr>
      </w:pPr>
      <w:hyperlink w:anchor="_Toc12148" w:history="1">
        <w:r w:rsidR="00C91D80">
          <w:rPr>
            <w:rFonts w:ascii="Times New Roman" w:hAnsi="Times New Roman"/>
            <w:szCs w:val="21"/>
          </w:rPr>
          <w:t xml:space="preserve">5 </w:t>
        </w:r>
        <w:r w:rsidR="00C91D80">
          <w:rPr>
            <w:rFonts w:ascii="Times New Roman" w:hAnsi="Times New Roman"/>
            <w:spacing w:val="4"/>
            <w:szCs w:val="21"/>
          </w:rPr>
          <w:t>洪涝调度方案</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_Toc12148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2</w:t>
        </w:r>
        <w:r w:rsidR="00C91D80">
          <w:rPr>
            <w:rFonts w:ascii="Times New Roman" w:hAnsi="Times New Roman"/>
            <w:szCs w:val="21"/>
          </w:rPr>
          <w:fldChar w:fldCharType="end"/>
        </w:r>
      </w:hyperlink>
    </w:p>
    <w:p w14:paraId="19433A9F" w14:textId="77777777" w:rsidR="00EB08D2" w:rsidRDefault="00720E80">
      <w:pPr>
        <w:pStyle w:val="10"/>
        <w:tabs>
          <w:tab w:val="clear" w:pos="9736"/>
          <w:tab w:val="right" w:leader="dot" w:pos="9746"/>
        </w:tabs>
        <w:rPr>
          <w:rFonts w:ascii="Times New Roman" w:hAnsi="Times New Roman"/>
          <w:szCs w:val="21"/>
        </w:rPr>
      </w:pPr>
      <w:hyperlink w:anchor="_Toc26459" w:history="1">
        <w:r w:rsidR="00C91D80">
          <w:rPr>
            <w:rFonts w:ascii="Times New Roman" w:hAnsi="Times New Roman"/>
            <w:spacing w:val="4"/>
            <w:szCs w:val="21"/>
          </w:rPr>
          <w:t xml:space="preserve">6 </w:t>
        </w:r>
        <w:r w:rsidR="00C91D80">
          <w:rPr>
            <w:rFonts w:ascii="Times New Roman" w:hAnsi="Times New Roman"/>
            <w:spacing w:val="4"/>
            <w:szCs w:val="21"/>
          </w:rPr>
          <w:t>水量调度方案</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_Toc26459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4</w:t>
        </w:r>
        <w:r w:rsidR="00C91D80">
          <w:rPr>
            <w:rFonts w:ascii="Times New Roman" w:hAnsi="Times New Roman"/>
            <w:szCs w:val="21"/>
          </w:rPr>
          <w:fldChar w:fldCharType="end"/>
        </w:r>
      </w:hyperlink>
    </w:p>
    <w:p w14:paraId="432CB4F6" w14:textId="77777777" w:rsidR="00EB08D2" w:rsidRDefault="00720E80">
      <w:pPr>
        <w:pStyle w:val="10"/>
        <w:tabs>
          <w:tab w:val="clear" w:pos="9736"/>
          <w:tab w:val="right" w:leader="dot" w:pos="9746"/>
        </w:tabs>
        <w:rPr>
          <w:rFonts w:ascii="Times New Roman" w:hAnsi="Times New Roman"/>
          <w:szCs w:val="21"/>
        </w:rPr>
      </w:pPr>
      <w:hyperlink w:anchor="_Toc27108" w:history="1">
        <w:r w:rsidR="00C91D80">
          <w:rPr>
            <w:rFonts w:ascii="Times New Roman" w:hAnsi="Times New Roman"/>
            <w:spacing w:val="4"/>
            <w:szCs w:val="21"/>
          </w:rPr>
          <w:t xml:space="preserve">7 </w:t>
        </w:r>
        <w:r w:rsidR="00C91D80">
          <w:rPr>
            <w:rFonts w:ascii="Times New Roman" w:hAnsi="Times New Roman"/>
            <w:spacing w:val="4"/>
            <w:szCs w:val="21"/>
          </w:rPr>
          <w:t>调度管理</w:t>
        </w:r>
        <w:r w:rsidR="00C91D80">
          <w:rPr>
            <w:rFonts w:ascii="Times New Roman" w:hAnsi="Times New Roman"/>
            <w:szCs w:val="21"/>
          </w:rPr>
          <w:tab/>
          <w:t>6</w:t>
        </w:r>
      </w:hyperlink>
    </w:p>
    <w:p w14:paraId="25271AFC" w14:textId="77777777" w:rsidR="00EB08D2" w:rsidRDefault="00720E80">
      <w:pPr>
        <w:pStyle w:val="10"/>
        <w:tabs>
          <w:tab w:val="clear" w:pos="9736"/>
          <w:tab w:val="right" w:leader="dot" w:pos="9746"/>
        </w:tabs>
        <w:rPr>
          <w:rFonts w:ascii="Times New Roman" w:hAnsi="Times New Roman"/>
          <w:szCs w:val="21"/>
        </w:rPr>
      </w:pPr>
      <w:hyperlink w:anchor="_Toc1403" w:history="1">
        <w:r w:rsidR="00C91D80">
          <w:rPr>
            <w:rFonts w:ascii="Times New Roman" w:hAnsi="Times New Roman"/>
            <w:spacing w:val="4"/>
            <w:szCs w:val="21"/>
          </w:rPr>
          <w:t>附录</w:t>
        </w:r>
        <w:r w:rsidR="00C91D80">
          <w:rPr>
            <w:rFonts w:ascii="Times New Roman" w:hAnsi="Times New Roman"/>
            <w:spacing w:val="4"/>
            <w:szCs w:val="21"/>
          </w:rPr>
          <w:t>A</w:t>
        </w:r>
        <w:r w:rsidR="00C91D80">
          <w:rPr>
            <w:rFonts w:ascii="Times New Roman" w:hAnsi="Times New Roman"/>
            <w:spacing w:val="4"/>
            <w:szCs w:val="21"/>
          </w:rPr>
          <w:t>（资料性）调度方案编制提纲示例</w:t>
        </w:r>
        <w:r w:rsidR="00C91D80">
          <w:rPr>
            <w:rFonts w:ascii="Times New Roman" w:hAnsi="Times New Roman"/>
            <w:szCs w:val="21"/>
          </w:rPr>
          <w:tab/>
          <w:t>7</w:t>
        </w:r>
      </w:hyperlink>
    </w:p>
    <w:p w14:paraId="6842F250" w14:textId="77777777" w:rsidR="00EB08D2" w:rsidRDefault="00C91D80">
      <w:pPr>
        <w:pStyle w:val="10"/>
        <w:jc w:val="both"/>
        <w:rPr>
          <w:rFonts w:ascii="Times New Roman" w:hAnsi="Times New Roman"/>
          <w:color w:val="000000"/>
        </w:rPr>
      </w:pPr>
      <w:r>
        <w:rPr>
          <w:rFonts w:ascii="Times New Roman" w:hAnsi="Times New Roman"/>
          <w:bCs/>
          <w:color w:val="000000"/>
          <w:szCs w:val="21"/>
          <w:lang w:val="zh-CN"/>
        </w:rPr>
        <w:fldChar w:fldCharType="end"/>
      </w:r>
      <w:bookmarkStart w:id="15" w:name="_Toc8244612"/>
      <w:bookmarkStart w:id="16" w:name="_Toc8244198"/>
    </w:p>
    <w:p w14:paraId="6B56CCD0" w14:textId="77777777" w:rsidR="00EB08D2" w:rsidRDefault="00EB08D2">
      <w:pPr>
        <w:rPr>
          <w:rFonts w:ascii="Times New Roman" w:hAnsi="Times New Roman"/>
          <w:color w:val="000000"/>
        </w:rPr>
        <w:sectPr w:rsidR="00EB08D2">
          <w:footerReference w:type="even" r:id="rId15"/>
          <w:footerReference w:type="default" r:id="rId16"/>
          <w:pgSz w:w="11906" w:h="16838"/>
          <w:pgMar w:top="1440" w:right="1080" w:bottom="1440" w:left="1080" w:header="1417" w:footer="850" w:gutter="0"/>
          <w:pgNumType w:fmt="upperRoman" w:start="1"/>
          <w:cols w:space="720"/>
          <w:docGrid w:type="lines" w:linePitch="312"/>
        </w:sectPr>
      </w:pPr>
    </w:p>
    <w:p w14:paraId="7BFC3B06" w14:textId="77777777" w:rsidR="00EB08D2" w:rsidRDefault="00C91D80">
      <w:pPr>
        <w:pStyle w:val="af6"/>
        <w:rPr>
          <w:rFonts w:ascii="Times New Roman"/>
          <w:color w:val="000000"/>
        </w:rPr>
      </w:pPr>
      <w:bookmarkStart w:id="17" w:name="_Toc20111"/>
      <w:bookmarkEnd w:id="15"/>
      <w:bookmarkEnd w:id="16"/>
      <w:r>
        <w:rPr>
          <w:rFonts w:ascii="Times New Roman"/>
          <w:color w:val="000000"/>
        </w:rPr>
        <w:lastRenderedPageBreak/>
        <w:t>前</w:t>
      </w:r>
      <w:r>
        <w:rPr>
          <w:rFonts w:ascii="Times New Roman"/>
          <w:color w:val="000000"/>
        </w:rPr>
        <w:t xml:space="preserve">  </w:t>
      </w:r>
      <w:r>
        <w:rPr>
          <w:rFonts w:ascii="Times New Roman"/>
          <w:color w:val="000000"/>
        </w:rPr>
        <w:t>言</w:t>
      </w:r>
      <w:bookmarkEnd w:id="17"/>
    </w:p>
    <w:p w14:paraId="167151F0" w14:textId="77777777" w:rsidR="00EB08D2" w:rsidRDefault="00C91D80">
      <w:pPr>
        <w:widowControl/>
        <w:spacing w:line="300" w:lineRule="auto"/>
        <w:ind w:firstLineChars="195" w:firstLine="433"/>
        <w:rPr>
          <w:rFonts w:ascii="Times New Roman" w:hAnsi="Times New Roman"/>
          <w:bCs/>
          <w:color w:val="000000"/>
          <w:spacing w:val="6"/>
          <w:szCs w:val="21"/>
        </w:rPr>
      </w:pPr>
      <w:r>
        <w:rPr>
          <w:rFonts w:ascii="Times New Roman" w:hAnsi="Times New Roman"/>
          <w:bCs/>
          <w:color w:val="000000"/>
          <w:spacing w:val="6"/>
          <w:szCs w:val="21"/>
        </w:rPr>
        <w:t>本文件按</w:t>
      </w:r>
      <w:r>
        <w:rPr>
          <w:rFonts w:ascii="Times New Roman" w:hAnsi="Times New Roman"/>
          <w:bCs/>
          <w:color w:val="000000"/>
          <w:spacing w:val="6"/>
          <w:szCs w:val="21"/>
        </w:rPr>
        <w:t>GB/T 1.1</w:t>
      </w:r>
      <w:r>
        <w:rPr>
          <w:rFonts w:ascii="Times New Roman" w:hAnsi="Times New Roman" w:hint="eastAsia"/>
          <w:bCs/>
          <w:color w:val="000000"/>
          <w:spacing w:val="6"/>
          <w:szCs w:val="21"/>
        </w:rPr>
        <w:t>—</w:t>
      </w:r>
      <w:r>
        <w:rPr>
          <w:rFonts w:ascii="Times New Roman" w:hAnsi="Times New Roman"/>
          <w:bCs/>
          <w:color w:val="000000"/>
          <w:spacing w:val="6"/>
          <w:szCs w:val="21"/>
        </w:rPr>
        <w:t>2020</w:t>
      </w:r>
      <w:r>
        <w:rPr>
          <w:rFonts w:ascii="Times New Roman" w:hAnsi="Times New Roman"/>
          <w:bCs/>
          <w:color w:val="000000"/>
          <w:spacing w:val="6"/>
          <w:szCs w:val="21"/>
        </w:rPr>
        <w:t>《标准化工作导则</w:t>
      </w:r>
      <w:r>
        <w:rPr>
          <w:rFonts w:ascii="Times New Roman" w:hAnsi="Times New Roman"/>
          <w:bCs/>
          <w:color w:val="000000"/>
          <w:spacing w:val="6"/>
          <w:szCs w:val="21"/>
        </w:rPr>
        <w:t xml:space="preserve"> </w:t>
      </w:r>
      <w:r>
        <w:rPr>
          <w:rFonts w:ascii="Times New Roman" w:hAnsi="Times New Roman"/>
          <w:bCs/>
          <w:color w:val="000000"/>
          <w:spacing w:val="6"/>
          <w:szCs w:val="21"/>
        </w:rPr>
        <w:t>第</w:t>
      </w:r>
      <w:r>
        <w:rPr>
          <w:rFonts w:ascii="Times New Roman" w:hAnsi="Times New Roman"/>
          <w:bCs/>
          <w:color w:val="000000"/>
          <w:spacing w:val="6"/>
          <w:szCs w:val="21"/>
        </w:rPr>
        <w:t>1</w:t>
      </w:r>
      <w:r>
        <w:rPr>
          <w:rFonts w:ascii="Times New Roman" w:hAnsi="Times New Roman"/>
          <w:bCs/>
          <w:color w:val="000000"/>
          <w:spacing w:val="6"/>
          <w:szCs w:val="21"/>
        </w:rPr>
        <w:t>部分：标准化文件的结构和起草规则》的规定起草。</w:t>
      </w:r>
    </w:p>
    <w:p w14:paraId="1461284D" w14:textId="77777777" w:rsidR="00EB08D2" w:rsidRDefault="00C91D80">
      <w:pPr>
        <w:widowControl/>
        <w:spacing w:line="300" w:lineRule="auto"/>
        <w:ind w:firstLineChars="195" w:firstLine="433"/>
        <w:rPr>
          <w:rFonts w:ascii="Times New Roman" w:hAnsi="Times New Roman"/>
          <w:bCs/>
          <w:color w:val="000000"/>
          <w:spacing w:val="6"/>
          <w:szCs w:val="21"/>
        </w:rPr>
      </w:pPr>
      <w:r>
        <w:rPr>
          <w:rFonts w:ascii="Times New Roman" w:hAnsi="Times New Roman"/>
          <w:bCs/>
          <w:color w:val="000000"/>
          <w:spacing w:val="6"/>
          <w:szCs w:val="21"/>
        </w:rPr>
        <w:t>本文件由江苏省水利厅提出并归口。</w:t>
      </w:r>
    </w:p>
    <w:p w14:paraId="6E53C9B8" w14:textId="77777777" w:rsidR="00EB08D2" w:rsidRDefault="00C91D80">
      <w:pPr>
        <w:widowControl/>
        <w:spacing w:line="300" w:lineRule="auto"/>
        <w:ind w:firstLineChars="195" w:firstLine="433"/>
        <w:rPr>
          <w:rFonts w:ascii="Times New Roman" w:hAnsi="Times New Roman"/>
          <w:bCs/>
          <w:color w:val="000000"/>
          <w:spacing w:val="6"/>
          <w:szCs w:val="21"/>
        </w:rPr>
      </w:pPr>
      <w:r>
        <w:rPr>
          <w:rFonts w:ascii="Times New Roman" w:hAnsi="Times New Roman"/>
          <w:bCs/>
          <w:color w:val="000000"/>
          <w:spacing w:val="6"/>
          <w:szCs w:val="21"/>
        </w:rPr>
        <w:t>本文件起草单位：江苏省水旱灾害防御调度指挥中心、河海大学。</w:t>
      </w:r>
    </w:p>
    <w:p w14:paraId="6E7647AA" w14:textId="77777777" w:rsidR="007F62CE" w:rsidRDefault="00C91D80">
      <w:pPr>
        <w:widowControl/>
        <w:spacing w:line="300" w:lineRule="auto"/>
        <w:ind w:firstLineChars="195" w:firstLine="433"/>
        <w:rPr>
          <w:rFonts w:ascii="Times New Roman" w:hAnsi="Times New Roman"/>
          <w:bCs/>
          <w:color w:val="000000"/>
          <w:spacing w:val="6"/>
          <w:szCs w:val="21"/>
        </w:rPr>
      </w:pPr>
      <w:r>
        <w:rPr>
          <w:rFonts w:ascii="Times New Roman" w:hAnsi="Times New Roman"/>
          <w:bCs/>
          <w:color w:val="000000"/>
          <w:spacing w:val="6"/>
          <w:szCs w:val="21"/>
        </w:rPr>
        <w:t>本文件主要起草人：</w:t>
      </w:r>
      <w:r w:rsidR="00BA7683" w:rsidRPr="00BA7683">
        <w:rPr>
          <w:rFonts w:ascii="Times New Roman" w:hAnsi="Times New Roman" w:hint="eastAsia"/>
          <w:bCs/>
          <w:color w:val="000000"/>
          <w:spacing w:val="6"/>
          <w:szCs w:val="21"/>
        </w:rPr>
        <w:t>孙洪滨、方国华、黄显峰、尤迎华、朱建英、陶娜</w:t>
      </w:r>
      <w:proofErr w:type="gramStart"/>
      <w:r w:rsidR="00BA7683" w:rsidRPr="00BA7683">
        <w:rPr>
          <w:rFonts w:ascii="Times New Roman" w:hAnsi="Times New Roman" w:hint="eastAsia"/>
          <w:bCs/>
          <w:color w:val="000000"/>
          <w:spacing w:val="6"/>
          <w:szCs w:val="21"/>
        </w:rPr>
        <w:t>麒</w:t>
      </w:r>
      <w:proofErr w:type="gramEnd"/>
      <w:r w:rsidR="00BA7683" w:rsidRPr="00BA7683">
        <w:rPr>
          <w:rFonts w:ascii="Times New Roman" w:hAnsi="Times New Roman" w:hint="eastAsia"/>
          <w:bCs/>
          <w:color w:val="000000"/>
          <w:spacing w:val="6"/>
          <w:szCs w:val="21"/>
        </w:rPr>
        <w:t>、鲍建腾、周春飞、</w:t>
      </w:r>
    </w:p>
    <w:p w14:paraId="1F6E7714" w14:textId="372701A1" w:rsidR="00EB08D2" w:rsidRDefault="00BA7683" w:rsidP="007F62CE">
      <w:pPr>
        <w:widowControl/>
        <w:spacing w:line="300" w:lineRule="auto"/>
        <w:rPr>
          <w:rFonts w:ascii="Times New Roman" w:hAnsi="Times New Roman"/>
          <w:bCs/>
          <w:color w:val="000000"/>
          <w:spacing w:val="6"/>
          <w:szCs w:val="21"/>
        </w:rPr>
      </w:pPr>
      <w:r w:rsidRPr="00BA7683">
        <w:rPr>
          <w:rFonts w:ascii="Times New Roman" w:hAnsi="Times New Roman" w:hint="eastAsia"/>
          <w:bCs/>
          <w:color w:val="000000"/>
          <w:spacing w:val="6"/>
          <w:szCs w:val="21"/>
        </w:rPr>
        <w:t>焦野、孙超君、王正诚、唐仁、孙猛、董于、刘涛、黎龙风、吴承君</w:t>
      </w:r>
      <w:r>
        <w:rPr>
          <w:rFonts w:ascii="Times New Roman" w:hAnsi="Times New Roman" w:hint="eastAsia"/>
          <w:bCs/>
          <w:color w:val="000000"/>
          <w:spacing w:val="6"/>
          <w:szCs w:val="21"/>
        </w:rPr>
        <w:t>、</w:t>
      </w:r>
      <w:r w:rsidRPr="00BA7683">
        <w:rPr>
          <w:rFonts w:ascii="Times New Roman" w:hAnsi="Times New Roman" w:hint="eastAsia"/>
          <w:bCs/>
          <w:color w:val="000000"/>
          <w:spacing w:val="6"/>
          <w:szCs w:val="21"/>
        </w:rPr>
        <w:t>郭馨予</w:t>
      </w:r>
      <w:r>
        <w:rPr>
          <w:rFonts w:ascii="Times New Roman" w:hAnsi="Times New Roman" w:hint="eastAsia"/>
          <w:bCs/>
          <w:color w:val="000000"/>
          <w:spacing w:val="6"/>
          <w:szCs w:val="21"/>
        </w:rPr>
        <w:t>、</w:t>
      </w:r>
      <w:r w:rsidRPr="00BA7683">
        <w:rPr>
          <w:rFonts w:ascii="Times New Roman" w:hAnsi="Times New Roman" w:hint="eastAsia"/>
          <w:bCs/>
          <w:color w:val="000000"/>
          <w:spacing w:val="6"/>
          <w:szCs w:val="21"/>
        </w:rPr>
        <w:t>张文慧</w:t>
      </w:r>
      <w:r>
        <w:rPr>
          <w:rFonts w:ascii="Times New Roman" w:hAnsi="Times New Roman" w:hint="eastAsia"/>
          <w:bCs/>
          <w:color w:val="000000"/>
          <w:spacing w:val="6"/>
          <w:szCs w:val="21"/>
        </w:rPr>
        <w:t>、</w:t>
      </w:r>
      <w:r w:rsidRPr="00BA7683">
        <w:rPr>
          <w:rFonts w:ascii="Times New Roman" w:hAnsi="Times New Roman" w:hint="eastAsia"/>
          <w:bCs/>
          <w:color w:val="000000"/>
          <w:spacing w:val="6"/>
          <w:szCs w:val="21"/>
        </w:rPr>
        <w:t>陈雪</w:t>
      </w:r>
      <w:r>
        <w:rPr>
          <w:rFonts w:ascii="Times New Roman" w:hAnsi="Times New Roman" w:hint="eastAsia"/>
          <w:bCs/>
          <w:color w:val="000000"/>
          <w:spacing w:val="6"/>
          <w:szCs w:val="21"/>
        </w:rPr>
        <w:t>。</w:t>
      </w:r>
    </w:p>
    <w:p w14:paraId="6BDB0F02" w14:textId="77777777" w:rsidR="00EB08D2" w:rsidRDefault="00EB08D2">
      <w:pPr>
        <w:rPr>
          <w:rFonts w:ascii="Times New Roman" w:hAnsi="Times New Roman"/>
          <w:color w:val="000000"/>
        </w:rPr>
      </w:pPr>
    </w:p>
    <w:p w14:paraId="4DDBAA46" w14:textId="77777777" w:rsidR="00EB08D2" w:rsidRDefault="00EB08D2">
      <w:pPr>
        <w:spacing w:beforeLines="100" w:before="312" w:afterLines="50" w:after="156"/>
        <w:rPr>
          <w:rFonts w:ascii="Times New Roman" w:eastAsia="黑体" w:hAnsi="Times New Roman"/>
          <w:b/>
          <w:color w:val="000000"/>
        </w:rPr>
      </w:pPr>
    </w:p>
    <w:p w14:paraId="7F2024A7" w14:textId="77777777" w:rsidR="00EB08D2" w:rsidRDefault="00EB08D2">
      <w:pPr>
        <w:pStyle w:val="af"/>
        <w:spacing w:before="156"/>
        <w:rPr>
          <w:color w:val="000000"/>
        </w:rPr>
        <w:sectPr w:rsidR="00EB08D2">
          <w:footerReference w:type="even" r:id="rId17"/>
          <w:footerReference w:type="default" r:id="rId18"/>
          <w:pgSz w:w="11906" w:h="16838"/>
          <w:pgMar w:top="1440" w:right="1080" w:bottom="1440" w:left="1080" w:header="1417" w:footer="850" w:gutter="0"/>
          <w:pgNumType w:fmt="upperRoman" w:start="1"/>
          <w:cols w:space="720"/>
          <w:docGrid w:type="lines" w:linePitch="312"/>
        </w:sectPr>
      </w:pPr>
      <w:bookmarkStart w:id="18" w:name="_Toc16835"/>
      <w:bookmarkStart w:id="19" w:name="_Toc8244613"/>
      <w:bookmarkStart w:id="20" w:name="_Toc8244199"/>
      <w:bookmarkStart w:id="21" w:name="_Toc450210575"/>
    </w:p>
    <w:p w14:paraId="0F2B2A16" w14:textId="77777777" w:rsidR="00EB08D2" w:rsidRDefault="00C91D80">
      <w:pPr>
        <w:pStyle w:val="afa"/>
        <w:rPr>
          <w:rFonts w:ascii="Times New Roman" w:hAnsi="Times New Roman"/>
          <w:color w:val="000000"/>
        </w:rPr>
      </w:pPr>
      <w:bookmarkStart w:id="22" w:name="_Toc60926235"/>
      <w:bookmarkStart w:id="23" w:name="_Toc30515061"/>
      <w:bookmarkStart w:id="24" w:name="_Toc60953023"/>
      <w:bookmarkStart w:id="25" w:name="_Toc60952934"/>
      <w:bookmarkStart w:id="26" w:name="_Toc3692"/>
      <w:r>
        <w:rPr>
          <w:rFonts w:ascii="Times New Roman" w:hAnsi="Times New Roman"/>
          <w:color w:val="000000"/>
        </w:rPr>
        <w:lastRenderedPageBreak/>
        <w:t>水旱灾害防御调度方案编制</w:t>
      </w:r>
      <w:bookmarkEnd w:id="22"/>
      <w:bookmarkEnd w:id="23"/>
      <w:r>
        <w:rPr>
          <w:rFonts w:ascii="Times New Roman" w:hAnsi="Times New Roman"/>
          <w:color w:val="000000"/>
        </w:rPr>
        <w:t>规范</w:t>
      </w:r>
      <w:bookmarkEnd w:id="24"/>
      <w:bookmarkEnd w:id="25"/>
      <w:bookmarkEnd w:id="26"/>
    </w:p>
    <w:p w14:paraId="05FA3496" w14:textId="089399E6"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27" w:name="_Toc10534"/>
      <w:r>
        <w:rPr>
          <w:rFonts w:ascii="黑体" w:eastAsia="黑体" w:hAnsi="黑体"/>
          <w:b w:val="0"/>
          <w:bCs w:val="0"/>
          <w:color w:val="000000"/>
          <w:spacing w:val="4"/>
          <w:kern w:val="2"/>
          <w:sz w:val="21"/>
          <w:szCs w:val="21"/>
        </w:rPr>
        <w:t xml:space="preserve">1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范围</w:t>
      </w:r>
      <w:bookmarkEnd w:id="18"/>
      <w:bookmarkEnd w:id="19"/>
      <w:bookmarkEnd w:id="20"/>
      <w:bookmarkEnd w:id="21"/>
      <w:bookmarkEnd w:id="27"/>
    </w:p>
    <w:p w14:paraId="6AC00082" w14:textId="77777777" w:rsidR="00EB08D2" w:rsidRDefault="00C91D80">
      <w:pPr>
        <w:pStyle w:val="p16"/>
        <w:spacing w:line="300" w:lineRule="auto"/>
        <w:ind w:firstLine="420"/>
        <w:rPr>
          <w:rFonts w:ascii="Times New Roman" w:hAnsi="Times New Roman" w:cs="Times New Roman"/>
          <w:color w:val="000000"/>
        </w:rPr>
      </w:pPr>
      <w:r>
        <w:rPr>
          <w:rFonts w:ascii="Times New Roman" w:hAnsi="Times New Roman" w:cs="Times New Roman"/>
          <w:color w:val="000000"/>
        </w:rPr>
        <w:t>本文件规定了水旱灾害防御</w:t>
      </w:r>
      <w:r>
        <w:rPr>
          <w:rFonts w:ascii="Times New Roman" w:hAnsi="Times New Roman" w:cs="Times New Roman" w:hint="eastAsia"/>
          <w:color w:val="000000"/>
        </w:rPr>
        <w:t>的洪涝调度方案、</w:t>
      </w:r>
      <w:r>
        <w:rPr>
          <w:rFonts w:ascii="Times New Roman" w:hAnsi="Times New Roman" w:cs="Times New Roman"/>
          <w:color w:val="000000"/>
        </w:rPr>
        <w:t>水量调度方案</w:t>
      </w:r>
      <w:r>
        <w:rPr>
          <w:rFonts w:ascii="Times New Roman" w:hAnsi="Times New Roman" w:cs="Times New Roman" w:hint="eastAsia"/>
          <w:color w:val="000000"/>
        </w:rPr>
        <w:t>等的编制要求</w:t>
      </w:r>
      <w:r>
        <w:rPr>
          <w:rFonts w:ascii="Times New Roman" w:hAnsi="Times New Roman" w:cs="Times New Roman"/>
          <w:color w:val="000000"/>
        </w:rPr>
        <w:t>。</w:t>
      </w:r>
    </w:p>
    <w:p w14:paraId="62E066E6" w14:textId="77777777" w:rsidR="00EB08D2" w:rsidRDefault="00C91D80">
      <w:pPr>
        <w:pStyle w:val="p16"/>
        <w:spacing w:line="300" w:lineRule="auto"/>
        <w:ind w:firstLine="420"/>
        <w:rPr>
          <w:rFonts w:ascii="Times New Roman" w:hAnsi="Times New Roman" w:cs="Times New Roman"/>
          <w:color w:val="000000"/>
        </w:rPr>
      </w:pPr>
      <w:r>
        <w:rPr>
          <w:rFonts w:ascii="Times New Roman" w:hAnsi="Times New Roman" w:cs="Times New Roman"/>
          <w:color w:val="000000"/>
        </w:rPr>
        <w:t>本文件适用于流域性</w:t>
      </w:r>
      <w:r>
        <w:rPr>
          <w:rFonts w:ascii="Times New Roman" w:hAnsi="Times New Roman" w:cs="Times New Roman" w:hint="eastAsia"/>
          <w:color w:val="000000"/>
        </w:rPr>
        <w:t>、</w:t>
      </w:r>
      <w:r>
        <w:rPr>
          <w:rFonts w:ascii="Times New Roman" w:hAnsi="Times New Roman" w:cs="Times New Roman"/>
          <w:color w:val="000000"/>
        </w:rPr>
        <w:t>区域性水利工程水旱灾害防御调度方案</w:t>
      </w:r>
      <w:r>
        <w:rPr>
          <w:rFonts w:ascii="Times New Roman" w:hAnsi="Times New Roman" w:cs="Times New Roman" w:hint="eastAsia"/>
          <w:color w:val="000000"/>
        </w:rPr>
        <w:t>的</w:t>
      </w:r>
      <w:r>
        <w:rPr>
          <w:rFonts w:ascii="Times New Roman" w:hAnsi="Times New Roman" w:cs="Times New Roman"/>
          <w:color w:val="000000"/>
        </w:rPr>
        <w:t>编制，其他水利工程调度方案的编制可参照执行。</w:t>
      </w:r>
    </w:p>
    <w:p w14:paraId="55D86011" w14:textId="3A131183"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28" w:name="_Toc29762"/>
      <w:bookmarkStart w:id="29" w:name="_Toc8244614"/>
      <w:bookmarkStart w:id="30" w:name="_Toc25976"/>
      <w:bookmarkStart w:id="31" w:name="_Toc450210576"/>
      <w:bookmarkStart w:id="32" w:name="_Toc8244200"/>
      <w:r>
        <w:rPr>
          <w:rFonts w:ascii="黑体" w:eastAsia="黑体" w:hAnsi="黑体"/>
          <w:b w:val="0"/>
          <w:bCs w:val="0"/>
          <w:color w:val="000000"/>
          <w:spacing w:val="4"/>
          <w:kern w:val="2"/>
          <w:sz w:val="21"/>
          <w:szCs w:val="21"/>
        </w:rPr>
        <w:t xml:space="preserve">2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规范性引用文件</w:t>
      </w:r>
      <w:bookmarkEnd w:id="28"/>
      <w:bookmarkEnd w:id="29"/>
      <w:bookmarkEnd w:id="30"/>
      <w:bookmarkEnd w:id="31"/>
      <w:bookmarkEnd w:id="32"/>
    </w:p>
    <w:p w14:paraId="68EA5632" w14:textId="77777777" w:rsidR="00EB08D2" w:rsidRDefault="00C91D80">
      <w:pPr>
        <w:spacing w:line="300" w:lineRule="auto"/>
        <w:ind w:firstLineChars="200" w:firstLine="420"/>
        <w:rPr>
          <w:rFonts w:ascii="Times New Roman" w:hAnsi="Times New Roman"/>
          <w:color w:val="000000"/>
        </w:rPr>
      </w:pPr>
      <w:r>
        <w:rPr>
          <w:rFonts w:ascii="Times New Roman" w:hAnsi="Times New Roman"/>
          <w:color w:val="000000"/>
        </w:rPr>
        <w:t>下列文件中的内容通过文中的规范性引用而构成文本必不可少的条款。其中，注日期的引用文件，仅该日期对应的版本适用于本文件；不注日期的引用文件，其最新版本（包括所有的修改单）适用于本文件。</w:t>
      </w:r>
    </w:p>
    <w:p w14:paraId="00F9BD32" w14:textId="1178C965" w:rsidR="00EB08D2" w:rsidRDefault="00C91D80">
      <w:pPr>
        <w:spacing w:line="300" w:lineRule="auto"/>
        <w:ind w:firstLineChars="200" w:firstLine="420"/>
        <w:rPr>
          <w:rFonts w:ascii="Times New Roman" w:hAnsi="Times New Roman"/>
        </w:rPr>
      </w:pPr>
      <w:r>
        <w:rPr>
          <w:rFonts w:ascii="Times New Roman" w:hAnsi="Times New Roman"/>
        </w:rPr>
        <w:t>SL 488</w:t>
      </w:r>
      <w:r>
        <w:rPr>
          <w:rFonts w:ascii="Times New Roman" w:hAnsi="Times New Roman" w:hint="eastAsia"/>
        </w:rPr>
        <w:t xml:space="preserve"> </w:t>
      </w:r>
      <w:r w:rsidR="009D179B">
        <w:rPr>
          <w:rFonts w:ascii="Times New Roman" w:hAnsi="Times New Roman" w:hint="eastAsia"/>
        </w:rPr>
        <w:t xml:space="preserve"> </w:t>
      </w:r>
      <w:proofErr w:type="gramStart"/>
      <w:r>
        <w:rPr>
          <w:rFonts w:ascii="Times New Roman" w:hAnsi="Times New Roman" w:hint="eastAsia"/>
        </w:rPr>
        <w:t>蓄</w:t>
      </w:r>
      <w:proofErr w:type="gramEnd"/>
      <w:r>
        <w:rPr>
          <w:rFonts w:ascii="Times New Roman" w:hAnsi="Times New Roman" w:hint="eastAsia"/>
        </w:rPr>
        <w:t>滞洪区运用预案编制导则</w:t>
      </w:r>
    </w:p>
    <w:p w14:paraId="07DBD267" w14:textId="61D2DA91" w:rsidR="00EB08D2" w:rsidRDefault="00C91D80">
      <w:pPr>
        <w:spacing w:line="300" w:lineRule="auto"/>
        <w:ind w:firstLineChars="200" w:firstLine="420"/>
        <w:rPr>
          <w:rFonts w:ascii="Times New Roman" w:hAnsi="Times New Roman"/>
        </w:rPr>
      </w:pPr>
      <w:r>
        <w:rPr>
          <w:rFonts w:ascii="Times New Roman" w:hAnsi="Times New Roman"/>
        </w:rPr>
        <w:t xml:space="preserve">DB 32/T 3470 </w:t>
      </w:r>
      <w:bookmarkStart w:id="33" w:name="_Hlk86654472"/>
      <w:r w:rsidR="009D179B">
        <w:rPr>
          <w:rFonts w:ascii="Times New Roman" w:hAnsi="Times New Roman" w:hint="eastAsia"/>
        </w:rPr>
        <w:t xml:space="preserve"> </w:t>
      </w:r>
      <w:r>
        <w:rPr>
          <w:rFonts w:ascii="Times New Roman" w:hAnsi="Times New Roman"/>
        </w:rPr>
        <w:t>大中型水库调度规范</w:t>
      </w:r>
      <w:bookmarkEnd w:id="33"/>
    </w:p>
    <w:p w14:paraId="1723657B" w14:textId="7117D353"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34" w:name="_Toc8244615"/>
      <w:bookmarkStart w:id="35" w:name="_Toc450210577"/>
      <w:bookmarkStart w:id="36" w:name="_Toc8244201"/>
      <w:bookmarkStart w:id="37" w:name="_Toc21701"/>
      <w:bookmarkStart w:id="38" w:name="_Toc30899"/>
      <w:r>
        <w:rPr>
          <w:rFonts w:ascii="黑体" w:eastAsia="黑体" w:hAnsi="黑体"/>
          <w:b w:val="0"/>
          <w:bCs w:val="0"/>
          <w:color w:val="000000"/>
          <w:spacing w:val="4"/>
          <w:kern w:val="2"/>
          <w:sz w:val="21"/>
          <w:szCs w:val="21"/>
        </w:rPr>
        <w:t xml:space="preserve">3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术语</w:t>
      </w:r>
      <w:bookmarkEnd w:id="34"/>
      <w:bookmarkEnd w:id="35"/>
      <w:bookmarkEnd w:id="36"/>
      <w:bookmarkEnd w:id="37"/>
      <w:r>
        <w:rPr>
          <w:rFonts w:ascii="黑体" w:eastAsia="黑体" w:hAnsi="黑体" w:hint="eastAsia"/>
          <w:b w:val="0"/>
          <w:bCs w:val="0"/>
          <w:color w:val="000000"/>
          <w:spacing w:val="4"/>
          <w:kern w:val="2"/>
          <w:sz w:val="21"/>
          <w:szCs w:val="21"/>
        </w:rPr>
        <w:t>和定义</w:t>
      </w:r>
      <w:bookmarkEnd w:id="38"/>
    </w:p>
    <w:p w14:paraId="43F8D72B" w14:textId="77777777" w:rsidR="00EB08D2" w:rsidRDefault="00C91D80">
      <w:pPr>
        <w:spacing w:line="300" w:lineRule="auto"/>
        <w:ind w:firstLineChars="200" w:firstLine="420"/>
        <w:rPr>
          <w:rFonts w:ascii="Times New Roman" w:hAnsi="Times New Roman"/>
          <w:color w:val="000000"/>
        </w:rPr>
      </w:pPr>
      <w:r>
        <w:rPr>
          <w:rFonts w:ascii="Times New Roman" w:hAnsi="Times New Roman"/>
          <w:color w:val="000000"/>
        </w:rPr>
        <w:t>下列术语和定义适用于本文件。</w:t>
      </w:r>
    </w:p>
    <w:p w14:paraId="3C6366A6" w14:textId="77777777" w:rsidR="00EB08D2" w:rsidRDefault="00C91D80">
      <w:pPr>
        <w:rPr>
          <w:rFonts w:ascii="黑体" w:eastAsia="黑体" w:hAnsi="黑体"/>
          <w:color w:val="000000"/>
        </w:rPr>
      </w:pPr>
      <w:bookmarkStart w:id="39" w:name="_Toc30515065"/>
      <w:bookmarkStart w:id="40" w:name="_Toc11102"/>
      <w:r>
        <w:rPr>
          <w:rFonts w:ascii="黑体" w:eastAsia="黑体" w:hAnsi="黑体"/>
          <w:color w:val="000000"/>
        </w:rPr>
        <w:t xml:space="preserve">3.1 </w:t>
      </w:r>
    </w:p>
    <w:p w14:paraId="4C65BE2E" w14:textId="77777777" w:rsidR="00EB08D2" w:rsidRDefault="00C91D80">
      <w:pPr>
        <w:ind w:firstLineChars="200" w:firstLine="420"/>
        <w:rPr>
          <w:rFonts w:ascii="黑体" w:eastAsia="黑体" w:hAnsi="黑体"/>
          <w:color w:val="000000"/>
        </w:rPr>
      </w:pPr>
      <w:r>
        <w:rPr>
          <w:rFonts w:ascii="黑体" w:eastAsia="黑体" w:hAnsi="黑体" w:hint="eastAsia"/>
          <w:color w:val="000000"/>
          <w:lang w:val="zh-CN"/>
        </w:rPr>
        <w:t>水旱灾害</w:t>
      </w:r>
      <w:r>
        <w:rPr>
          <w:rFonts w:ascii="黑体" w:eastAsia="黑体" w:hAnsi="黑体"/>
          <w:color w:val="000000"/>
        </w:rPr>
        <w:t xml:space="preserve">  flood and drought disaster</w:t>
      </w:r>
      <w:bookmarkEnd w:id="39"/>
    </w:p>
    <w:p w14:paraId="763DB650" w14:textId="77777777" w:rsidR="00EB08D2" w:rsidRDefault="00C91D80">
      <w:pPr>
        <w:ind w:firstLineChars="200" w:firstLine="420"/>
        <w:rPr>
          <w:rFonts w:ascii="Times New Roman" w:hAnsi="Times New Roman"/>
          <w:color w:val="000000"/>
        </w:rPr>
      </w:pPr>
      <w:r>
        <w:rPr>
          <w:rFonts w:ascii="Times New Roman" w:hAnsi="Times New Roman" w:hint="eastAsia"/>
          <w:color w:val="000000"/>
          <w:lang w:val="zh-CN"/>
        </w:rPr>
        <w:t>洪涝灾害</w:t>
      </w:r>
      <w:r>
        <w:rPr>
          <w:rFonts w:ascii="Times New Roman" w:hAnsi="Times New Roman"/>
          <w:color w:val="000000"/>
          <w:lang w:val="zh-CN"/>
        </w:rPr>
        <w:t>和</w:t>
      </w:r>
      <w:r>
        <w:rPr>
          <w:rFonts w:ascii="Times New Roman" w:hAnsi="Times New Roman" w:hint="eastAsia"/>
          <w:color w:val="000000"/>
          <w:lang w:val="zh-CN"/>
        </w:rPr>
        <w:t>干</w:t>
      </w:r>
      <w:r>
        <w:rPr>
          <w:rFonts w:ascii="Times New Roman" w:hAnsi="Times New Roman"/>
          <w:color w:val="000000"/>
          <w:lang w:val="zh-CN"/>
        </w:rPr>
        <w:t>旱灾</w:t>
      </w:r>
      <w:r>
        <w:rPr>
          <w:rFonts w:ascii="Times New Roman" w:hAnsi="Times New Roman" w:hint="eastAsia"/>
          <w:color w:val="000000"/>
          <w:lang w:val="zh-CN"/>
        </w:rPr>
        <w:t>害</w:t>
      </w:r>
      <w:r>
        <w:rPr>
          <w:rFonts w:ascii="Times New Roman" w:hAnsi="Times New Roman"/>
          <w:color w:val="000000"/>
          <w:lang w:val="zh-CN"/>
        </w:rPr>
        <w:t>的统称</w:t>
      </w:r>
      <w:r>
        <w:rPr>
          <w:rFonts w:ascii="Times New Roman" w:hAnsi="Times New Roman"/>
          <w:color w:val="000000"/>
        </w:rPr>
        <w:t>，</w:t>
      </w:r>
      <w:r>
        <w:rPr>
          <w:rFonts w:ascii="Times New Roman" w:hAnsi="Times New Roman"/>
          <w:color w:val="000000"/>
          <w:lang w:val="zh-CN"/>
        </w:rPr>
        <w:t>包括</w:t>
      </w:r>
      <w:r>
        <w:rPr>
          <w:rFonts w:ascii="Times New Roman" w:hAnsi="Times New Roman"/>
          <w:color w:val="000000"/>
        </w:rPr>
        <w:t>洪水、</w:t>
      </w:r>
      <w:r>
        <w:rPr>
          <w:rFonts w:ascii="Times New Roman" w:hAnsi="Times New Roman" w:hint="eastAsia"/>
          <w:color w:val="000000"/>
        </w:rPr>
        <w:t>雨</w:t>
      </w:r>
      <w:r>
        <w:rPr>
          <w:rFonts w:ascii="Times New Roman" w:hAnsi="Times New Roman"/>
          <w:color w:val="000000"/>
        </w:rPr>
        <w:t>涝、</w:t>
      </w:r>
      <w:r>
        <w:rPr>
          <w:rFonts w:ascii="Times New Roman" w:hAnsi="Times New Roman" w:hint="eastAsia"/>
          <w:color w:val="000000"/>
        </w:rPr>
        <w:t>风暴潮等造成的洪涝灾害和降水减少、水源不足等造成的干旱灾害</w:t>
      </w:r>
      <w:r>
        <w:rPr>
          <w:rFonts w:ascii="Times New Roman" w:hAnsi="Times New Roman"/>
          <w:color w:val="000000"/>
        </w:rPr>
        <w:t>。</w:t>
      </w:r>
    </w:p>
    <w:p w14:paraId="3887FF78" w14:textId="77777777" w:rsidR="00EB08D2" w:rsidRDefault="00C91D80">
      <w:pPr>
        <w:rPr>
          <w:rFonts w:ascii="黑体" w:eastAsia="黑体" w:hAnsi="黑体"/>
          <w:color w:val="000000"/>
        </w:rPr>
      </w:pPr>
      <w:bookmarkStart w:id="41" w:name="_Toc30515073"/>
      <w:bookmarkEnd w:id="40"/>
      <w:r>
        <w:rPr>
          <w:rFonts w:ascii="黑体" w:eastAsia="黑体" w:hAnsi="黑体"/>
          <w:color w:val="000000"/>
        </w:rPr>
        <w:t xml:space="preserve">3.2 </w:t>
      </w:r>
    </w:p>
    <w:p w14:paraId="5460615B" w14:textId="77777777" w:rsidR="00EB08D2" w:rsidRDefault="00C91D80">
      <w:pPr>
        <w:ind w:firstLineChars="200" w:firstLine="420"/>
        <w:rPr>
          <w:rFonts w:ascii="黑体" w:eastAsia="黑体" w:hAnsi="黑体"/>
          <w:color w:val="000000"/>
        </w:rPr>
      </w:pPr>
      <w:r>
        <w:rPr>
          <w:rFonts w:ascii="黑体" w:eastAsia="黑体" w:hAnsi="黑体" w:hint="eastAsia"/>
          <w:color w:val="000000"/>
          <w:lang w:val="zh-CN"/>
        </w:rPr>
        <w:t>洪涝调度</w:t>
      </w:r>
      <w:r>
        <w:rPr>
          <w:rFonts w:ascii="黑体" w:eastAsia="黑体" w:hAnsi="黑体"/>
          <w:color w:val="000000"/>
        </w:rPr>
        <w:t xml:space="preserve">  flood and waterlogging </w:t>
      </w:r>
      <w:bookmarkEnd w:id="41"/>
      <w:r>
        <w:rPr>
          <w:rFonts w:ascii="黑体" w:eastAsia="黑体" w:hAnsi="黑体"/>
          <w:color w:val="000000"/>
        </w:rPr>
        <w:t>regulation</w:t>
      </w:r>
    </w:p>
    <w:p w14:paraId="1083B3D5" w14:textId="77777777" w:rsidR="00EB08D2" w:rsidRDefault="00C91D80">
      <w:pPr>
        <w:ind w:firstLineChars="200" w:firstLine="420"/>
        <w:rPr>
          <w:rFonts w:ascii="Times New Roman" w:hAnsi="Times New Roman"/>
          <w:color w:val="000000"/>
        </w:rPr>
      </w:pPr>
      <w:r>
        <w:rPr>
          <w:rFonts w:ascii="Times New Roman" w:hAnsi="Times New Roman"/>
          <w:color w:val="000000"/>
          <w:lang w:val="zh-CN"/>
        </w:rPr>
        <w:t>运用</w:t>
      </w:r>
      <w:r>
        <w:rPr>
          <w:rFonts w:ascii="Times New Roman" w:hAnsi="Times New Roman" w:hint="eastAsia"/>
          <w:color w:val="000000"/>
        </w:rPr>
        <w:t>各类水利工程，按照洪涝水情和水文预报，采取蓄、滞、分、排等措施，</w:t>
      </w:r>
      <w:r>
        <w:rPr>
          <w:rFonts w:ascii="Times New Roman" w:hAnsi="Times New Roman"/>
          <w:color w:val="000000"/>
          <w:lang w:val="zh-CN"/>
        </w:rPr>
        <w:t>在时间和空间上对江河湖库</w:t>
      </w:r>
      <w:r>
        <w:rPr>
          <w:rFonts w:ascii="Times New Roman" w:hAnsi="Times New Roman" w:hint="eastAsia"/>
          <w:color w:val="000000"/>
        </w:rPr>
        <w:t>的洪涝水</w:t>
      </w:r>
      <w:r>
        <w:rPr>
          <w:rFonts w:ascii="Times New Roman" w:hAnsi="Times New Roman"/>
          <w:color w:val="000000"/>
          <w:lang w:val="zh-CN"/>
        </w:rPr>
        <w:t>量</w:t>
      </w:r>
      <w:r>
        <w:rPr>
          <w:rFonts w:ascii="Times New Roman" w:hAnsi="Times New Roman" w:hint="eastAsia"/>
          <w:color w:val="000000"/>
        </w:rPr>
        <w:t>及水位进行调控的行为</w:t>
      </w:r>
      <w:r>
        <w:rPr>
          <w:rFonts w:ascii="Times New Roman" w:hAnsi="Times New Roman"/>
          <w:color w:val="000000"/>
          <w:lang w:val="zh-CN"/>
        </w:rPr>
        <w:t>。</w:t>
      </w:r>
    </w:p>
    <w:p w14:paraId="2796A8B4" w14:textId="77777777" w:rsidR="00EB08D2" w:rsidRDefault="00C91D80">
      <w:pPr>
        <w:rPr>
          <w:rFonts w:ascii="黑体" w:eastAsia="黑体" w:hAnsi="黑体"/>
          <w:color w:val="000000"/>
        </w:rPr>
      </w:pPr>
      <w:bookmarkStart w:id="42" w:name="_Toc30515074"/>
      <w:r>
        <w:rPr>
          <w:rFonts w:ascii="黑体" w:eastAsia="黑体" w:hAnsi="黑体"/>
          <w:color w:val="000000"/>
        </w:rPr>
        <w:t xml:space="preserve">3.3 </w:t>
      </w:r>
    </w:p>
    <w:p w14:paraId="59D2CF51" w14:textId="77777777" w:rsidR="00EB08D2" w:rsidRDefault="00C91D80">
      <w:pPr>
        <w:ind w:firstLineChars="200" w:firstLine="420"/>
        <w:rPr>
          <w:rFonts w:ascii="黑体" w:eastAsia="黑体" w:hAnsi="黑体"/>
          <w:color w:val="000000"/>
        </w:rPr>
      </w:pPr>
      <w:r>
        <w:rPr>
          <w:rFonts w:ascii="黑体" w:eastAsia="黑体" w:hAnsi="黑体" w:hint="eastAsia"/>
          <w:color w:val="000000"/>
          <w:lang w:val="zh-CN"/>
        </w:rPr>
        <w:t>水量调度</w:t>
      </w:r>
      <w:r>
        <w:rPr>
          <w:rFonts w:ascii="黑体" w:eastAsia="黑体" w:hAnsi="黑体"/>
          <w:color w:val="000000"/>
        </w:rPr>
        <w:t xml:space="preserve">  water </w:t>
      </w:r>
      <w:bookmarkEnd w:id="42"/>
      <w:r>
        <w:rPr>
          <w:rFonts w:ascii="黑体" w:eastAsia="黑体" w:hAnsi="黑体"/>
          <w:color w:val="000000"/>
        </w:rPr>
        <w:t>regulation</w:t>
      </w:r>
    </w:p>
    <w:p w14:paraId="07682CAC" w14:textId="77777777" w:rsidR="00EB08D2" w:rsidRDefault="00C91D80">
      <w:pPr>
        <w:ind w:firstLineChars="200" w:firstLine="420"/>
        <w:rPr>
          <w:rFonts w:ascii="Times New Roman" w:hAnsi="Times New Roman"/>
          <w:color w:val="000000"/>
        </w:rPr>
      </w:pPr>
      <w:r>
        <w:rPr>
          <w:rFonts w:ascii="Times New Roman" w:hAnsi="Times New Roman"/>
          <w:color w:val="000000"/>
          <w:lang w:val="zh-CN"/>
        </w:rPr>
        <w:t>运用各类水利工程</w:t>
      </w:r>
      <w:r>
        <w:rPr>
          <w:rFonts w:ascii="Times New Roman" w:hAnsi="Times New Roman"/>
          <w:color w:val="000000"/>
        </w:rPr>
        <w:t>，</w:t>
      </w:r>
      <w:r>
        <w:rPr>
          <w:rFonts w:ascii="Times New Roman" w:hAnsi="Times New Roman" w:hint="eastAsia"/>
          <w:color w:val="000000"/>
        </w:rPr>
        <w:t>按照水资源量和供用水计划，采取蓄、引、提、调等措施，</w:t>
      </w:r>
      <w:r>
        <w:rPr>
          <w:rFonts w:ascii="Times New Roman" w:hAnsi="Times New Roman"/>
          <w:color w:val="000000"/>
          <w:lang w:val="zh-CN"/>
        </w:rPr>
        <w:t>在时间和空间上对江河湖库的水资源进行调配</w:t>
      </w:r>
      <w:r>
        <w:rPr>
          <w:rFonts w:ascii="Times New Roman" w:hAnsi="Times New Roman" w:hint="eastAsia"/>
          <w:color w:val="000000"/>
        </w:rPr>
        <w:t>的行为</w:t>
      </w:r>
      <w:r>
        <w:rPr>
          <w:rFonts w:ascii="Times New Roman" w:hAnsi="Times New Roman"/>
          <w:color w:val="000000"/>
          <w:lang w:val="zh-CN"/>
        </w:rPr>
        <w:t>。</w:t>
      </w:r>
    </w:p>
    <w:p w14:paraId="42867895" w14:textId="77777777" w:rsidR="00EB08D2" w:rsidRDefault="00EB08D2">
      <w:pPr>
        <w:rPr>
          <w:rFonts w:ascii="黑体" w:eastAsia="黑体" w:hAnsi="黑体"/>
          <w:color w:val="000000"/>
        </w:rPr>
        <w:sectPr w:rsidR="00EB08D2">
          <w:footerReference w:type="even" r:id="rId19"/>
          <w:pgSz w:w="11906" w:h="16838"/>
          <w:pgMar w:top="1134" w:right="1418" w:bottom="567" w:left="1134" w:header="1418" w:footer="851" w:gutter="0"/>
          <w:pgNumType w:start="1"/>
          <w:cols w:space="720"/>
          <w:docGrid w:type="lines" w:linePitch="312"/>
        </w:sectPr>
      </w:pPr>
    </w:p>
    <w:p w14:paraId="3BCCCB83" w14:textId="77777777" w:rsidR="00EB08D2" w:rsidRDefault="00C91D80">
      <w:pPr>
        <w:rPr>
          <w:rFonts w:ascii="黑体" w:eastAsia="黑体" w:hAnsi="黑体"/>
          <w:color w:val="000000"/>
        </w:rPr>
      </w:pPr>
      <w:r>
        <w:rPr>
          <w:rFonts w:ascii="黑体" w:eastAsia="黑体" w:hAnsi="黑体"/>
          <w:color w:val="000000"/>
        </w:rPr>
        <w:lastRenderedPageBreak/>
        <w:t xml:space="preserve">3.4 </w:t>
      </w:r>
    </w:p>
    <w:p w14:paraId="3AA84332" w14:textId="77777777" w:rsidR="00EB08D2" w:rsidRDefault="00C91D80">
      <w:pPr>
        <w:ind w:firstLineChars="200" w:firstLine="420"/>
        <w:rPr>
          <w:rFonts w:ascii="黑体" w:eastAsia="黑体" w:hAnsi="黑体"/>
          <w:color w:val="000000"/>
        </w:rPr>
      </w:pPr>
      <w:r>
        <w:rPr>
          <w:rFonts w:ascii="黑体" w:eastAsia="黑体" w:hAnsi="黑体" w:hint="eastAsia"/>
          <w:color w:val="000000"/>
        </w:rPr>
        <w:t>水利工程体系</w:t>
      </w:r>
      <w:r>
        <w:rPr>
          <w:rFonts w:ascii="黑体" w:eastAsia="黑体" w:hAnsi="黑体"/>
          <w:color w:val="000000"/>
        </w:rPr>
        <w:t xml:space="preserve">  hydraulic engineering system</w:t>
      </w:r>
    </w:p>
    <w:p w14:paraId="6426B080" w14:textId="77777777" w:rsidR="00EB08D2" w:rsidRDefault="00C91D80">
      <w:pPr>
        <w:ind w:firstLineChars="200" w:firstLine="420"/>
        <w:rPr>
          <w:rFonts w:ascii="Times New Roman" w:hAnsi="Times New Roman"/>
          <w:color w:val="000000"/>
        </w:rPr>
      </w:pPr>
      <w:r>
        <w:rPr>
          <w:rFonts w:ascii="Times New Roman" w:hAnsi="Times New Roman"/>
          <w:color w:val="000000"/>
        </w:rPr>
        <w:t>河</w:t>
      </w:r>
      <w:r>
        <w:rPr>
          <w:rFonts w:ascii="Times New Roman" w:hAnsi="Times New Roman" w:hint="eastAsia"/>
          <w:color w:val="000000"/>
        </w:rPr>
        <w:t>道</w:t>
      </w:r>
      <w:r>
        <w:rPr>
          <w:rFonts w:ascii="Times New Roman" w:hAnsi="Times New Roman"/>
          <w:color w:val="000000"/>
        </w:rPr>
        <w:t>、湖泊、</w:t>
      </w:r>
      <w:r>
        <w:rPr>
          <w:rFonts w:ascii="Times New Roman" w:hAnsi="Times New Roman" w:hint="eastAsia"/>
          <w:color w:val="000000"/>
        </w:rPr>
        <w:t>水库</w:t>
      </w:r>
      <w:r>
        <w:rPr>
          <w:rFonts w:ascii="Times New Roman" w:hAnsi="Times New Roman"/>
          <w:color w:val="000000"/>
        </w:rPr>
        <w:t>、行蓄滞洪区、</w:t>
      </w:r>
      <w:r>
        <w:rPr>
          <w:rFonts w:ascii="Times New Roman" w:hAnsi="Times New Roman" w:hint="eastAsia"/>
          <w:color w:val="000000"/>
        </w:rPr>
        <w:t>圩区、分洪道、水闸</w:t>
      </w:r>
      <w:r>
        <w:rPr>
          <w:rFonts w:ascii="Times New Roman" w:hAnsi="Times New Roman"/>
          <w:color w:val="000000"/>
        </w:rPr>
        <w:t>、泵站</w:t>
      </w:r>
      <w:r>
        <w:rPr>
          <w:rFonts w:ascii="Times New Roman" w:hAnsi="Times New Roman" w:hint="eastAsia"/>
          <w:color w:val="000000"/>
        </w:rPr>
        <w:t>、涵洞</w:t>
      </w:r>
      <w:r>
        <w:rPr>
          <w:rFonts w:ascii="Times New Roman" w:hAnsi="Times New Roman"/>
          <w:color w:val="000000"/>
        </w:rPr>
        <w:t>等</w:t>
      </w:r>
      <w:r>
        <w:rPr>
          <w:rFonts w:ascii="Times New Roman" w:hAnsi="Times New Roman" w:hint="eastAsia"/>
          <w:color w:val="000000"/>
        </w:rPr>
        <w:t>工程组成的防洪排涝和供水工程系统</w:t>
      </w:r>
      <w:r>
        <w:rPr>
          <w:rFonts w:ascii="Times New Roman" w:hAnsi="Times New Roman"/>
          <w:color w:val="000000"/>
        </w:rPr>
        <w:t>。</w:t>
      </w:r>
    </w:p>
    <w:p w14:paraId="3B4E0873" w14:textId="2183AEB9"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43" w:name="_Toc23903"/>
      <w:r>
        <w:rPr>
          <w:rFonts w:ascii="黑体" w:eastAsia="黑体" w:hAnsi="黑体"/>
          <w:b w:val="0"/>
          <w:bCs w:val="0"/>
          <w:color w:val="000000"/>
          <w:spacing w:val="4"/>
          <w:kern w:val="2"/>
          <w:sz w:val="21"/>
          <w:szCs w:val="21"/>
        </w:rPr>
        <w:t xml:space="preserve">4 </w:t>
      </w:r>
      <w:bookmarkEnd w:id="43"/>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总体要求</w:t>
      </w:r>
    </w:p>
    <w:p w14:paraId="3BA6F779" w14:textId="53D2C274" w:rsidR="00EB08D2" w:rsidRDefault="00C91D80">
      <w:pPr>
        <w:rPr>
          <w:rFonts w:ascii="Times New Roman" w:hAnsi="Times New Roman"/>
          <w:color w:val="000000"/>
          <w:lang w:val="zh-CN"/>
        </w:rPr>
      </w:pPr>
      <w:bookmarkStart w:id="44" w:name="_Toc30515078"/>
      <w:bookmarkStart w:id="45" w:name="_Toc29752649"/>
      <w:r>
        <w:rPr>
          <w:rFonts w:ascii="黑体" w:eastAsia="黑体" w:hAnsi="黑体"/>
          <w:color w:val="000000"/>
          <w:lang w:val="zh-CN"/>
        </w:rPr>
        <w:t>4.1</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color w:val="000000"/>
          <w:lang w:val="zh-CN"/>
        </w:rPr>
        <w:t>水旱灾害防御调度方案</w:t>
      </w:r>
      <w:r>
        <w:rPr>
          <w:rFonts w:ascii="Times New Roman" w:hAnsi="Times New Roman" w:hint="eastAsia"/>
          <w:color w:val="000000"/>
          <w:lang w:val="zh-CN"/>
        </w:rPr>
        <w:t>应</w:t>
      </w:r>
      <w:r>
        <w:rPr>
          <w:rFonts w:ascii="Times New Roman" w:hAnsi="Times New Roman"/>
          <w:color w:val="000000"/>
          <w:lang w:val="zh-CN"/>
        </w:rPr>
        <w:t>遵循经批准的流域或区域的防洪</w:t>
      </w:r>
      <w:r>
        <w:rPr>
          <w:rFonts w:ascii="Times New Roman" w:hAnsi="Times New Roman" w:hint="eastAsia"/>
          <w:color w:val="000000"/>
        </w:rPr>
        <w:t>排涝</w:t>
      </w:r>
      <w:r>
        <w:rPr>
          <w:rFonts w:ascii="Times New Roman" w:hAnsi="Times New Roman"/>
          <w:color w:val="000000"/>
          <w:lang w:val="zh-CN"/>
        </w:rPr>
        <w:t>抗旱规划</w:t>
      </w:r>
      <w:r>
        <w:rPr>
          <w:rFonts w:ascii="Times New Roman" w:hAnsi="Times New Roman" w:hint="eastAsia"/>
          <w:color w:val="000000"/>
          <w:lang w:val="zh-CN"/>
        </w:rPr>
        <w:t>、</w:t>
      </w:r>
      <w:r>
        <w:rPr>
          <w:rFonts w:ascii="Times New Roman" w:hAnsi="Times New Roman"/>
          <w:color w:val="000000"/>
          <w:lang w:val="zh-CN"/>
        </w:rPr>
        <w:t>防汛抗旱应急预案、防御洪水方案等，根据流域或区域的水旱及灾害特点、防洪抗旱</w:t>
      </w:r>
      <w:r>
        <w:rPr>
          <w:rFonts w:ascii="Times New Roman" w:hAnsi="Times New Roman" w:hint="eastAsia"/>
          <w:color w:val="000000"/>
          <w:lang w:val="zh-CN"/>
        </w:rPr>
        <w:t>工程</w:t>
      </w:r>
      <w:r>
        <w:rPr>
          <w:rFonts w:ascii="Times New Roman" w:hAnsi="Times New Roman"/>
          <w:color w:val="000000"/>
          <w:lang w:val="zh-CN"/>
        </w:rPr>
        <w:t>现状</w:t>
      </w:r>
      <w:r>
        <w:rPr>
          <w:rFonts w:ascii="Times New Roman" w:hAnsi="Times New Roman" w:hint="eastAsia"/>
          <w:color w:val="000000"/>
          <w:lang w:val="zh-CN"/>
        </w:rPr>
        <w:t>情况</w:t>
      </w:r>
      <w:r>
        <w:rPr>
          <w:rFonts w:ascii="Times New Roman" w:hAnsi="Times New Roman"/>
          <w:color w:val="000000"/>
          <w:lang w:val="zh-CN"/>
        </w:rPr>
        <w:t>，在研究各种可</w:t>
      </w:r>
      <w:r>
        <w:rPr>
          <w:rFonts w:ascii="Times New Roman" w:hAnsi="Times New Roman" w:hint="eastAsia"/>
          <w:color w:val="000000"/>
          <w:lang w:val="zh-CN"/>
        </w:rPr>
        <w:t>行</w:t>
      </w:r>
      <w:r>
        <w:rPr>
          <w:rFonts w:ascii="Times New Roman" w:hAnsi="Times New Roman"/>
          <w:color w:val="000000"/>
          <w:lang w:val="zh-CN"/>
        </w:rPr>
        <w:t>的水</w:t>
      </w:r>
      <w:r>
        <w:rPr>
          <w:rFonts w:ascii="Times New Roman" w:hAnsi="Times New Roman" w:hint="eastAsia"/>
          <w:color w:val="000000"/>
          <w:lang w:val="zh-CN"/>
        </w:rPr>
        <w:t>利</w:t>
      </w:r>
      <w:r>
        <w:rPr>
          <w:rFonts w:ascii="Times New Roman" w:hAnsi="Times New Roman"/>
          <w:color w:val="000000"/>
          <w:lang w:val="zh-CN"/>
        </w:rPr>
        <w:t>工程调度措施及其效果的基础上进行编制。</w:t>
      </w:r>
    </w:p>
    <w:p w14:paraId="0F70B2AE" w14:textId="577AAE69" w:rsidR="00EB08D2" w:rsidRDefault="00C91D80">
      <w:pPr>
        <w:rPr>
          <w:rFonts w:ascii="Times New Roman" w:hAnsi="Times New Roman"/>
          <w:color w:val="000000"/>
          <w:lang w:val="zh-CN"/>
        </w:rPr>
      </w:pPr>
      <w:r>
        <w:rPr>
          <w:rFonts w:ascii="黑体" w:eastAsia="黑体" w:hAnsi="黑体"/>
          <w:color w:val="000000"/>
          <w:lang w:val="zh-CN"/>
        </w:rPr>
        <w:t>4.2</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color w:val="000000"/>
          <w:lang w:val="zh-CN"/>
        </w:rPr>
        <w:t>流域与区域的水旱灾害防御调度方案要相</w:t>
      </w:r>
      <w:r>
        <w:rPr>
          <w:rFonts w:ascii="Times New Roman" w:hAnsi="Times New Roman" w:hint="eastAsia"/>
          <w:color w:val="000000"/>
          <w:lang w:val="zh-CN"/>
        </w:rPr>
        <w:t>互</w:t>
      </w:r>
      <w:r>
        <w:rPr>
          <w:rFonts w:ascii="Times New Roman" w:hAnsi="Times New Roman"/>
          <w:color w:val="000000"/>
          <w:lang w:val="zh-CN"/>
        </w:rPr>
        <w:t>协调，流域调度方案应考虑区域防</w:t>
      </w:r>
      <w:r>
        <w:rPr>
          <w:rFonts w:ascii="Times New Roman" w:hAnsi="Times New Roman" w:hint="eastAsia"/>
          <w:color w:val="000000"/>
        </w:rPr>
        <w:t>汛</w:t>
      </w:r>
      <w:r>
        <w:rPr>
          <w:rFonts w:ascii="Times New Roman" w:hAnsi="Times New Roman"/>
          <w:color w:val="000000"/>
          <w:lang w:val="zh-CN"/>
        </w:rPr>
        <w:t>抗旱的要求，区域调度方案应符合所在流域调度方案的规定。</w:t>
      </w:r>
    </w:p>
    <w:p w14:paraId="718368E4" w14:textId="1881DCEC" w:rsidR="00EB08D2" w:rsidRDefault="00C91D80">
      <w:pPr>
        <w:rPr>
          <w:rFonts w:ascii="Times New Roman" w:hAnsi="Times New Roman"/>
          <w:color w:val="000000"/>
          <w:lang w:val="zh-CN"/>
        </w:rPr>
      </w:pPr>
      <w:r>
        <w:rPr>
          <w:rFonts w:ascii="黑体" w:eastAsia="黑体" w:hAnsi="黑体"/>
          <w:color w:val="000000"/>
          <w:lang w:val="zh-CN"/>
        </w:rPr>
        <w:t>4.3</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水旱灾害防御调度</w:t>
      </w:r>
      <w:r>
        <w:rPr>
          <w:rFonts w:ascii="Times New Roman" w:hAnsi="Times New Roman"/>
          <w:color w:val="000000"/>
          <w:lang w:val="zh-CN"/>
        </w:rPr>
        <w:t>应统筹防洪排涝</w:t>
      </w:r>
      <w:r>
        <w:rPr>
          <w:rFonts w:ascii="Times New Roman" w:hAnsi="Times New Roman" w:hint="eastAsia"/>
          <w:color w:val="000000"/>
          <w:lang w:val="zh-CN"/>
        </w:rPr>
        <w:t>、</w:t>
      </w:r>
      <w:r>
        <w:rPr>
          <w:rFonts w:ascii="Times New Roman" w:hAnsi="Times New Roman"/>
          <w:color w:val="000000"/>
          <w:lang w:val="zh-CN"/>
        </w:rPr>
        <w:t>蓄水供水</w:t>
      </w:r>
      <w:r>
        <w:rPr>
          <w:rFonts w:ascii="Times New Roman" w:hAnsi="Times New Roman" w:hint="eastAsia"/>
          <w:color w:val="000000"/>
        </w:rPr>
        <w:t>与生态维护</w:t>
      </w:r>
      <w:r>
        <w:rPr>
          <w:rFonts w:ascii="Times New Roman" w:hAnsi="Times New Roman"/>
          <w:color w:val="000000"/>
          <w:lang w:val="zh-CN"/>
        </w:rPr>
        <w:t>，保障防洪安全</w:t>
      </w:r>
      <w:r>
        <w:rPr>
          <w:rFonts w:ascii="Times New Roman" w:hAnsi="Times New Roman" w:hint="eastAsia"/>
          <w:color w:val="000000"/>
          <w:lang w:val="zh-CN"/>
        </w:rPr>
        <w:t>、</w:t>
      </w:r>
      <w:r>
        <w:rPr>
          <w:rFonts w:ascii="Times New Roman" w:hAnsi="Times New Roman"/>
          <w:color w:val="000000"/>
          <w:lang w:val="zh-CN"/>
        </w:rPr>
        <w:t>供水安全</w:t>
      </w:r>
      <w:r>
        <w:rPr>
          <w:rFonts w:ascii="Times New Roman" w:hAnsi="Times New Roman" w:hint="eastAsia"/>
          <w:color w:val="000000"/>
          <w:lang w:val="zh-CN"/>
        </w:rPr>
        <w:t>和生态安全</w:t>
      </w:r>
      <w:r>
        <w:rPr>
          <w:rFonts w:ascii="Times New Roman" w:hAnsi="Times New Roman"/>
          <w:color w:val="000000"/>
          <w:lang w:val="zh-CN"/>
        </w:rPr>
        <w:t>。</w:t>
      </w:r>
    </w:p>
    <w:p w14:paraId="595BEF0F" w14:textId="4904F6FE" w:rsidR="00EB08D2" w:rsidRDefault="00C91D80">
      <w:pPr>
        <w:rPr>
          <w:rFonts w:ascii="Times New Roman" w:hAnsi="Times New Roman"/>
          <w:color w:val="000000"/>
          <w:lang w:val="zh-CN"/>
        </w:rPr>
      </w:pPr>
      <w:r>
        <w:rPr>
          <w:rFonts w:ascii="黑体" w:eastAsia="黑体" w:hAnsi="黑体"/>
          <w:color w:val="000000"/>
          <w:lang w:val="zh-CN"/>
        </w:rPr>
        <w:t>4.4</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调度方案编制</w:t>
      </w:r>
      <w:r>
        <w:rPr>
          <w:rFonts w:ascii="Times New Roman" w:hAnsi="Times New Roman"/>
          <w:color w:val="000000"/>
          <w:lang w:val="zh-CN"/>
        </w:rPr>
        <w:t>应综合</w:t>
      </w:r>
      <w:r>
        <w:rPr>
          <w:rFonts w:ascii="Times New Roman" w:hAnsi="Times New Roman" w:hint="eastAsia"/>
          <w:color w:val="000000"/>
          <w:lang w:val="zh-CN"/>
        </w:rPr>
        <w:t>考虑</w:t>
      </w:r>
      <w:r>
        <w:rPr>
          <w:rFonts w:ascii="Times New Roman" w:hAnsi="Times New Roman"/>
          <w:color w:val="000000"/>
          <w:lang w:val="zh-CN"/>
        </w:rPr>
        <w:t>工程措施与非工程措施，科学合理确定各类水利工程运用</w:t>
      </w:r>
      <w:r>
        <w:rPr>
          <w:rFonts w:ascii="Times New Roman" w:hAnsi="Times New Roman"/>
          <w:color w:val="000000"/>
        </w:rPr>
        <w:t>次序、时机和方式</w:t>
      </w:r>
      <w:r>
        <w:rPr>
          <w:rFonts w:ascii="Times New Roman" w:hAnsi="Times New Roman"/>
          <w:color w:val="000000"/>
          <w:lang w:val="zh-CN"/>
        </w:rPr>
        <w:t>。</w:t>
      </w:r>
    </w:p>
    <w:p w14:paraId="36EEF295" w14:textId="5E843D06" w:rsidR="00EB08D2" w:rsidRDefault="00C91D80">
      <w:pPr>
        <w:rPr>
          <w:rFonts w:ascii="Times New Roman" w:hAnsi="Times New Roman"/>
          <w:color w:val="000000"/>
          <w:lang w:val="zh-CN"/>
        </w:rPr>
      </w:pPr>
      <w:r>
        <w:rPr>
          <w:rFonts w:ascii="黑体" w:eastAsia="黑体" w:hAnsi="黑体"/>
          <w:color w:val="000000"/>
          <w:lang w:val="zh-CN"/>
        </w:rPr>
        <w:t>4.5</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调度方案</w:t>
      </w:r>
      <w:r>
        <w:rPr>
          <w:rFonts w:ascii="Times New Roman" w:hAnsi="Times New Roman" w:hint="eastAsia"/>
          <w:color w:val="000000"/>
        </w:rPr>
        <w:t>编制</w:t>
      </w:r>
      <w:r>
        <w:rPr>
          <w:rFonts w:ascii="Times New Roman" w:hAnsi="Times New Roman"/>
          <w:color w:val="000000"/>
          <w:lang w:val="zh-CN"/>
        </w:rPr>
        <w:t>应以流域</w:t>
      </w:r>
      <w:r>
        <w:rPr>
          <w:rFonts w:ascii="Times New Roman" w:hAnsi="Times New Roman" w:hint="eastAsia"/>
          <w:color w:val="000000"/>
          <w:lang w:val="zh-CN"/>
        </w:rPr>
        <w:t>与</w:t>
      </w:r>
      <w:r>
        <w:rPr>
          <w:rFonts w:ascii="Times New Roman" w:hAnsi="Times New Roman"/>
          <w:color w:val="000000"/>
          <w:lang w:val="zh-CN"/>
        </w:rPr>
        <w:t>区域现状水情、工情和经济社会</w:t>
      </w:r>
      <w:r>
        <w:rPr>
          <w:rFonts w:ascii="Times New Roman" w:hAnsi="Times New Roman" w:hint="eastAsia"/>
          <w:color w:val="000000"/>
        </w:rPr>
        <w:t>状况</w:t>
      </w:r>
      <w:r>
        <w:rPr>
          <w:rFonts w:ascii="Times New Roman" w:hAnsi="Times New Roman"/>
          <w:color w:val="000000"/>
          <w:lang w:val="zh-CN"/>
        </w:rPr>
        <w:t>为</w:t>
      </w:r>
      <w:r>
        <w:rPr>
          <w:rFonts w:ascii="Times New Roman" w:hAnsi="Times New Roman" w:hint="eastAsia"/>
          <w:color w:val="000000"/>
          <w:lang w:val="zh-CN"/>
        </w:rPr>
        <w:t>基准</w:t>
      </w:r>
      <w:r>
        <w:rPr>
          <w:rFonts w:ascii="Times New Roman" w:hAnsi="Times New Roman"/>
          <w:color w:val="000000"/>
          <w:lang w:val="zh-CN"/>
        </w:rPr>
        <w:t>，</w:t>
      </w:r>
      <w:r>
        <w:rPr>
          <w:rFonts w:ascii="Times New Roman" w:hAnsi="Times New Roman" w:hint="eastAsia"/>
          <w:color w:val="000000"/>
        </w:rPr>
        <w:t>并适当</w:t>
      </w:r>
      <w:r>
        <w:rPr>
          <w:rFonts w:ascii="Times New Roman" w:hAnsi="Times New Roman"/>
          <w:color w:val="000000"/>
          <w:lang w:val="zh-CN"/>
        </w:rPr>
        <w:t>考虑</w:t>
      </w:r>
      <w:r>
        <w:rPr>
          <w:rFonts w:ascii="Times New Roman" w:hAnsi="Times New Roman" w:hint="eastAsia"/>
          <w:color w:val="000000"/>
        </w:rPr>
        <w:t>其</w:t>
      </w:r>
      <w:r>
        <w:rPr>
          <w:rFonts w:ascii="Times New Roman" w:hAnsi="Times New Roman"/>
          <w:color w:val="000000"/>
          <w:lang w:val="zh-CN"/>
        </w:rPr>
        <w:t>发展变化情况。当</w:t>
      </w:r>
      <w:r>
        <w:rPr>
          <w:rFonts w:ascii="Times New Roman" w:hAnsi="Times New Roman" w:hint="eastAsia"/>
          <w:color w:val="000000"/>
          <w:lang w:val="zh-CN"/>
        </w:rPr>
        <w:t>流域与区域水情、工情和经济社会状况等</w:t>
      </w:r>
      <w:r>
        <w:rPr>
          <w:rFonts w:ascii="Times New Roman" w:hAnsi="Times New Roman"/>
          <w:color w:val="000000"/>
          <w:lang w:val="zh-CN"/>
        </w:rPr>
        <w:t>发生较大变化时，应及时修订调度方案。</w:t>
      </w:r>
    </w:p>
    <w:p w14:paraId="07DD19B2" w14:textId="1225E55A" w:rsidR="00EB08D2" w:rsidRDefault="00C91D80">
      <w:pPr>
        <w:rPr>
          <w:rFonts w:ascii="Times New Roman" w:hAnsi="Times New Roman"/>
          <w:color w:val="000000"/>
          <w:lang w:val="zh-CN"/>
        </w:rPr>
      </w:pPr>
      <w:r>
        <w:rPr>
          <w:rFonts w:ascii="黑体" w:eastAsia="黑体" w:hAnsi="黑体"/>
          <w:color w:val="000000"/>
          <w:lang w:val="zh-CN"/>
        </w:rPr>
        <w:t>4.6</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color w:val="000000"/>
          <w:lang w:val="zh-CN"/>
        </w:rPr>
        <w:t>调度方案编制</w:t>
      </w:r>
      <w:r>
        <w:rPr>
          <w:rFonts w:ascii="Times New Roman" w:hAnsi="Times New Roman" w:hint="eastAsia"/>
          <w:color w:val="000000"/>
          <w:lang w:val="zh-CN"/>
        </w:rPr>
        <w:t>时应开展必要的</w:t>
      </w:r>
      <w:r>
        <w:rPr>
          <w:rFonts w:ascii="Times New Roman" w:hAnsi="Times New Roman"/>
          <w:color w:val="000000"/>
          <w:lang w:val="zh-CN"/>
        </w:rPr>
        <w:t>研究，</w:t>
      </w:r>
      <w:r>
        <w:rPr>
          <w:rFonts w:ascii="Times New Roman" w:hAnsi="Times New Roman" w:hint="eastAsia"/>
          <w:color w:val="000000"/>
        </w:rPr>
        <w:t>采用</w:t>
      </w:r>
      <w:r>
        <w:rPr>
          <w:rFonts w:ascii="Times New Roman" w:hAnsi="Times New Roman"/>
          <w:color w:val="000000"/>
          <w:lang w:val="zh-CN"/>
        </w:rPr>
        <w:t>模型分析计算</w:t>
      </w:r>
      <w:r>
        <w:rPr>
          <w:rFonts w:ascii="Times New Roman" w:hAnsi="Times New Roman" w:hint="eastAsia"/>
          <w:color w:val="000000"/>
        </w:rPr>
        <w:t>等方法进行</w:t>
      </w:r>
      <w:r>
        <w:rPr>
          <w:rFonts w:ascii="Times New Roman" w:hAnsi="Times New Roman"/>
          <w:color w:val="000000"/>
          <w:lang w:val="zh-CN"/>
        </w:rPr>
        <w:t>方案比选，</w:t>
      </w:r>
      <w:r>
        <w:rPr>
          <w:rFonts w:ascii="Times New Roman" w:hAnsi="Times New Roman" w:hint="eastAsia"/>
          <w:color w:val="000000"/>
          <w:lang w:val="zh-CN"/>
        </w:rPr>
        <w:t>必要时可进行调度试验，</w:t>
      </w:r>
      <w:r>
        <w:rPr>
          <w:rFonts w:ascii="Times New Roman" w:hAnsi="Times New Roman"/>
          <w:color w:val="000000"/>
          <w:lang w:val="zh-CN"/>
        </w:rPr>
        <w:t>提出研究报告和</w:t>
      </w:r>
      <w:r>
        <w:rPr>
          <w:rFonts w:ascii="Times New Roman" w:hAnsi="Times New Roman" w:hint="eastAsia"/>
          <w:color w:val="000000"/>
          <w:lang w:val="zh-CN"/>
        </w:rPr>
        <w:t>调度方案</w:t>
      </w:r>
      <w:r>
        <w:rPr>
          <w:rFonts w:ascii="Times New Roman" w:hAnsi="Times New Roman"/>
          <w:color w:val="000000"/>
          <w:lang w:val="zh-CN"/>
        </w:rPr>
        <w:t>编制说明，供审查、审批时参阅。方案编制研究时可采用洪水风险图编制等技术</w:t>
      </w:r>
      <w:r>
        <w:rPr>
          <w:rFonts w:ascii="Times New Roman" w:hAnsi="Times New Roman" w:hint="eastAsia"/>
          <w:color w:val="000000"/>
          <w:lang w:val="zh-CN"/>
        </w:rPr>
        <w:t>手段</w:t>
      </w:r>
      <w:r>
        <w:rPr>
          <w:rFonts w:ascii="Times New Roman" w:hAnsi="Times New Roman"/>
          <w:color w:val="000000"/>
          <w:lang w:val="zh-CN"/>
        </w:rPr>
        <w:t>。</w:t>
      </w:r>
    </w:p>
    <w:p w14:paraId="482F73CA" w14:textId="52DC5CD3" w:rsidR="00EB08D2" w:rsidRDefault="00C91D80">
      <w:pPr>
        <w:rPr>
          <w:rFonts w:ascii="Times New Roman" w:hAnsi="Times New Roman"/>
          <w:color w:val="000000"/>
          <w:lang w:val="zh-CN"/>
        </w:rPr>
      </w:pPr>
      <w:r>
        <w:rPr>
          <w:rFonts w:ascii="黑体" w:eastAsia="黑体" w:hAnsi="黑体"/>
          <w:color w:val="000000"/>
          <w:lang w:val="zh-CN"/>
        </w:rPr>
        <w:t>4.7</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rPr>
        <w:t>调度方案一般应包括工程体系、调度原则、工程调度、调度管理等内容。</w:t>
      </w:r>
    </w:p>
    <w:p w14:paraId="5F79FA14" w14:textId="6AE1EE28" w:rsidR="00EB08D2" w:rsidRDefault="00C91D80">
      <w:pPr>
        <w:rPr>
          <w:rFonts w:ascii="Times New Roman" w:hAnsi="Times New Roman"/>
          <w:color w:val="000000"/>
          <w:lang w:val="zh-CN"/>
        </w:rPr>
      </w:pPr>
      <w:r>
        <w:rPr>
          <w:rFonts w:ascii="黑体" w:eastAsia="黑体" w:hAnsi="黑体"/>
          <w:color w:val="000000"/>
          <w:lang w:val="zh-CN"/>
        </w:rPr>
        <w:t>4.8</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洪涝调度方案与水量调度方案</w:t>
      </w:r>
      <w:proofErr w:type="gramStart"/>
      <w:r>
        <w:rPr>
          <w:rFonts w:ascii="Times New Roman" w:hAnsi="Times New Roman" w:hint="eastAsia"/>
          <w:color w:val="000000"/>
        </w:rPr>
        <w:t>宜</w:t>
      </w:r>
      <w:r>
        <w:rPr>
          <w:rFonts w:ascii="Times New Roman" w:hAnsi="Times New Roman" w:hint="eastAsia"/>
          <w:color w:val="000000"/>
          <w:lang w:val="zh-CN"/>
        </w:rPr>
        <w:t>独立</w:t>
      </w:r>
      <w:proofErr w:type="gramEnd"/>
      <w:r>
        <w:rPr>
          <w:rFonts w:ascii="Times New Roman" w:hAnsi="Times New Roman" w:hint="eastAsia"/>
          <w:color w:val="000000"/>
          <w:lang w:val="zh-CN"/>
        </w:rPr>
        <w:t>编制，也可合并编制，但</w:t>
      </w:r>
      <w:r>
        <w:rPr>
          <w:rFonts w:ascii="Times New Roman" w:hAnsi="Times New Roman" w:hint="eastAsia"/>
          <w:color w:val="000000"/>
        </w:rPr>
        <w:t>宜</w:t>
      </w:r>
      <w:r>
        <w:rPr>
          <w:rFonts w:ascii="Times New Roman" w:hAnsi="Times New Roman" w:hint="eastAsia"/>
          <w:color w:val="000000"/>
          <w:lang w:val="zh-CN"/>
        </w:rPr>
        <w:t>分</w:t>
      </w:r>
      <w:r>
        <w:rPr>
          <w:rFonts w:ascii="Times New Roman" w:hAnsi="Times New Roman" w:hint="eastAsia"/>
          <w:color w:val="000000"/>
        </w:rPr>
        <w:t>为</w:t>
      </w:r>
      <w:r>
        <w:rPr>
          <w:rFonts w:ascii="Times New Roman" w:hAnsi="Times New Roman" w:hint="eastAsia"/>
          <w:color w:val="000000"/>
          <w:lang w:val="zh-CN"/>
        </w:rPr>
        <w:t>两个部分</w:t>
      </w:r>
      <w:r>
        <w:rPr>
          <w:rFonts w:ascii="Times New Roman" w:hAnsi="Times New Roman" w:hint="eastAsia"/>
          <w:color w:val="000000"/>
        </w:rPr>
        <w:t>进行编写</w:t>
      </w:r>
      <w:r>
        <w:rPr>
          <w:rFonts w:ascii="Times New Roman" w:hAnsi="Times New Roman" w:hint="eastAsia"/>
          <w:color w:val="000000"/>
          <w:lang w:val="zh-CN"/>
        </w:rPr>
        <w:t>。</w:t>
      </w:r>
    </w:p>
    <w:p w14:paraId="657BA81B" w14:textId="787A56C2" w:rsidR="00EB08D2" w:rsidRDefault="00C91D80">
      <w:pPr>
        <w:rPr>
          <w:rFonts w:ascii="Times New Roman" w:hAnsi="Times New Roman"/>
          <w:color w:val="000000"/>
          <w:lang w:val="zh-CN"/>
        </w:rPr>
      </w:pPr>
      <w:r>
        <w:rPr>
          <w:rFonts w:ascii="黑体" w:eastAsia="黑体" w:hAnsi="黑体"/>
          <w:color w:val="000000"/>
          <w:lang w:val="zh-CN"/>
        </w:rPr>
        <w:t>4.9</w:t>
      </w:r>
      <w:r w:rsidR="009D179B">
        <w:rPr>
          <w:rFonts w:ascii="黑体" w:eastAsia="黑体" w:hAnsi="黑体" w:hint="eastAsia"/>
          <w:color w:val="000000"/>
          <w:lang w:val="zh-CN"/>
        </w:rPr>
        <w:t xml:space="preserve"> </w:t>
      </w:r>
      <w:r>
        <w:rPr>
          <w:rFonts w:ascii="Times New Roman" w:hAnsi="Times New Roman"/>
          <w:color w:val="000000"/>
          <w:lang w:val="zh-CN"/>
        </w:rPr>
        <w:t xml:space="preserve"> </w:t>
      </w:r>
      <w:r>
        <w:rPr>
          <w:rFonts w:ascii="Times New Roman" w:hAnsi="Times New Roman"/>
          <w:color w:val="000000"/>
          <w:lang w:val="zh-CN"/>
        </w:rPr>
        <w:t>调度方案应按管理权限</w:t>
      </w:r>
      <w:proofErr w:type="gramStart"/>
      <w:r>
        <w:rPr>
          <w:rFonts w:ascii="Times New Roman" w:hAnsi="Times New Roman"/>
          <w:color w:val="000000"/>
          <w:lang w:val="zh-CN"/>
        </w:rPr>
        <w:t>报</w:t>
      </w:r>
      <w:r>
        <w:rPr>
          <w:rFonts w:ascii="Times New Roman" w:hAnsi="Times New Roman" w:hint="eastAsia"/>
          <w:color w:val="000000"/>
          <w:lang w:val="zh-CN"/>
        </w:rPr>
        <w:t>相应</w:t>
      </w:r>
      <w:r>
        <w:rPr>
          <w:rFonts w:ascii="Times New Roman" w:hAnsi="Times New Roman"/>
          <w:color w:val="000000"/>
          <w:lang w:val="zh-CN"/>
        </w:rPr>
        <w:t>水</w:t>
      </w:r>
      <w:proofErr w:type="gramEnd"/>
      <w:r>
        <w:rPr>
          <w:rFonts w:ascii="Times New Roman" w:hAnsi="Times New Roman"/>
          <w:color w:val="000000"/>
          <w:lang w:val="zh-CN"/>
        </w:rPr>
        <w:t>行政主管部门审批后</w:t>
      </w:r>
      <w:r>
        <w:rPr>
          <w:rFonts w:ascii="Times New Roman" w:hAnsi="Times New Roman" w:hint="eastAsia"/>
          <w:color w:val="000000"/>
          <w:lang w:val="zh-CN"/>
        </w:rPr>
        <w:t>执</w:t>
      </w:r>
      <w:r>
        <w:rPr>
          <w:rFonts w:ascii="Times New Roman" w:hAnsi="Times New Roman"/>
          <w:color w:val="000000"/>
          <w:lang w:val="zh-CN"/>
        </w:rPr>
        <w:t>行。</w:t>
      </w:r>
    </w:p>
    <w:p w14:paraId="53ED01A7" w14:textId="085F55C7"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46" w:name="_Toc12148"/>
      <w:bookmarkEnd w:id="44"/>
      <w:bookmarkEnd w:id="45"/>
      <w:r>
        <w:rPr>
          <w:rFonts w:ascii="黑体" w:eastAsia="黑体" w:hAnsi="黑体"/>
          <w:b w:val="0"/>
          <w:bCs w:val="0"/>
          <w:color w:val="000000"/>
          <w:spacing w:val="4"/>
          <w:kern w:val="2"/>
          <w:sz w:val="21"/>
          <w:szCs w:val="21"/>
        </w:rPr>
        <w:t xml:space="preserve">5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洪涝调度方案</w:t>
      </w:r>
      <w:bookmarkEnd w:id="46"/>
    </w:p>
    <w:p w14:paraId="46654872" w14:textId="4C6A6C2A" w:rsidR="00EB08D2" w:rsidRDefault="00C91D80">
      <w:pPr>
        <w:spacing w:beforeLines="50" w:before="156" w:afterLines="50" w:after="156"/>
        <w:rPr>
          <w:rFonts w:ascii="黑体" w:eastAsia="黑体" w:hAnsi="黑体"/>
          <w:color w:val="000000"/>
        </w:rPr>
      </w:pPr>
      <w:bookmarkStart w:id="47" w:name="_Hlk77345803"/>
      <w:r>
        <w:rPr>
          <w:rFonts w:ascii="黑体" w:eastAsia="黑体" w:hAnsi="黑体"/>
          <w:color w:val="000000"/>
        </w:rPr>
        <w:t>5.</w:t>
      </w:r>
      <w:r>
        <w:rPr>
          <w:rFonts w:ascii="黑体" w:eastAsia="黑体" w:hAnsi="黑体" w:hint="eastAsia"/>
          <w:color w:val="000000"/>
        </w:rPr>
        <w:t>1</w:t>
      </w:r>
      <w:r>
        <w:rPr>
          <w:rFonts w:ascii="黑体" w:eastAsia="黑体" w:hAnsi="黑体"/>
          <w:color w:val="000000"/>
        </w:rPr>
        <w:t xml:space="preserve"> </w:t>
      </w:r>
      <w:r w:rsidR="009D179B">
        <w:rPr>
          <w:rFonts w:ascii="黑体" w:eastAsia="黑体" w:hAnsi="黑体" w:hint="eastAsia"/>
          <w:color w:val="000000"/>
        </w:rPr>
        <w:t xml:space="preserve"> </w:t>
      </w:r>
      <w:r>
        <w:rPr>
          <w:rFonts w:ascii="黑体" w:eastAsia="黑体" w:hAnsi="黑体" w:hint="eastAsia"/>
          <w:color w:val="000000"/>
        </w:rPr>
        <w:t>基本资料</w:t>
      </w:r>
    </w:p>
    <w:p w14:paraId="36992305" w14:textId="29C45BEE" w:rsidR="00EB08D2" w:rsidRDefault="00C91D80">
      <w:pPr>
        <w:rPr>
          <w:rFonts w:ascii="Times New Roman" w:hAnsi="Times New Roman"/>
          <w:color w:val="000000"/>
        </w:rPr>
      </w:pPr>
      <w:r>
        <w:rPr>
          <w:rFonts w:ascii="黑体" w:eastAsia="黑体" w:hAnsi="黑体"/>
          <w:color w:val="000000"/>
          <w:lang w:val="zh-CN"/>
        </w:rPr>
        <w:t>5.1.1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编制洪涝调度方案时，应收集、整理流域或区域的基本资料，包括自然地理、经济社会、气象水文、防洪</w:t>
      </w:r>
      <w:r>
        <w:rPr>
          <w:rFonts w:ascii="Times New Roman" w:hAnsi="Times New Roman" w:hint="eastAsia"/>
          <w:color w:val="000000"/>
        </w:rPr>
        <w:t>排</w:t>
      </w:r>
      <w:r>
        <w:rPr>
          <w:rFonts w:ascii="Times New Roman" w:hAnsi="Times New Roman"/>
          <w:color w:val="000000"/>
        </w:rPr>
        <w:t>涝工程和非工程措施、防洪</w:t>
      </w:r>
      <w:r>
        <w:rPr>
          <w:rFonts w:ascii="Times New Roman" w:hAnsi="Times New Roman" w:hint="eastAsia"/>
          <w:color w:val="000000"/>
        </w:rPr>
        <w:t>排</w:t>
      </w:r>
      <w:r>
        <w:rPr>
          <w:rFonts w:ascii="Times New Roman" w:hAnsi="Times New Roman"/>
          <w:color w:val="000000"/>
        </w:rPr>
        <w:t>涝规划</w:t>
      </w:r>
      <w:r>
        <w:rPr>
          <w:rFonts w:ascii="Times New Roman" w:hAnsi="Times New Roman" w:hint="eastAsia"/>
          <w:color w:val="000000"/>
        </w:rPr>
        <w:t>和典型洪涝年调度运行</w:t>
      </w:r>
      <w:r>
        <w:rPr>
          <w:rFonts w:ascii="Times New Roman" w:hAnsi="Times New Roman"/>
          <w:color w:val="000000"/>
        </w:rPr>
        <w:t>等资料</w:t>
      </w:r>
      <w:r>
        <w:rPr>
          <w:rFonts w:ascii="Times New Roman" w:hAnsi="Times New Roman" w:hint="eastAsia"/>
          <w:color w:val="000000"/>
        </w:rPr>
        <w:t>，具体内容见表</w:t>
      </w:r>
      <w:r>
        <w:rPr>
          <w:rFonts w:ascii="Times New Roman" w:hAnsi="Times New Roman" w:hint="eastAsia"/>
          <w:color w:val="000000"/>
        </w:rPr>
        <w:t>1</w:t>
      </w:r>
      <w:r>
        <w:rPr>
          <w:rFonts w:ascii="Times New Roman" w:hAnsi="Times New Roman"/>
          <w:color w:val="000000"/>
        </w:rPr>
        <w:t>。</w:t>
      </w:r>
    </w:p>
    <w:p w14:paraId="2BE135FC" w14:textId="6D0776AD" w:rsidR="00EB08D2" w:rsidRDefault="00C91D80">
      <w:pPr>
        <w:rPr>
          <w:rFonts w:ascii="Times New Roman" w:hAnsi="Times New Roman"/>
          <w:color w:val="000000"/>
        </w:rPr>
      </w:pPr>
      <w:bookmarkStart w:id="48" w:name="_Hlk88308913"/>
      <w:r>
        <w:rPr>
          <w:rFonts w:ascii="黑体" w:eastAsia="黑体" w:hAnsi="黑体"/>
          <w:color w:val="000000"/>
          <w:lang w:val="zh-CN"/>
        </w:rPr>
        <w:t>5.1.2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应对收集到的基本资料进行分析，对其合理性和可靠程度</w:t>
      </w:r>
      <w:proofErr w:type="gramStart"/>
      <w:r>
        <w:rPr>
          <w:rFonts w:ascii="Times New Roman" w:hAnsi="Times New Roman"/>
          <w:color w:val="000000"/>
        </w:rPr>
        <w:t>作出</w:t>
      </w:r>
      <w:proofErr w:type="gramEnd"/>
      <w:r>
        <w:rPr>
          <w:rFonts w:ascii="Times New Roman" w:hAnsi="Times New Roman"/>
          <w:color w:val="000000"/>
        </w:rPr>
        <w:t>评价。</w:t>
      </w:r>
    </w:p>
    <w:p w14:paraId="79E0BCBD" w14:textId="77777777" w:rsidR="00EB08D2" w:rsidRDefault="00EB08D2">
      <w:pPr>
        <w:spacing w:afterLines="50" w:after="156"/>
        <w:jc w:val="center"/>
        <w:rPr>
          <w:rFonts w:ascii="黑体" w:eastAsia="黑体" w:hAnsi="黑体"/>
          <w:color w:val="000000"/>
        </w:rPr>
        <w:sectPr w:rsidR="00EB08D2">
          <w:pgSz w:w="11906" w:h="16838"/>
          <w:pgMar w:top="1134" w:right="1418" w:bottom="567" w:left="1134" w:header="1418" w:footer="851" w:gutter="0"/>
          <w:cols w:space="720"/>
          <w:docGrid w:type="lines" w:linePitch="312"/>
        </w:sectPr>
      </w:pPr>
    </w:p>
    <w:p w14:paraId="3DB5A7B4" w14:textId="77777777" w:rsidR="00EB08D2" w:rsidRDefault="00C91D80">
      <w:pPr>
        <w:spacing w:beforeLines="50" w:before="156" w:afterLines="50" w:after="156"/>
        <w:jc w:val="center"/>
        <w:rPr>
          <w:rFonts w:ascii="黑体" w:eastAsia="黑体" w:hAnsi="黑体"/>
          <w:color w:val="000000"/>
        </w:rPr>
      </w:pPr>
      <w:r>
        <w:rPr>
          <w:rFonts w:ascii="黑体" w:eastAsia="黑体" w:hAnsi="黑体" w:hint="eastAsia"/>
          <w:color w:val="000000"/>
        </w:rPr>
        <w:lastRenderedPageBreak/>
        <w:t>表</w:t>
      </w:r>
      <w:r>
        <w:rPr>
          <w:rFonts w:ascii="黑体" w:eastAsia="黑体" w:hAnsi="黑体"/>
          <w:color w:val="000000"/>
        </w:rPr>
        <w:t xml:space="preserve">1 </w:t>
      </w:r>
      <w:r>
        <w:rPr>
          <w:rFonts w:ascii="黑体" w:eastAsia="黑体" w:hAnsi="黑体" w:hint="eastAsia"/>
          <w:color w:val="000000"/>
        </w:rPr>
        <w:t>洪涝调度方案基本资料</w:t>
      </w:r>
    </w:p>
    <w:tbl>
      <w:tblPr>
        <w:tblW w:w="9556"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ook w:val="04A0" w:firstRow="1" w:lastRow="0" w:firstColumn="1" w:lastColumn="0" w:noHBand="0" w:noVBand="1"/>
      </w:tblPr>
      <w:tblGrid>
        <w:gridCol w:w="1684"/>
        <w:gridCol w:w="7872"/>
      </w:tblGrid>
      <w:tr w:rsidR="00EB08D2" w14:paraId="2E705FBC" w14:textId="77777777">
        <w:trPr>
          <w:trHeight w:val="567"/>
          <w:jc w:val="center"/>
        </w:trPr>
        <w:tc>
          <w:tcPr>
            <w:tcW w:w="1684" w:type="dxa"/>
            <w:tcBorders>
              <w:top w:val="single" w:sz="8" w:space="0" w:color="auto"/>
              <w:left w:val="single" w:sz="8" w:space="0" w:color="auto"/>
              <w:bottom w:val="single" w:sz="8" w:space="0" w:color="auto"/>
              <w:right w:val="single" w:sz="4" w:space="0" w:color="auto"/>
            </w:tcBorders>
            <w:vAlign w:val="center"/>
          </w:tcPr>
          <w:p w14:paraId="7CEF86C5"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资料类别</w:t>
            </w:r>
          </w:p>
        </w:tc>
        <w:tc>
          <w:tcPr>
            <w:tcW w:w="7872" w:type="dxa"/>
            <w:tcBorders>
              <w:top w:val="single" w:sz="8" w:space="0" w:color="auto"/>
              <w:left w:val="single" w:sz="4" w:space="0" w:color="auto"/>
              <w:bottom w:val="single" w:sz="8" w:space="0" w:color="auto"/>
              <w:right w:val="single" w:sz="8" w:space="0" w:color="auto"/>
            </w:tcBorders>
            <w:vAlign w:val="center"/>
          </w:tcPr>
          <w:p w14:paraId="0C12205E"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资料内容</w:t>
            </w:r>
          </w:p>
        </w:tc>
      </w:tr>
      <w:tr w:rsidR="00EB08D2" w14:paraId="6C6AF0F5" w14:textId="77777777">
        <w:trPr>
          <w:trHeight w:val="454"/>
          <w:jc w:val="center"/>
        </w:trPr>
        <w:tc>
          <w:tcPr>
            <w:tcW w:w="1684" w:type="dxa"/>
            <w:tcBorders>
              <w:top w:val="single" w:sz="8" w:space="0" w:color="auto"/>
            </w:tcBorders>
            <w:vAlign w:val="center"/>
          </w:tcPr>
          <w:p w14:paraId="281581DF"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自然地理资料</w:t>
            </w:r>
          </w:p>
        </w:tc>
        <w:tc>
          <w:tcPr>
            <w:tcW w:w="7872" w:type="dxa"/>
            <w:tcBorders>
              <w:top w:val="single" w:sz="8" w:space="0" w:color="auto"/>
            </w:tcBorders>
            <w:vAlign w:val="center"/>
          </w:tcPr>
          <w:p w14:paraId="5C2401EE"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流域或区域地理位置、气候、面积、地形地貌、土壤、植被、河流湖泊、径流等自然地理要素。</w:t>
            </w:r>
          </w:p>
        </w:tc>
      </w:tr>
      <w:tr w:rsidR="00EB08D2" w14:paraId="740F245A" w14:textId="77777777">
        <w:trPr>
          <w:trHeight w:val="737"/>
          <w:jc w:val="center"/>
        </w:trPr>
        <w:tc>
          <w:tcPr>
            <w:tcW w:w="1684" w:type="dxa"/>
            <w:vAlign w:val="center"/>
          </w:tcPr>
          <w:p w14:paraId="5DAADD9D"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经济社会资料</w:t>
            </w:r>
          </w:p>
        </w:tc>
        <w:tc>
          <w:tcPr>
            <w:tcW w:w="7872" w:type="dxa"/>
            <w:vAlign w:val="center"/>
          </w:tcPr>
          <w:p w14:paraId="7F04BE8D" w14:textId="77777777" w:rsidR="00EB08D2" w:rsidRDefault="00C91D80">
            <w:pPr>
              <w:spacing w:line="240" w:lineRule="auto"/>
              <w:rPr>
                <w:rFonts w:ascii="Times New Roman" w:hAnsi="Times New Roman"/>
                <w:color w:val="000000"/>
                <w:sz w:val="18"/>
                <w:szCs w:val="18"/>
              </w:rPr>
            </w:pPr>
            <w:r>
              <w:rPr>
                <w:rFonts w:ascii="Times New Roman" w:hAnsi="Times New Roman"/>
                <w:color w:val="000000"/>
                <w:sz w:val="18"/>
                <w:szCs w:val="18"/>
              </w:rPr>
              <w:t>流域或区域经济社会现状指标，各防洪保护区、</w:t>
            </w:r>
            <w:r>
              <w:rPr>
                <w:rFonts w:ascii="Times New Roman" w:hAnsi="Times New Roman" w:hint="eastAsia"/>
                <w:color w:val="000000"/>
                <w:sz w:val="18"/>
                <w:szCs w:val="18"/>
              </w:rPr>
              <w:t>行</w:t>
            </w:r>
            <w:r>
              <w:rPr>
                <w:rFonts w:ascii="Times New Roman" w:hAnsi="Times New Roman"/>
                <w:color w:val="000000"/>
                <w:sz w:val="18"/>
                <w:szCs w:val="18"/>
              </w:rPr>
              <w:t>蓄滞洪区</w:t>
            </w:r>
            <w:r>
              <w:rPr>
                <w:rFonts w:ascii="Times New Roman" w:hAnsi="Times New Roman" w:hint="eastAsia"/>
                <w:color w:val="000000"/>
                <w:sz w:val="18"/>
                <w:szCs w:val="18"/>
              </w:rPr>
              <w:t>（</w:t>
            </w:r>
            <w:proofErr w:type="gramStart"/>
            <w:r>
              <w:rPr>
                <w:rFonts w:ascii="Times New Roman" w:hAnsi="Times New Roman" w:hint="eastAsia"/>
                <w:color w:val="000000"/>
                <w:sz w:val="18"/>
                <w:szCs w:val="18"/>
              </w:rPr>
              <w:t>含</w:t>
            </w:r>
            <w:r>
              <w:rPr>
                <w:rFonts w:ascii="Times New Roman" w:hAnsi="Times New Roman"/>
                <w:color w:val="000000"/>
                <w:sz w:val="18"/>
                <w:szCs w:val="18"/>
              </w:rPr>
              <w:t>滞涝</w:t>
            </w:r>
            <w:proofErr w:type="gramEnd"/>
            <w:r>
              <w:rPr>
                <w:rFonts w:ascii="Times New Roman" w:hAnsi="Times New Roman"/>
                <w:color w:val="000000"/>
                <w:sz w:val="18"/>
                <w:szCs w:val="18"/>
              </w:rPr>
              <w:t>圩区</w:t>
            </w:r>
            <w:r>
              <w:rPr>
                <w:rFonts w:ascii="Times New Roman" w:hAnsi="Times New Roman" w:hint="eastAsia"/>
                <w:color w:val="000000"/>
                <w:sz w:val="18"/>
                <w:szCs w:val="18"/>
              </w:rPr>
              <w:t>）</w:t>
            </w:r>
            <w:r>
              <w:rPr>
                <w:rFonts w:ascii="Times New Roman" w:hAnsi="Times New Roman"/>
                <w:color w:val="000000"/>
                <w:sz w:val="18"/>
                <w:szCs w:val="18"/>
              </w:rPr>
              <w:t>等经济社会现状指标，历史洪</w:t>
            </w:r>
            <w:r>
              <w:rPr>
                <w:rFonts w:ascii="Times New Roman" w:hAnsi="Times New Roman" w:hint="eastAsia"/>
                <w:color w:val="000000"/>
                <w:sz w:val="18"/>
                <w:szCs w:val="18"/>
              </w:rPr>
              <w:t>涝</w:t>
            </w:r>
            <w:r>
              <w:rPr>
                <w:rFonts w:ascii="Times New Roman" w:hAnsi="Times New Roman"/>
                <w:color w:val="000000"/>
                <w:sz w:val="18"/>
                <w:szCs w:val="18"/>
              </w:rPr>
              <w:t>灾害、风暴潮灾害及经济社会发展对防洪减灾的要求等。</w:t>
            </w:r>
          </w:p>
        </w:tc>
      </w:tr>
      <w:tr w:rsidR="00EB08D2" w14:paraId="61740411" w14:textId="77777777">
        <w:trPr>
          <w:trHeight w:val="737"/>
          <w:jc w:val="center"/>
        </w:trPr>
        <w:tc>
          <w:tcPr>
            <w:tcW w:w="1684" w:type="dxa"/>
            <w:vAlign w:val="center"/>
          </w:tcPr>
          <w:p w14:paraId="03F277BA"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气象水文资料</w:t>
            </w:r>
          </w:p>
        </w:tc>
        <w:tc>
          <w:tcPr>
            <w:tcW w:w="7872" w:type="dxa"/>
            <w:vAlign w:val="center"/>
          </w:tcPr>
          <w:p w14:paraId="07E7C4C2" w14:textId="77777777" w:rsidR="00EB08D2" w:rsidRDefault="00C91D80">
            <w:pPr>
              <w:spacing w:line="240" w:lineRule="auto"/>
              <w:rPr>
                <w:rFonts w:ascii="Times New Roman" w:hAnsi="Times New Roman"/>
                <w:color w:val="000000"/>
                <w:sz w:val="18"/>
                <w:szCs w:val="18"/>
              </w:rPr>
            </w:pPr>
            <w:r>
              <w:rPr>
                <w:rFonts w:ascii="Times New Roman" w:hAnsi="Times New Roman"/>
                <w:color w:val="000000"/>
                <w:sz w:val="18"/>
                <w:szCs w:val="18"/>
              </w:rPr>
              <w:t>气象、水文特征数据，有关降雨、</w:t>
            </w:r>
            <w:r>
              <w:rPr>
                <w:rFonts w:ascii="Times New Roman" w:hAnsi="Times New Roman" w:hint="eastAsia"/>
                <w:color w:val="000000"/>
                <w:sz w:val="18"/>
                <w:szCs w:val="18"/>
              </w:rPr>
              <w:t>蒸发、</w:t>
            </w:r>
            <w:r>
              <w:rPr>
                <w:rFonts w:ascii="Times New Roman" w:hAnsi="Times New Roman"/>
                <w:color w:val="000000"/>
                <w:sz w:val="18"/>
                <w:szCs w:val="18"/>
              </w:rPr>
              <w:t>水位</w:t>
            </w:r>
            <w:r>
              <w:rPr>
                <w:rFonts w:ascii="Times New Roman" w:hAnsi="Times New Roman" w:hint="eastAsia"/>
                <w:color w:val="000000"/>
                <w:sz w:val="18"/>
                <w:szCs w:val="18"/>
              </w:rPr>
              <w:t>、潮位</w:t>
            </w:r>
            <w:r>
              <w:rPr>
                <w:rFonts w:ascii="Times New Roman" w:hAnsi="Times New Roman"/>
                <w:color w:val="000000"/>
                <w:sz w:val="18"/>
                <w:szCs w:val="18"/>
              </w:rPr>
              <w:t>、流量等实测及调查资料，历史暴雨洪水及河口天文大潮、风暴潮资料，反映洪水特性的各河段洪水传播时间、传播速度等。</w:t>
            </w:r>
          </w:p>
        </w:tc>
      </w:tr>
      <w:tr w:rsidR="00EB08D2" w14:paraId="0A1208BE" w14:textId="77777777">
        <w:trPr>
          <w:trHeight w:val="454"/>
          <w:jc w:val="center"/>
        </w:trPr>
        <w:tc>
          <w:tcPr>
            <w:tcW w:w="1684" w:type="dxa"/>
            <w:vAlign w:val="center"/>
          </w:tcPr>
          <w:p w14:paraId="3ACCE5DB"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防洪</w:t>
            </w:r>
            <w:r>
              <w:rPr>
                <w:rFonts w:ascii="Times New Roman" w:hAnsi="Times New Roman" w:hint="eastAsia"/>
                <w:color w:val="000000"/>
                <w:sz w:val="18"/>
                <w:szCs w:val="18"/>
              </w:rPr>
              <w:t>排</w:t>
            </w:r>
            <w:r>
              <w:rPr>
                <w:rFonts w:ascii="Times New Roman" w:hAnsi="Times New Roman"/>
                <w:color w:val="000000"/>
                <w:sz w:val="18"/>
                <w:szCs w:val="18"/>
              </w:rPr>
              <w:t>涝工程资料</w:t>
            </w:r>
          </w:p>
        </w:tc>
        <w:tc>
          <w:tcPr>
            <w:tcW w:w="7872" w:type="dxa"/>
            <w:vAlign w:val="center"/>
          </w:tcPr>
          <w:p w14:paraId="619AC8B1"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河道、湖泊、</w:t>
            </w:r>
            <w:r>
              <w:rPr>
                <w:rFonts w:ascii="Times New Roman" w:hAnsi="Times New Roman"/>
                <w:color w:val="000000"/>
                <w:sz w:val="18"/>
                <w:szCs w:val="18"/>
              </w:rPr>
              <w:t>水库、</w:t>
            </w:r>
            <w:r>
              <w:rPr>
                <w:rFonts w:ascii="Times New Roman" w:hAnsi="Times New Roman" w:hint="eastAsia"/>
                <w:color w:val="000000"/>
                <w:sz w:val="18"/>
                <w:szCs w:val="18"/>
              </w:rPr>
              <w:t>行</w:t>
            </w:r>
            <w:r>
              <w:rPr>
                <w:rFonts w:ascii="Times New Roman" w:hAnsi="Times New Roman"/>
                <w:color w:val="000000"/>
                <w:sz w:val="18"/>
                <w:szCs w:val="18"/>
              </w:rPr>
              <w:t>蓄滞洪区、</w:t>
            </w:r>
            <w:r>
              <w:rPr>
                <w:rFonts w:ascii="Times New Roman" w:hAnsi="Times New Roman" w:hint="eastAsia"/>
                <w:color w:val="000000"/>
                <w:sz w:val="18"/>
                <w:szCs w:val="18"/>
              </w:rPr>
              <w:t>圩区、</w:t>
            </w:r>
            <w:r>
              <w:rPr>
                <w:rFonts w:ascii="Times New Roman" w:hAnsi="Times New Roman"/>
                <w:color w:val="000000"/>
                <w:sz w:val="18"/>
                <w:szCs w:val="18"/>
              </w:rPr>
              <w:t>分洪道、</w:t>
            </w:r>
            <w:r>
              <w:rPr>
                <w:rFonts w:ascii="Times New Roman" w:hAnsi="Times New Roman" w:hint="eastAsia"/>
                <w:color w:val="000000"/>
                <w:sz w:val="18"/>
                <w:szCs w:val="18"/>
              </w:rPr>
              <w:t>水</w:t>
            </w:r>
            <w:r>
              <w:rPr>
                <w:rFonts w:ascii="Times New Roman" w:hAnsi="Times New Roman"/>
                <w:color w:val="000000"/>
                <w:sz w:val="18"/>
                <w:szCs w:val="18"/>
              </w:rPr>
              <w:t>闸</w:t>
            </w:r>
            <w:r>
              <w:rPr>
                <w:rFonts w:ascii="Times New Roman" w:hAnsi="Times New Roman" w:hint="eastAsia"/>
                <w:color w:val="000000"/>
                <w:sz w:val="18"/>
                <w:szCs w:val="18"/>
              </w:rPr>
              <w:t>、</w:t>
            </w:r>
            <w:r>
              <w:rPr>
                <w:rFonts w:ascii="Times New Roman" w:hAnsi="Times New Roman"/>
                <w:color w:val="000000"/>
                <w:sz w:val="18"/>
                <w:szCs w:val="18"/>
              </w:rPr>
              <w:t>泵站</w:t>
            </w:r>
            <w:r>
              <w:rPr>
                <w:rFonts w:ascii="Times New Roman" w:hAnsi="Times New Roman" w:hint="eastAsia"/>
                <w:color w:val="000000"/>
                <w:sz w:val="18"/>
                <w:szCs w:val="18"/>
              </w:rPr>
              <w:t>、涵洞</w:t>
            </w:r>
            <w:r>
              <w:rPr>
                <w:rFonts w:ascii="Times New Roman" w:hAnsi="Times New Roman"/>
                <w:color w:val="000000"/>
                <w:sz w:val="18"/>
                <w:szCs w:val="18"/>
              </w:rPr>
              <w:t>等工程资料。</w:t>
            </w:r>
          </w:p>
        </w:tc>
      </w:tr>
      <w:tr w:rsidR="00EB08D2" w14:paraId="45DD0AE9" w14:textId="77777777">
        <w:trPr>
          <w:trHeight w:val="737"/>
          <w:jc w:val="center"/>
        </w:trPr>
        <w:tc>
          <w:tcPr>
            <w:tcW w:w="1684" w:type="dxa"/>
            <w:vAlign w:val="center"/>
          </w:tcPr>
          <w:p w14:paraId="70E61DB6"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防洪</w:t>
            </w:r>
            <w:proofErr w:type="gramStart"/>
            <w:r>
              <w:rPr>
                <w:rFonts w:ascii="Times New Roman" w:hAnsi="Times New Roman" w:hint="eastAsia"/>
                <w:color w:val="000000"/>
                <w:sz w:val="18"/>
                <w:szCs w:val="18"/>
              </w:rPr>
              <w:t>排</w:t>
            </w:r>
            <w:r>
              <w:rPr>
                <w:rFonts w:ascii="Times New Roman" w:hAnsi="Times New Roman"/>
                <w:color w:val="000000"/>
                <w:sz w:val="18"/>
                <w:szCs w:val="18"/>
              </w:rPr>
              <w:t>涝非</w:t>
            </w:r>
            <w:proofErr w:type="gramEnd"/>
            <w:r>
              <w:rPr>
                <w:rFonts w:ascii="Times New Roman" w:hAnsi="Times New Roman"/>
                <w:color w:val="000000"/>
                <w:sz w:val="18"/>
                <w:szCs w:val="18"/>
              </w:rPr>
              <w:t>工程</w:t>
            </w:r>
          </w:p>
          <w:p w14:paraId="470ED444"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措施资料</w:t>
            </w:r>
          </w:p>
        </w:tc>
        <w:tc>
          <w:tcPr>
            <w:tcW w:w="7872" w:type="dxa"/>
            <w:vAlign w:val="center"/>
          </w:tcPr>
          <w:p w14:paraId="1EF20601" w14:textId="77777777" w:rsidR="00EB08D2" w:rsidRDefault="00C91D80">
            <w:pPr>
              <w:spacing w:line="240" w:lineRule="auto"/>
              <w:rPr>
                <w:rFonts w:ascii="Times New Roman" w:hAnsi="Times New Roman"/>
                <w:color w:val="000000"/>
                <w:sz w:val="18"/>
                <w:szCs w:val="18"/>
              </w:rPr>
            </w:pPr>
            <w:r>
              <w:rPr>
                <w:rFonts w:ascii="Times New Roman" w:hAnsi="Times New Roman"/>
                <w:color w:val="000000"/>
                <w:sz w:val="18"/>
                <w:szCs w:val="18"/>
              </w:rPr>
              <w:t>政策法规，各类防汛应急预案，经批准的防御洪水方案，超标准洪水防御预案，</w:t>
            </w:r>
            <w:r>
              <w:rPr>
                <w:rFonts w:ascii="Times New Roman" w:hAnsi="Times New Roman" w:hint="eastAsia"/>
                <w:color w:val="000000"/>
                <w:sz w:val="18"/>
                <w:szCs w:val="18"/>
              </w:rPr>
              <w:t>行蓄滞洪区人员撤退预案，</w:t>
            </w:r>
            <w:r>
              <w:rPr>
                <w:rFonts w:ascii="Times New Roman" w:hAnsi="Times New Roman"/>
                <w:color w:val="000000"/>
                <w:sz w:val="18"/>
                <w:szCs w:val="18"/>
              </w:rPr>
              <w:t>相关调度规程和方案，防洪</w:t>
            </w:r>
            <w:r>
              <w:rPr>
                <w:rFonts w:ascii="Times New Roman" w:hAnsi="Times New Roman" w:hint="eastAsia"/>
                <w:color w:val="000000"/>
                <w:sz w:val="18"/>
                <w:szCs w:val="18"/>
              </w:rPr>
              <w:t>排</w:t>
            </w:r>
            <w:r>
              <w:rPr>
                <w:rFonts w:ascii="Times New Roman" w:hAnsi="Times New Roman"/>
                <w:color w:val="000000"/>
                <w:sz w:val="18"/>
                <w:szCs w:val="18"/>
              </w:rPr>
              <w:t>涝特征水位</w:t>
            </w:r>
            <w:r>
              <w:rPr>
                <w:rFonts w:ascii="Times New Roman" w:hAnsi="Times New Roman" w:hint="eastAsia"/>
                <w:color w:val="000000"/>
                <w:sz w:val="18"/>
                <w:szCs w:val="18"/>
              </w:rPr>
              <w:t>（流量）</w:t>
            </w:r>
            <w:r>
              <w:rPr>
                <w:rFonts w:ascii="Times New Roman" w:hAnsi="Times New Roman"/>
                <w:color w:val="000000"/>
                <w:sz w:val="18"/>
                <w:szCs w:val="18"/>
              </w:rPr>
              <w:t>，暴雨洪水监测、预报、预警资料等。</w:t>
            </w:r>
          </w:p>
        </w:tc>
      </w:tr>
      <w:tr w:rsidR="00EB08D2" w14:paraId="730C331C" w14:textId="77777777">
        <w:trPr>
          <w:trHeight w:val="454"/>
          <w:jc w:val="center"/>
        </w:trPr>
        <w:tc>
          <w:tcPr>
            <w:tcW w:w="1684" w:type="dxa"/>
            <w:vAlign w:val="center"/>
          </w:tcPr>
          <w:p w14:paraId="4BF86F79"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防洪排涝规划资料</w:t>
            </w:r>
          </w:p>
        </w:tc>
        <w:tc>
          <w:tcPr>
            <w:tcW w:w="7872" w:type="dxa"/>
            <w:vAlign w:val="center"/>
          </w:tcPr>
          <w:p w14:paraId="14D96534"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流域、</w:t>
            </w:r>
            <w:r>
              <w:rPr>
                <w:rFonts w:ascii="Times New Roman" w:hAnsi="Times New Roman"/>
                <w:color w:val="000000"/>
                <w:sz w:val="18"/>
                <w:szCs w:val="18"/>
              </w:rPr>
              <w:t>区域</w:t>
            </w:r>
            <w:r>
              <w:rPr>
                <w:rFonts w:ascii="Times New Roman" w:hAnsi="Times New Roman" w:hint="eastAsia"/>
                <w:color w:val="000000"/>
                <w:sz w:val="18"/>
                <w:szCs w:val="18"/>
              </w:rPr>
              <w:t>、</w:t>
            </w:r>
            <w:r>
              <w:rPr>
                <w:rFonts w:ascii="Times New Roman" w:hAnsi="Times New Roman"/>
                <w:color w:val="000000"/>
                <w:sz w:val="18"/>
                <w:szCs w:val="18"/>
              </w:rPr>
              <w:t>城市</w:t>
            </w:r>
            <w:r>
              <w:rPr>
                <w:rFonts w:ascii="Times New Roman" w:hAnsi="Times New Roman" w:hint="eastAsia"/>
                <w:color w:val="000000"/>
                <w:sz w:val="18"/>
                <w:szCs w:val="18"/>
              </w:rPr>
              <w:t>防洪</w:t>
            </w:r>
            <w:r>
              <w:rPr>
                <w:rFonts w:ascii="Times New Roman" w:hAnsi="Times New Roman"/>
                <w:color w:val="000000"/>
                <w:sz w:val="18"/>
                <w:szCs w:val="18"/>
              </w:rPr>
              <w:t>规划</w:t>
            </w:r>
            <w:r>
              <w:rPr>
                <w:rFonts w:ascii="Times New Roman" w:hAnsi="Times New Roman" w:hint="eastAsia"/>
                <w:color w:val="000000"/>
                <w:sz w:val="18"/>
                <w:szCs w:val="18"/>
              </w:rPr>
              <w:t>，排涝</w:t>
            </w:r>
            <w:r>
              <w:rPr>
                <w:rFonts w:ascii="Times New Roman" w:hAnsi="Times New Roman"/>
                <w:color w:val="000000"/>
                <w:sz w:val="18"/>
                <w:szCs w:val="18"/>
              </w:rPr>
              <w:t>规划</w:t>
            </w:r>
            <w:r>
              <w:rPr>
                <w:rFonts w:ascii="Times New Roman" w:hAnsi="Times New Roman" w:hint="eastAsia"/>
                <w:color w:val="000000"/>
                <w:sz w:val="18"/>
                <w:szCs w:val="18"/>
              </w:rPr>
              <w:t>等资料。</w:t>
            </w:r>
          </w:p>
        </w:tc>
      </w:tr>
      <w:tr w:rsidR="00EB08D2" w14:paraId="2A7FDCE4" w14:textId="77777777">
        <w:trPr>
          <w:trHeight w:val="737"/>
          <w:jc w:val="center"/>
        </w:trPr>
        <w:tc>
          <w:tcPr>
            <w:tcW w:w="1684" w:type="dxa"/>
            <w:vAlign w:val="center"/>
          </w:tcPr>
          <w:p w14:paraId="3611B45B"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典型洪涝年</w:t>
            </w:r>
          </w:p>
          <w:p w14:paraId="6040D236"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调度资料</w:t>
            </w:r>
          </w:p>
        </w:tc>
        <w:tc>
          <w:tcPr>
            <w:tcW w:w="7872" w:type="dxa"/>
            <w:vAlign w:val="center"/>
          </w:tcPr>
          <w:p w14:paraId="31CD4293"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典型</w:t>
            </w:r>
            <w:r>
              <w:rPr>
                <w:rFonts w:ascii="Times New Roman" w:hAnsi="Times New Roman"/>
                <w:color w:val="000000"/>
                <w:sz w:val="18"/>
                <w:szCs w:val="18"/>
              </w:rPr>
              <w:t>洪涝年雨情</w:t>
            </w:r>
            <w:r>
              <w:rPr>
                <w:rFonts w:ascii="Times New Roman" w:hAnsi="Times New Roman" w:hint="eastAsia"/>
                <w:color w:val="000000"/>
                <w:sz w:val="18"/>
                <w:szCs w:val="18"/>
              </w:rPr>
              <w:t>、水情、</w:t>
            </w:r>
            <w:r>
              <w:rPr>
                <w:rFonts w:ascii="Times New Roman" w:hAnsi="Times New Roman"/>
                <w:color w:val="000000"/>
                <w:sz w:val="18"/>
                <w:szCs w:val="18"/>
              </w:rPr>
              <w:t>工程</w:t>
            </w:r>
            <w:r>
              <w:rPr>
                <w:rFonts w:ascii="Times New Roman" w:hAnsi="Times New Roman" w:hint="eastAsia"/>
                <w:color w:val="000000"/>
                <w:sz w:val="18"/>
                <w:szCs w:val="18"/>
              </w:rPr>
              <w:t>状况</w:t>
            </w:r>
            <w:r>
              <w:rPr>
                <w:rFonts w:ascii="Times New Roman" w:hAnsi="Times New Roman"/>
                <w:color w:val="000000"/>
                <w:sz w:val="18"/>
                <w:szCs w:val="18"/>
              </w:rPr>
              <w:t>及</w:t>
            </w:r>
            <w:r>
              <w:rPr>
                <w:rFonts w:ascii="Times New Roman" w:hAnsi="Times New Roman" w:hint="eastAsia"/>
                <w:color w:val="000000"/>
                <w:sz w:val="18"/>
                <w:szCs w:val="18"/>
              </w:rPr>
              <w:t>防洪</w:t>
            </w:r>
            <w:r>
              <w:rPr>
                <w:rFonts w:ascii="Times New Roman" w:hAnsi="Times New Roman"/>
                <w:color w:val="000000"/>
                <w:sz w:val="18"/>
                <w:szCs w:val="18"/>
              </w:rPr>
              <w:t>排涝调度</w:t>
            </w:r>
            <w:r>
              <w:rPr>
                <w:rFonts w:ascii="Times New Roman" w:hAnsi="Times New Roman" w:hint="eastAsia"/>
                <w:color w:val="000000"/>
                <w:sz w:val="18"/>
                <w:szCs w:val="18"/>
              </w:rPr>
              <w:t>运行</w:t>
            </w:r>
            <w:r>
              <w:rPr>
                <w:rFonts w:ascii="Times New Roman" w:hAnsi="Times New Roman"/>
                <w:color w:val="000000"/>
                <w:sz w:val="18"/>
                <w:szCs w:val="18"/>
              </w:rPr>
              <w:t>情况等资料</w:t>
            </w:r>
            <w:r>
              <w:rPr>
                <w:rFonts w:ascii="Times New Roman" w:hAnsi="Times New Roman" w:hint="eastAsia"/>
                <w:color w:val="000000"/>
                <w:sz w:val="18"/>
                <w:szCs w:val="18"/>
              </w:rPr>
              <w:t>。</w:t>
            </w:r>
          </w:p>
        </w:tc>
      </w:tr>
    </w:tbl>
    <w:bookmarkEnd w:id="48"/>
    <w:p w14:paraId="0649E85B" w14:textId="62E80B19" w:rsidR="00EB08D2" w:rsidRDefault="00C91D80">
      <w:pPr>
        <w:spacing w:beforeLines="50" w:before="156" w:afterLines="50" w:after="156"/>
        <w:rPr>
          <w:rFonts w:ascii="黑体" w:eastAsia="黑体" w:hAnsi="黑体"/>
          <w:color w:val="000000"/>
        </w:rPr>
      </w:pPr>
      <w:r>
        <w:rPr>
          <w:rFonts w:ascii="黑体" w:eastAsia="黑体" w:hAnsi="黑体"/>
          <w:color w:val="000000"/>
        </w:rPr>
        <w:t>5.</w:t>
      </w:r>
      <w:r>
        <w:rPr>
          <w:rFonts w:ascii="黑体" w:eastAsia="黑体" w:hAnsi="黑体" w:hint="eastAsia"/>
          <w:color w:val="000000"/>
        </w:rPr>
        <w:t>2</w:t>
      </w:r>
      <w:r>
        <w:rPr>
          <w:rFonts w:ascii="黑体" w:eastAsia="黑体" w:hAnsi="黑体"/>
          <w:color w:val="000000"/>
        </w:rPr>
        <w:t xml:space="preserve"> </w:t>
      </w:r>
      <w:r w:rsidR="009D179B">
        <w:rPr>
          <w:rFonts w:ascii="黑体" w:eastAsia="黑体" w:hAnsi="黑体" w:hint="eastAsia"/>
          <w:color w:val="000000"/>
        </w:rPr>
        <w:t xml:space="preserve"> </w:t>
      </w:r>
      <w:r>
        <w:rPr>
          <w:rFonts w:ascii="黑体" w:eastAsia="黑体" w:hAnsi="黑体"/>
          <w:color w:val="000000"/>
        </w:rPr>
        <w:t>洪涝调度原则和目标</w:t>
      </w:r>
    </w:p>
    <w:p w14:paraId="5C639026" w14:textId="5260B40C" w:rsidR="00EB08D2" w:rsidRDefault="00C91D80">
      <w:pPr>
        <w:rPr>
          <w:rFonts w:ascii="Times New Roman" w:hAnsi="Times New Roman"/>
          <w:color w:val="000000"/>
        </w:rPr>
      </w:pPr>
      <w:r>
        <w:rPr>
          <w:rFonts w:ascii="黑体" w:eastAsia="黑体" w:hAnsi="黑体"/>
          <w:color w:val="000000"/>
          <w:lang w:val="zh-CN"/>
        </w:rPr>
        <w:t>5.2.1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坚持以人为本、依法防洪、科学调度和安全</w:t>
      </w:r>
      <w:r>
        <w:rPr>
          <w:rFonts w:ascii="Times New Roman" w:hAnsi="Times New Roman" w:hint="eastAsia"/>
          <w:color w:val="000000"/>
        </w:rPr>
        <w:t>保障</w:t>
      </w:r>
      <w:r>
        <w:rPr>
          <w:rFonts w:ascii="Times New Roman" w:hAnsi="Times New Roman"/>
          <w:color w:val="000000"/>
        </w:rPr>
        <w:t>的原则。</w:t>
      </w:r>
    </w:p>
    <w:p w14:paraId="729DD845" w14:textId="7AFE96A5" w:rsidR="00EB08D2" w:rsidRDefault="00C91D80">
      <w:pPr>
        <w:spacing w:line="300" w:lineRule="auto"/>
        <w:rPr>
          <w:rFonts w:ascii="Times New Roman" w:hAnsi="Times New Roman"/>
          <w:color w:val="0070C0"/>
        </w:rPr>
      </w:pPr>
      <w:r>
        <w:rPr>
          <w:rFonts w:ascii="黑体" w:eastAsia="黑体" w:hAnsi="黑体"/>
          <w:color w:val="000000"/>
          <w:lang w:val="zh-CN"/>
        </w:rPr>
        <w:t>5.2.2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统筹</w:t>
      </w:r>
      <w:r>
        <w:rPr>
          <w:rFonts w:ascii="Times New Roman" w:hAnsi="Times New Roman" w:hint="eastAsia"/>
          <w:color w:val="000000"/>
        </w:rPr>
        <w:t>流域、区域、城市防洪排涝，</w:t>
      </w:r>
      <w:r>
        <w:rPr>
          <w:rFonts w:ascii="Times New Roman" w:hAnsi="Times New Roman"/>
          <w:color w:val="000000"/>
        </w:rPr>
        <w:t>协调上下游、左右岸、干支流的关系，区域服从流域，局部服从全局，合理处理蓄</w:t>
      </w:r>
      <w:proofErr w:type="gramStart"/>
      <w:r>
        <w:rPr>
          <w:rFonts w:ascii="Times New Roman" w:hAnsi="Times New Roman"/>
          <w:color w:val="000000"/>
        </w:rPr>
        <w:t>泄滞分</w:t>
      </w:r>
      <w:proofErr w:type="gramEnd"/>
      <w:r>
        <w:rPr>
          <w:rFonts w:ascii="Times New Roman" w:hAnsi="Times New Roman"/>
          <w:color w:val="000000"/>
        </w:rPr>
        <w:t>排关系，降低整体洪涝风险。</w:t>
      </w:r>
    </w:p>
    <w:p w14:paraId="2C7EC06F" w14:textId="13E62C9C" w:rsidR="00EB08D2" w:rsidRDefault="00C91D80">
      <w:pPr>
        <w:spacing w:line="300" w:lineRule="auto"/>
        <w:rPr>
          <w:rFonts w:ascii="Times New Roman" w:hAnsi="Times New Roman"/>
          <w:color w:val="0070C0"/>
        </w:rPr>
      </w:pPr>
      <w:r>
        <w:rPr>
          <w:rFonts w:ascii="黑体" w:eastAsia="黑体" w:hAnsi="黑体"/>
          <w:color w:val="000000"/>
          <w:lang w:val="zh-CN"/>
        </w:rPr>
        <w:t>5.2.3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充分发挥防洪</w:t>
      </w:r>
      <w:r>
        <w:rPr>
          <w:rFonts w:ascii="Times New Roman" w:hAnsi="Times New Roman" w:hint="eastAsia"/>
          <w:color w:val="000000"/>
        </w:rPr>
        <w:t>排</w:t>
      </w:r>
      <w:r>
        <w:rPr>
          <w:rFonts w:ascii="Times New Roman" w:hAnsi="Times New Roman"/>
          <w:color w:val="000000"/>
        </w:rPr>
        <w:t>涝工程体系作用</w:t>
      </w:r>
      <w:r>
        <w:rPr>
          <w:rFonts w:ascii="Times New Roman" w:hAnsi="Times New Roman" w:hint="eastAsia"/>
          <w:color w:val="000000"/>
        </w:rPr>
        <w:t>，洪涝发生前</w:t>
      </w:r>
      <w:r>
        <w:rPr>
          <w:rFonts w:ascii="Times New Roman" w:hAnsi="Times New Roman"/>
          <w:color w:val="000000"/>
        </w:rPr>
        <w:t>，根据降雨预报</w:t>
      </w:r>
      <w:r>
        <w:rPr>
          <w:rFonts w:ascii="Times New Roman" w:hAnsi="Times New Roman" w:hint="eastAsia"/>
          <w:color w:val="000000"/>
        </w:rPr>
        <w:t>，合理</w:t>
      </w:r>
      <w:r>
        <w:rPr>
          <w:rFonts w:ascii="Times New Roman" w:hAnsi="Times New Roman"/>
          <w:color w:val="000000"/>
        </w:rPr>
        <w:t>预降河湖库和圩区等</w:t>
      </w:r>
      <w:r>
        <w:rPr>
          <w:rFonts w:ascii="Times New Roman" w:hAnsi="Times New Roman" w:hint="eastAsia"/>
          <w:color w:val="000000"/>
        </w:rPr>
        <w:t>的</w:t>
      </w:r>
      <w:r>
        <w:rPr>
          <w:rFonts w:ascii="Times New Roman" w:hAnsi="Times New Roman"/>
          <w:color w:val="000000"/>
        </w:rPr>
        <w:t>水位</w:t>
      </w:r>
      <w:r>
        <w:rPr>
          <w:rFonts w:ascii="Times New Roman" w:hAnsi="Times New Roman" w:hint="eastAsia"/>
          <w:color w:val="000000"/>
        </w:rPr>
        <w:t>；</w:t>
      </w:r>
      <w:r>
        <w:rPr>
          <w:rFonts w:ascii="Times New Roman" w:hAnsi="Times New Roman"/>
          <w:color w:val="000000"/>
        </w:rPr>
        <w:t>洪涝发生后</w:t>
      </w:r>
      <w:r>
        <w:rPr>
          <w:rFonts w:ascii="Times New Roman" w:hAnsi="Times New Roman" w:hint="eastAsia"/>
          <w:color w:val="000000"/>
        </w:rPr>
        <w:t>，</w:t>
      </w:r>
      <w:proofErr w:type="gramStart"/>
      <w:r>
        <w:rPr>
          <w:rFonts w:ascii="Times New Roman" w:hAnsi="Times New Roman" w:hint="eastAsia"/>
        </w:rPr>
        <w:t>科学安</w:t>
      </w:r>
      <w:proofErr w:type="gramEnd"/>
      <w:r>
        <w:rPr>
          <w:rFonts w:ascii="Times New Roman" w:hAnsi="Times New Roman" w:hint="eastAsia"/>
        </w:rPr>
        <w:t>排洪水涝水出路，</w:t>
      </w:r>
      <w:r>
        <w:rPr>
          <w:rFonts w:ascii="Times New Roman" w:hAnsi="Times New Roman" w:hint="eastAsia"/>
          <w:color w:val="000000"/>
        </w:rPr>
        <w:t>使</w:t>
      </w:r>
      <w:r>
        <w:rPr>
          <w:rFonts w:ascii="Times New Roman" w:hAnsi="Times New Roman"/>
          <w:color w:val="000000"/>
        </w:rPr>
        <w:t>灾害损失</w:t>
      </w:r>
      <w:r>
        <w:rPr>
          <w:rFonts w:ascii="Times New Roman" w:hAnsi="Times New Roman" w:hint="eastAsia"/>
          <w:color w:val="000000"/>
        </w:rPr>
        <w:t>减少至</w:t>
      </w:r>
      <w:r>
        <w:rPr>
          <w:rFonts w:ascii="Times New Roman" w:hAnsi="Times New Roman"/>
          <w:color w:val="000000"/>
        </w:rPr>
        <w:t>最小程度。</w:t>
      </w:r>
    </w:p>
    <w:p w14:paraId="15A9356C" w14:textId="004A091C" w:rsidR="00EB08D2" w:rsidRDefault="00C91D80">
      <w:pPr>
        <w:rPr>
          <w:rFonts w:ascii="Times New Roman" w:hAnsi="Times New Roman"/>
          <w:color w:val="000000"/>
        </w:rPr>
      </w:pPr>
      <w:r>
        <w:rPr>
          <w:rFonts w:ascii="黑体" w:eastAsia="黑体" w:hAnsi="黑体"/>
          <w:color w:val="000000"/>
          <w:lang w:val="zh-CN"/>
        </w:rPr>
        <w:t>5.2.4</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对设计标准及以下洪水，充分利用河道的泄洪能力和湖泊</w:t>
      </w:r>
      <w:r>
        <w:rPr>
          <w:rFonts w:ascii="Times New Roman" w:hAnsi="Times New Roman" w:hint="eastAsia"/>
          <w:color w:val="000000"/>
        </w:rPr>
        <w:t>、</w:t>
      </w:r>
      <w:r>
        <w:rPr>
          <w:rFonts w:ascii="Times New Roman" w:hAnsi="Times New Roman"/>
          <w:color w:val="000000"/>
        </w:rPr>
        <w:t>水库的调蓄作用，以及水闸</w:t>
      </w:r>
      <w:r>
        <w:rPr>
          <w:rFonts w:ascii="Times New Roman" w:hAnsi="Times New Roman" w:hint="eastAsia"/>
          <w:color w:val="000000"/>
        </w:rPr>
        <w:t>、</w:t>
      </w:r>
      <w:r>
        <w:rPr>
          <w:rFonts w:ascii="Times New Roman" w:hAnsi="Times New Roman"/>
          <w:color w:val="000000"/>
        </w:rPr>
        <w:t>泵站的自排</w:t>
      </w:r>
      <w:r>
        <w:rPr>
          <w:rFonts w:ascii="Times New Roman" w:hAnsi="Times New Roman" w:hint="eastAsia"/>
          <w:color w:val="000000"/>
        </w:rPr>
        <w:t>、</w:t>
      </w:r>
      <w:r>
        <w:rPr>
          <w:rFonts w:ascii="Times New Roman" w:hAnsi="Times New Roman"/>
          <w:color w:val="000000"/>
        </w:rPr>
        <w:t>抽排能力，</w:t>
      </w:r>
      <w:r>
        <w:rPr>
          <w:rFonts w:ascii="Times New Roman" w:hAnsi="Times New Roman" w:hint="eastAsia"/>
          <w:color w:val="000000"/>
        </w:rPr>
        <w:t>适</w:t>
      </w:r>
      <w:r>
        <w:rPr>
          <w:rFonts w:ascii="Times New Roman" w:hAnsi="Times New Roman"/>
          <w:color w:val="000000"/>
        </w:rPr>
        <w:t>时启用</w:t>
      </w:r>
      <w:r>
        <w:rPr>
          <w:rFonts w:ascii="Times New Roman" w:hAnsi="Times New Roman" w:hint="eastAsia"/>
          <w:color w:val="000000"/>
        </w:rPr>
        <w:t>行</w:t>
      </w:r>
      <w:r>
        <w:rPr>
          <w:rFonts w:ascii="Times New Roman" w:hAnsi="Times New Roman"/>
          <w:color w:val="000000"/>
        </w:rPr>
        <w:t>蓄滞洪区，确保防洪安全。</w:t>
      </w:r>
    </w:p>
    <w:p w14:paraId="17733492" w14:textId="334C1FA2" w:rsidR="00EB08D2" w:rsidRDefault="00C91D80">
      <w:pPr>
        <w:spacing w:line="300" w:lineRule="auto"/>
        <w:rPr>
          <w:rFonts w:ascii="Times New Roman" w:hAnsi="Times New Roman"/>
          <w:color w:val="0070C0"/>
        </w:rPr>
      </w:pPr>
      <w:r>
        <w:rPr>
          <w:rFonts w:ascii="黑体" w:eastAsia="黑体" w:hAnsi="黑体"/>
          <w:color w:val="000000"/>
          <w:lang w:val="zh-CN"/>
        </w:rPr>
        <w:t>5.2.5</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对超标准洪水，适当利用</w:t>
      </w:r>
      <w:r>
        <w:rPr>
          <w:rFonts w:ascii="Times New Roman" w:hAnsi="Times New Roman" w:hint="eastAsia"/>
          <w:color w:val="000000"/>
        </w:rPr>
        <w:t>河湖</w:t>
      </w:r>
      <w:r>
        <w:rPr>
          <w:rFonts w:ascii="Times New Roman" w:hAnsi="Times New Roman"/>
          <w:color w:val="000000"/>
        </w:rPr>
        <w:t>堤防超高强迫</w:t>
      </w:r>
      <w:r>
        <w:rPr>
          <w:rFonts w:ascii="Times New Roman" w:hAnsi="Times New Roman" w:hint="eastAsia"/>
          <w:color w:val="000000"/>
        </w:rPr>
        <w:t>蓄洪</w:t>
      </w:r>
      <w:r>
        <w:rPr>
          <w:rFonts w:ascii="Times New Roman" w:hAnsi="Times New Roman"/>
          <w:color w:val="000000"/>
        </w:rPr>
        <w:t>挡洪行洪，对圩区</w:t>
      </w:r>
      <w:r>
        <w:rPr>
          <w:rFonts w:ascii="Times New Roman" w:hAnsi="Times New Roman" w:hint="eastAsia"/>
          <w:color w:val="000000"/>
        </w:rPr>
        <w:t>实施限排或禁排</w:t>
      </w:r>
      <w:r>
        <w:rPr>
          <w:rFonts w:ascii="Times New Roman" w:hAnsi="Times New Roman"/>
          <w:color w:val="000000"/>
        </w:rPr>
        <w:t>，适时启用</w:t>
      </w:r>
      <w:r>
        <w:rPr>
          <w:rFonts w:ascii="Times New Roman" w:hAnsi="Times New Roman" w:hint="eastAsia"/>
          <w:color w:val="000000"/>
        </w:rPr>
        <w:t>行</w:t>
      </w:r>
      <w:r>
        <w:rPr>
          <w:rFonts w:ascii="Times New Roman" w:hAnsi="Times New Roman"/>
          <w:color w:val="000000"/>
        </w:rPr>
        <w:t>蓄滞洪区，必要时应急破圩滞洪，弃守一般堤防，保障重要保护对象的防洪安全。</w:t>
      </w:r>
    </w:p>
    <w:p w14:paraId="39B491B1" w14:textId="0A6666FE" w:rsidR="00EB08D2" w:rsidRDefault="00C91D80">
      <w:pPr>
        <w:rPr>
          <w:rFonts w:ascii="Times New Roman" w:hAnsi="Times New Roman"/>
          <w:color w:val="000000"/>
        </w:rPr>
      </w:pPr>
      <w:r>
        <w:rPr>
          <w:rFonts w:ascii="黑体" w:eastAsia="黑体" w:hAnsi="黑体"/>
          <w:color w:val="000000"/>
          <w:lang w:val="zh-CN"/>
        </w:rPr>
        <w:t>5.2.6</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在确保防洪安全的前提下，兼顾</w:t>
      </w:r>
      <w:proofErr w:type="gramStart"/>
      <w:r>
        <w:rPr>
          <w:rFonts w:ascii="Times New Roman" w:hAnsi="Times New Roman" w:hint="eastAsia"/>
          <w:color w:val="000000"/>
        </w:rPr>
        <w:t>雨洪</w:t>
      </w:r>
      <w:r>
        <w:rPr>
          <w:rFonts w:ascii="Times New Roman" w:hAnsi="Times New Roman"/>
          <w:color w:val="000000"/>
        </w:rPr>
        <w:t>资源</w:t>
      </w:r>
      <w:proofErr w:type="gramEnd"/>
      <w:r>
        <w:rPr>
          <w:rFonts w:ascii="Times New Roman" w:hAnsi="Times New Roman"/>
          <w:color w:val="000000"/>
        </w:rPr>
        <w:t>利用。</w:t>
      </w:r>
    </w:p>
    <w:p w14:paraId="5F46062B" w14:textId="1589D7AC" w:rsidR="00EB08D2" w:rsidRDefault="00C91D80">
      <w:pPr>
        <w:spacing w:beforeLines="50" w:before="156" w:afterLines="50" w:after="156"/>
        <w:rPr>
          <w:rFonts w:ascii="黑体" w:eastAsia="黑体" w:hAnsi="黑体"/>
          <w:color w:val="000000"/>
        </w:rPr>
      </w:pPr>
      <w:r>
        <w:rPr>
          <w:rFonts w:ascii="黑体" w:eastAsia="黑体" w:hAnsi="黑体"/>
          <w:color w:val="000000"/>
        </w:rPr>
        <w:t xml:space="preserve">5.3 </w:t>
      </w:r>
      <w:r w:rsidR="009D179B">
        <w:rPr>
          <w:rFonts w:ascii="黑体" w:eastAsia="黑体" w:hAnsi="黑体" w:hint="eastAsia"/>
          <w:color w:val="000000"/>
        </w:rPr>
        <w:t xml:space="preserve"> </w:t>
      </w:r>
      <w:r>
        <w:rPr>
          <w:rFonts w:ascii="黑体" w:eastAsia="黑体" w:hAnsi="黑体" w:hint="eastAsia"/>
          <w:color w:val="000000"/>
        </w:rPr>
        <w:t>河道、涵闸、泵站工程调度</w:t>
      </w:r>
    </w:p>
    <w:p w14:paraId="1C679BC8" w14:textId="64239A34" w:rsidR="00EB08D2" w:rsidRDefault="00C91D80">
      <w:pPr>
        <w:rPr>
          <w:rFonts w:ascii="Times New Roman" w:hAnsi="Times New Roman"/>
          <w:color w:val="000000"/>
        </w:rPr>
      </w:pPr>
      <w:r>
        <w:rPr>
          <w:rFonts w:ascii="黑体" w:eastAsia="黑体" w:hAnsi="黑体"/>
          <w:color w:val="000000"/>
          <w:lang w:val="zh-CN"/>
        </w:rPr>
        <w:t>5.3.1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根据河道堤防防洪标准、河道行洪能力、防洪目标等，合理确定防洪控制节点</w:t>
      </w:r>
      <w:r>
        <w:rPr>
          <w:rFonts w:ascii="Times New Roman" w:hAnsi="Times New Roman" w:hint="eastAsia"/>
          <w:color w:val="000000"/>
        </w:rPr>
        <w:t>、控制断面</w:t>
      </w:r>
      <w:r>
        <w:rPr>
          <w:rFonts w:ascii="Times New Roman" w:hAnsi="Times New Roman"/>
          <w:color w:val="000000"/>
        </w:rPr>
        <w:t>和控制运用指标。</w:t>
      </w:r>
    </w:p>
    <w:p w14:paraId="4DCFFA4F" w14:textId="44DFA9FC" w:rsidR="00EB08D2" w:rsidRDefault="00C91D80">
      <w:pPr>
        <w:rPr>
          <w:rFonts w:ascii="Times New Roman" w:hAnsi="Times New Roman"/>
          <w:color w:val="000000"/>
        </w:rPr>
      </w:pPr>
      <w:r>
        <w:rPr>
          <w:rFonts w:ascii="黑体" w:eastAsia="黑体" w:hAnsi="黑体"/>
          <w:color w:val="000000"/>
          <w:lang w:val="zh-CN"/>
        </w:rPr>
        <w:t>5.3.2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明确</w:t>
      </w:r>
      <w:r>
        <w:rPr>
          <w:rFonts w:ascii="Times New Roman" w:hAnsi="Times New Roman" w:hint="eastAsia"/>
          <w:color w:val="000000"/>
        </w:rPr>
        <w:t>工程</w:t>
      </w:r>
      <w:r>
        <w:rPr>
          <w:rFonts w:ascii="Times New Roman" w:hAnsi="Times New Roman"/>
          <w:color w:val="000000"/>
        </w:rPr>
        <w:t>调度</w:t>
      </w:r>
      <w:r>
        <w:rPr>
          <w:rFonts w:ascii="Times New Roman" w:hAnsi="Times New Roman" w:hint="eastAsia"/>
          <w:color w:val="000000"/>
        </w:rPr>
        <w:t>的</w:t>
      </w:r>
      <w:r>
        <w:rPr>
          <w:rFonts w:ascii="Times New Roman" w:hAnsi="Times New Roman"/>
          <w:color w:val="000000"/>
        </w:rPr>
        <w:t>代表水文站，以及不同阶段的水位、流量等控制指标。</w:t>
      </w:r>
    </w:p>
    <w:p w14:paraId="3EC27A72" w14:textId="5389145E" w:rsidR="00EB08D2" w:rsidRDefault="00C91D80">
      <w:pPr>
        <w:rPr>
          <w:rFonts w:ascii="Times New Roman" w:hAnsi="Times New Roman"/>
          <w:color w:val="000000"/>
        </w:rPr>
      </w:pPr>
      <w:r>
        <w:rPr>
          <w:rFonts w:ascii="黑体" w:eastAsia="黑体" w:hAnsi="黑体"/>
          <w:color w:val="000000"/>
          <w:lang w:val="zh-CN"/>
        </w:rPr>
        <w:t>5.3.3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明确水闸、泵站</w:t>
      </w:r>
      <w:r>
        <w:rPr>
          <w:rFonts w:ascii="Times New Roman" w:hAnsi="Times New Roman" w:hint="eastAsia"/>
          <w:color w:val="000000"/>
        </w:rPr>
        <w:t>、涵洞</w:t>
      </w:r>
      <w:r>
        <w:rPr>
          <w:rFonts w:ascii="Times New Roman" w:hAnsi="Times New Roman"/>
          <w:color w:val="000000"/>
        </w:rPr>
        <w:t>及行（分）洪河道的运用次序和规则。</w:t>
      </w:r>
    </w:p>
    <w:p w14:paraId="45E047C6" w14:textId="4CDF4299" w:rsidR="00EB08D2" w:rsidRDefault="00C91D80">
      <w:pPr>
        <w:rPr>
          <w:rFonts w:ascii="Times New Roman" w:hAnsi="Times New Roman"/>
          <w:color w:val="000000"/>
        </w:rPr>
      </w:pPr>
      <w:r>
        <w:rPr>
          <w:rFonts w:ascii="黑体" w:eastAsia="黑体" w:hAnsi="黑体"/>
          <w:color w:val="000000"/>
          <w:lang w:val="zh-CN"/>
        </w:rPr>
        <w:t>5.3.4</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考虑</w:t>
      </w:r>
      <w:r>
        <w:rPr>
          <w:rFonts w:ascii="Times New Roman" w:hAnsi="Times New Roman" w:hint="eastAsia"/>
          <w:color w:val="000000"/>
        </w:rPr>
        <w:t>河道</w:t>
      </w:r>
      <w:r>
        <w:rPr>
          <w:rFonts w:ascii="Times New Roman" w:hAnsi="Times New Roman"/>
          <w:color w:val="000000"/>
        </w:rPr>
        <w:t>行洪对</w:t>
      </w:r>
      <w:r>
        <w:rPr>
          <w:rFonts w:ascii="Times New Roman" w:hAnsi="Times New Roman" w:hint="eastAsia"/>
          <w:color w:val="000000"/>
        </w:rPr>
        <w:t>下游地区、河道滩地</w:t>
      </w:r>
      <w:r>
        <w:rPr>
          <w:rFonts w:ascii="Times New Roman" w:hAnsi="Times New Roman"/>
          <w:color w:val="000000"/>
        </w:rPr>
        <w:t>等的影响。</w:t>
      </w:r>
    </w:p>
    <w:p w14:paraId="482E4109" w14:textId="2C0AC95D" w:rsidR="00EB08D2" w:rsidRDefault="00C91D80">
      <w:pPr>
        <w:spacing w:beforeLines="50" w:before="156" w:afterLines="50" w:after="156"/>
        <w:rPr>
          <w:rFonts w:ascii="黑体" w:eastAsia="黑体" w:hAnsi="黑体"/>
          <w:color w:val="000000"/>
        </w:rPr>
      </w:pPr>
      <w:r>
        <w:rPr>
          <w:rFonts w:ascii="黑体" w:eastAsia="黑体" w:hAnsi="黑体"/>
          <w:color w:val="000000"/>
        </w:rPr>
        <w:lastRenderedPageBreak/>
        <w:t xml:space="preserve">5.4 </w:t>
      </w:r>
      <w:r w:rsidR="009D179B">
        <w:rPr>
          <w:rFonts w:ascii="黑体" w:eastAsia="黑体" w:hAnsi="黑体" w:hint="eastAsia"/>
          <w:color w:val="000000"/>
        </w:rPr>
        <w:t xml:space="preserve"> </w:t>
      </w:r>
      <w:r>
        <w:rPr>
          <w:rFonts w:ascii="黑体" w:eastAsia="黑体" w:hAnsi="黑体" w:hint="eastAsia"/>
          <w:color w:val="000000"/>
        </w:rPr>
        <w:t>水库（湖泊）防洪调度</w:t>
      </w:r>
    </w:p>
    <w:p w14:paraId="3181C266" w14:textId="34DBD033" w:rsidR="00EB08D2" w:rsidRDefault="00C91D80">
      <w:pPr>
        <w:rPr>
          <w:rFonts w:ascii="Times New Roman" w:hAnsi="Times New Roman"/>
          <w:color w:val="000000"/>
        </w:rPr>
      </w:pPr>
      <w:r>
        <w:rPr>
          <w:rFonts w:ascii="黑体" w:eastAsia="黑体" w:hAnsi="黑体"/>
          <w:color w:val="000000"/>
          <w:lang w:val="zh-CN"/>
        </w:rPr>
        <w:t>5.4.1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在保证水库自身防洪安全的前提下，充分发挥水库调洪错峰作用。</w:t>
      </w:r>
    </w:p>
    <w:p w14:paraId="5A0B8B82" w14:textId="6FCEFF14" w:rsidR="00EB08D2" w:rsidRDefault="00C91D80">
      <w:pPr>
        <w:spacing w:line="300" w:lineRule="auto"/>
        <w:rPr>
          <w:rFonts w:ascii="Times New Roman" w:hAnsi="Times New Roman"/>
          <w:color w:val="0070C0"/>
        </w:rPr>
      </w:pPr>
      <w:r>
        <w:rPr>
          <w:rFonts w:ascii="黑体" w:eastAsia="黑体" w:hAnsi="黑体"/>
          <w:color w:val="000000"/>
          <w:lang w:val="zh-CN"/>
        </w:rPr>
        <w:t>5.4.2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对不同类型、不同量级的代表性洪水，提出水库运用的时机和方式，明确不同条件下的控制水位和泄量。</w:t>
      </w:r>
    </w:p>
    <w:p w14:paraId="07F3ECDF" w14:textId="731C9833" w:rsidR="00EB08D2" w:rsidRDefault="00C91D80">
      <w:pPr>
        <w:rPr>
          <w:rFonts w:ascii="Times New Roman" w:hAnsi="Times New Roman"/>
          <w:color w:val="000000"/>
        </w:rPr>
      </w:pPr>
      <w:r>
        <w:rPr>
          <w:rFonts w:ascii="黑体" w:eastAsia="黑体" w:hAnsi="黑体"/>
          <w:color w:val="000000"/>
          <w:lang w:val="zh-CN"/>
        </w:rPr>
        <w:t>5.4.3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承担下游防洪任务的水库，应根据下游防洪控制</w:t>
      </w:r>
      <w:r>
        <w:rPr>
          <w:rFonts w:ascii="Times New Roman" w:hAnsi="Times New Roman" w:hint="eastAsia"/>
          <w:color w:val="000000"/>
        </w:rPr>
        <w:t>节</w:t>
      </w:r>
      <w:r>
        <w:rPr>
          <w:rFonts w:ascii="Times New Roman" w:hAnsi="Times New Roman"/>
          <w:color w:val="000000"/>
        </w:rPr>
        <w:t>点的防洪控制水位、安全泄量和区间洪水情况，提出水库对下游进行补偿调节的防洪调度方式。</w:t>
      </w:r>
    </w:p>
    <w:p w14:paraId="33D2D70B" w14:textId="2B07D8FC" w:rsidR="00EB08D2" w:rsidRDefault="00C91D80">
      <w:pPr>
        <w:rPr>
          <w:rFonts w:ascii="Times New Roman" w:hAnsi="Times New Roman"/>
          <w:color w:val="000000"/>
        </w:rPr>
      </w:pPr>
      <w:r>
        <w:rPr>
          <w:rFonts w:ascii="黑体" w:eastAsia="黑体" w:hAnsi="黑体"/>
          <w:color w:val="000000"/>
          <w:lang w:val="zh-CN"/>
        </w:rPr>
        <w:t>5.4.4</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由水库群共同承担下游防洪任务时，应分析各水库和各区间的洪水组成，提出</w:t>
      </w:r>
      <w:r>
        <w:rPr>
          <w:rFonts w:ascii="Times New Roman" w:hAnsi="Times New Roman" w:hint="eastAsia"/>
          <w:color w:val="000000"/>
        </w:rPr>
        <w:t>水库群</w:t>
      </w:r>
      <w:r>
        <w:rPr>
          <w:rFonts w:ascii="Times New Roman" w:hAnsi="Times New Roman"/>
          <w:color w:val="000000"/>
        </w:rPr>
        <w:t>联合防洪调度方式。</w:t>
      </w:r>
    </w:p>
    <w:p w14:paraId="3A908508" w14:textId="671C0A25" w:rsidR="00EB08D2" w:rsidRDefault="00C91D80">
      <w:pPr>
        <w:rPr>
          <w:rFonts w:ascii="Times New Roman" w:hAnsi="Times New Roman"/>
          <w:color w:val="000000"/>
        </w:rPr>
      </w:pPr>
      <w:r>
        <w:rPr>
          <w:rFonts w:ascii="黑体" w:eastAsia="黑体" w:hAnsi="黑体"/>
          <w:color w:val="000000"/>
          <w:lang w:val="zh-CN"/>
        </w:rPr>
        <w:t>5.4.5</w:t>
      </w:r>
      <w:r>
        <w:rPr>
          <w:rFonts w:ascii="Times New Roman" w:hAnsi="Times New Roman" w:hint="eastAsia"/>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有水闸等建筑物控制的湖泊参照本文件</w:t>
      </w:r>
      <w:r>
        <w:rPr>
          <w:rFonts w:ascii="Times New Roman" w:hAnsi="Times New Roman" w:hint="eastAsia"/>
          <w:color w:val="000000"/>
        </w:rPr>
        <w:t>5.4.1-5.4.4</w:t>
      </w:r>
      <w:r>
        <w:rPr>
          <w:rFonts w:ascii="Times New Roman" w:hAnsi="Times New Roman" w:hint="eastAsia"/>
          <w:color w:val="000000"/>
        </w:rPr>
        <w:t>要求执行。</w:t>
      </w:r>
    </w:p>
    <w:bookmarkEnd w:id="47"/>
    <w:p w14:paraId="554C5B0C" w14:textId="39BE1C09" w:rsidR="00EB08D2" w:rsidRDefault="00C91D80">
      <w:pPr>
        <w:spacing w:beforeLines="50" w:before="156" w:afterLines="50" w:after="156"/>
        <w:rPr>
          <w:rFonts w:ascii="黑体" w:eastAsia="黑体" w:hAnsi="黑体"/>
          <w:color w:val="000000"/>
        </w:rPr>
      </w:pPr>
      <w:r>
        <w:rPr>
          <w:rFonts w:ascii="黑体" w:eastAsia="黑体" w:hAnsi="黑体"/>
          <w:color w:val="000000"/>
        </w:rPr>
        <w:t>5.5</w:t>
      </w:r>
      <w:r w:rsidR="009D179B">
        <w:rPr>
          <w:rFonts w:ascii="黑体" w:eastAsia="黑体" w:hAnsi="黑体" w:hint="eastAsia"/>
          <w:color w:val="000000"/>
        </w:rPr>
        <w:t xml:space="preserve"> </w:t>
      </w:r>
      <w:r>
        <w:rPr>
          <w:rFonts w:ascii="黑体" w:eastAsia="黑体" w:hAnsi="黑体"/>
          <w:color w:val="000000"/>
        </w:rPr>
        <w:t xml:space="preserve"> </w:t>
      </w:r>
      <w:r>
        <w:rPr>
          <w:rFonts w:ascii="黑体" w:eastAsia="黑体" w:hAnsi="黑体" w:hint="eastAsia"/>
          <w:color w:val="000000"/>
        </w:rPr>
        <w:t>行蓄滞洪区调度运用</w:t>
      </w:r>
    </w:p>
    <w:p w14:paraId="6D4DBEB6" w14:textId="4D466301" w:rsidR="00EB08D2" w:rsidRDefault="00C91D80">
      <w:pPr>
        <w:rPr>
          <w:rFonts w:ascii="Times New Roman" w:hAnsi="Times New Roman"/>
          <w:color w:val="000000"/>
        </w:rPr>
      </w:pPr>
      <w:r>
        <w:rPr>
          <w:rFonts w:ascii="黑体" w:eastAsia="黑体" w:hAnsi="黑体"/>
          <w:color w:val="000000"/>
          <w:lang w:val="zh-CN"/>
        </w:rPr>
        <w:t>5.5.1</w:t>
      </w:r>
      <w:r>
        <w:rPr>
          <w:rFonts w:ascii="Times New Roman" w:hAnsi="Times New Roman"/>
          <w:color w:val="000000"/>
        </w:rPr>
        <w:t xml:space="preserve"> </w:t>
      </w:r>
      <w:r w:rsidR="009D179B">
        <w:rPr>
          <w:rFonts w:ascii="Times New Roman" w:hAnsi="Times New Roman" w:hint="eastAsia"/>
          <w:color w:val="000000"/>
        </w:rPr>
        <w:t xml:space="preserve"> </w:t>
      </w:r>
      <w:proofErr w:type="gramStart"/>
      <w:r>
        <w:rPr>
          <w:rFonts w:ascii="Times New Roman" w:hAnsi="Times New Roman"/>
          <w:color w:val="000000"/>
        </w:rPr>
        <w:t>明确</w:t>
      </w:r>
      <w:r>
        <w:rPr>
          <w:rFonts w:ascii="Times New Roman" w:hAnsi="Times New Roman" w:hint="eastAsia"/>
          <w:color w:val="000000"/>
        </w:rPr>
        <w:t>行</w:t>
      </w:r>
      <w:proofErr w:type="gramEnd"/>
      <w:r>
        <w:rPr>
          <w:rFonts w:ascii="Times New Roman" w:hAnsi="Times New Roman"/>
          <w:color w:val="000000"/>
        </w:rPr>
        <w:t>蓄滞洪区</w:t>
      </w:r>
      <w:r>
        <w:rPr>
          <w:rFonts w:ascii="Times New Roman" w:hAnsi="Times New Roman" w:hint="eastAsia"/>
          <w:color w:val="000000"/>
        </w:rPr>
        <w:t>调度</w:t>
      </w:r>
      <w:r>
        <w:rPr>
          <w:rFonts w:ascii="Times New Roman" w:hAnsi="Times New Roman"/>
          <w:color w:val="000000"/>
        </w:rPr>
        <w:t>运用的代表水文站</w:t>
      </w:r>
      <w:r>
        <w:rPr>
          <w:rFonts w:ascii="Times New Roman" w:hAnsi="Times New Roman" w:hint="eastAsia"/>
          <w:color w:val="000000"/>
        </w:rPr>
        <w:t>以及水位、流量等控制指标</w:t>
      </w:r>
      <w:r>
        <w:rPr>
          <w:rFonts w:ascii="Times New Roman" w:hAnsi="Times New Roman"/>
          <w:color w:val="000000"/>
        </w:rPr>
        <w:t>。</w:t>
      </w:r>
    </w:p>
    <w:p w14:paraId="5A9A46C6" w14:textId="2051001F" w:rsidR="00EB08D2" w:rsidRDefault="00C91D80">
      <w:pPr>
        <w:spacing w:line="300" w:lineRule="auto"/>
        <w:rPr>
          <w:rFonts w:ascii="Times New Roman" w:hAnsi="Times New Roman"/>
          <w:color w:val="0070C0"/>
        </w:rPr>
      </w:pPr>
      <w:r>
        <w:rPr>
          <w:rFonts w:ascii="黑体" w:eastAsia="黑体" w:hAnsi="黑体"/>
          <w:color w:val="000000"/>
          <w:lang w:val="zh-CN"/>
        </w:rPr>
        <w:t>5.5.2</w:t>
      </w:r>
      <w:r w:rsidR="009D179B">
        <w:rPr>
          <w:rFonts w:ascii="黑体" w:eastAsia="黑体" w:hAnsi="黑体" w:hint="eastAsia"/>
          <w:color w:val="000000"/>
          <w:lang w:val="zh-CN"/>
        </w:rPr>
        <w:t xml:space="preserve"> </w:t>
      </w:r>
      <w:r>
        <w:rPr>
          <w:rFonts w:ascii="Times New Roman" w:hAnsi="Times New Roman"/>
          <w:color w:val="000000"/>
        </w:rPr>
        <w:t xml:space="preserve"> </w:t>
      </w:r>
      <w:r>
        <w:rPr>
          <w:rFonts w:ascii="Times New Roman" w:hAnsi="Times New Roman"/>
          <w:color w:val="000000"/>
        </w:rPr>
        <w:t>应根据</w:t>
      </w:r>
      <w:r>
        <w:rPr>
          <w:rFonts w:ascii="Times New Roman" w:hAnsi="Times New Roman" w:hint="eastAsia"/>
          <w:color w:val="000000"/>
        </w:rPr>
        <w:t>行</w:t>
      </w:r>
      <w:r>
        <w:rPr>
          <w:rFonts w:ascii="Times New Roman" w:hAnsi="Times New Roman"/>
          <w:color w:val="000000"/>
        </w:rPr>
        <w:t>蓄滞洪区在流域或区域防洪</w:t>
      </w:r>
      <w:r>
        <w:rPr>
          <w:rFonts w:ascii="Times New Roman" w:hAnsi="Times New Roman" w:hint="eastAsia"/>
          <w:color w:val="000000"/>
        </w:rPr>
        <w:t>排</w:t>
      </w:r>
      <w:r>
        <w:rPr>
          <w:rFonts w:ascii="Times New Roman" w:hAnsi="Times New Roman"/>
          <w:color w:val="000000"/>
        </w:rPr>
        <w:t>涝体系中的作用，结合围堤、隔堤、安全设施等的建设情况，合理制定</w:t>
      </w:r>
      <w:r>
        <w:rPr>
          <w:rFonts w:ascii="Times New Roman" w:hAnsi="Times New Roman" w:hint="eastAsia"/>
          <w:color w:val="000000"/>
        </w:rPr>
        <w:t>行</w:t>
      </w:r>
      <w:r>
        <w:rPr>
          <w:rFonts w:ascii="Times New Roman" w:hAnsi="Times New Roman"/>
          <w:color w:val="000000"/>
        </w:rPr>
        <w:t>蓄滞洪区的启用次序。</w:t>
      </w:r>
    </w:p>
    <w:p w14:paraId="6B9A011B" w14:textId="5E7E682C" w:rsidR="00EB08D2" w:rsidRDefault="00C91D80">
      <w:pPr>
        <w:rPr>
          <w:rFonts w:ascii="Times New Roman" w:hAnsi="Times New Roman"/>
          <w:color w:val="000000"/>
        </w:rPr>
      </w:pPr>
      <w:r>
        <w:rPr>
          <w:rFonts w:ascii="黑体" w:eastAsia="黑体" w:hAnsi="黑体"/>
          <w:color w:val="000000"/>
          <w:lang w:val="zh-CN"/>
        </w:rPr>
        <w:t>5.5.3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对建有进洪闸、退</w:t>
      </w:r>
      <w:r>
        <w:rPr>
          <w:rFonts w:ascii="Times New Roman" w:hAnsi="Times New Roman" w:hint="eastAsia"/>
          <w:color w:val="000000"/>
        </w:rPr>
        <w:t>水</w:t>
      </w:r>
      <w:r>
        <w:rPr>
          <w:rFonts w:ascii="Times New Roman" w:hAnsi="Times New Roman"/>
          <w:color w:val="000000"/>
        </w:rPr>
        <w:t>闸的</w:t>
      </w:r>
      <w:r>
        <w:rPr>
          <w:rFonts w:ascii="Times New Roman" w:hAnsi="Times New Roman" w:hint="eastAsia"/>
          <w:color w:val="000000"/>
        </w:rPr>
        <w:t>行</w:t>
      </w:r>
      <w:r>
        <w:rPr>
          <w:rFonts w:ascii="Times New Roman" w:hAnsi="Times New Roman"/>
          <w:color w:val="000000"/>
        </w:rPr>
        <w:t>蓄滞洪区，应明确进洪闸、退</w:t>
      </w:r>
      <w:r>
        <w:rPr>
          <w:rFonts w:ascii="Times New Roman" w:hAnsi="Times New Roman" w:hint="eastAsia"/>
          <w:color w:val="000000"/>
        </w:rPr>
        <w:t>水</w:t>
      </w:r>
      <w:r>
        <w:rPr>
          <w:rFonts w:ascii="Times New Roman" w:hAnsi="Times New Roman"/>
          <w:color w:val="000000"/>
        </w:rPr>
        <w:t>闸调度规则；对需临时</w:t>
      </w:r>
      <w:r>
        <w:rPr>
          <w:rFonts w:ascii="Times New Roman" w:hAnsi="Times New Roman" w:hint="eastAsia"/>
          <w:color w:val="000000"/>
        </w:rPr>
        <w:t>开</w:t>
      </w:r>
      <w:r>
        <w:rPr>
          <w:rFonts w:ascii="Times New Roman" w:hAnsi="Times New Roman"/>
          <w:color w:val="000000"/>
        </w:rPr>
        <w:t>口运用的</w:t>
      </w:r>
      <w:r>
        <w:rPr>
          <w:rFonts w:ascii="Times New Roman" w:hAnsi="Times New Roman" w:hint="eastAsia"/>
          <w:color w:val="000000"/>
        </w:rPr>
        <w:t>行</w:t>
      </w:r>
      <w:r>
        <w:rPr>
          <w:rFonts w:ascii="Times New Roman" w:hAnsi="Times New Roman"/>
          <w:color w:val="000000"/>
        </w:rPr>
        <w:t>蓄滞洪区，应明确</w:t>
      </w:r>
      <w:r>
        <w:rPr>
          <w:rFonts w:ascii="Times New Roman" w:hAnsi="Times New Roman" w:hint="eastAsia"/>
          <w:color w:val="000000"/>
        </w:rPr>
        <w:t>开</w:t>
      </w:r>
      <w:r>
        <w:rPr>
          <w:rFonts w:ascii="Times New Roman" w:hAnsi="Times New Roman"/>
          <w:color w:val="000000"/>
        </w:rPr>
        <w:t>口的位置、口门宽度和时机。</w:t>
      </w:r>
    </w:p>
    <w:p w14:paraId="0E294739" w14:textId="326F41B1" w:rsidR="00EB08D2" w:rsidRDefault="00C91D80">
      <w:pPr>
        <w:rPr>
          <w:rFonts w:ascii="Times New Roman" w:hAnsi="Times New Roman"/>
        </w:rPr>
      </w:pPr>
      <w:r>
        <w:rPr>
          <w:rFonts w:ascii="黑体" w:eastAsia="黑体" w:hAnsi="黑体"/>
          <w:color w:val="000000"/>
          <w:lang w:val="zh-CN"/>
        </w:rPr>
        <w:t>5.5.4</w:t>
      </w:r>
      <w:r>
        <w:rPr>
          <w:rFonts w:ascii="Times New Roman" w:hAnsi="Times New Roman" w:hint="eastAsia"/>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应按照</w:t>
      </w:r>
      <w:r>
        <w:rPr>
          <w:rFonts w:ascii="Times New Roman" w:hAnsi="Times New Roman"/>
        </w:rPr>
        <w:t>SL 488</w:t>
      </w:r>
      <w:r>
        <w:rPr>
          <w:rFonts w:ascii="Times New Roman" w:hAnsi="Times New Roman" w:hint="eastAsia"/>
        </w:rPr>
        <w:t>的要求，编制行蓄滞洪区运用预案。</w:t>
      </w:r>
    </w:p>
    <w:p w14:paraId="609E0416" w14:textId="7137F7BE" w:rsidR="00EB08D2" w:rsidRDefault="00C91D80">
      <w:pPr>
        <w:rPr>
          <w:rFonts w:ascii="Times New Roman" w:hAnsi="Times New Roman"/>
        </w:rPr>
      </w:pPr>
      <w:r>
        <w:rPr>
          <w:rFonts w:ascii="黑体" w:eastAsia="黑体" w:hAnsi="黑体"/>
          <w:color w:val="000000"/>
          <w:lang w:val="zh-CN"/>
        </w:rPr>
        <w:t>5.5.5</w:t>
      </w:r>
      <w:r w:rsidR="009D179B">
        <w:rPr>
          <w:rFonts w:ascii="黑体" w:eastAsia="黑体" w:hAnsi="黑体" w:hint="eastAsia"/>
          <w:color w:val="000000"/>
          <w:lang w:val="zh-CN"/>
        </w:rPr>
        <w:t xml:space="preserve"> </w:t>
      </w:r>
      <w:r>
        <w:rPr>
          <w:rFonts w:ascii="Times New Roman" w:hAnsi="Times New Roman" w:hint="eastAsia"/>
        </w:rPr>
        <w:t xml:space="preserve"> </w:t>
      </w:r>
      <w:proofErr w:type="gramStart"/>
      <w:r>
        <w:rPr>
          <w:rFonts w:ascii="Times New Roman" w:hAnsi="Times New Roman" w:hint="eastAsia"/>
        </w:rPr>
        <w:t>滞涝圩区</w:t>
      </w:r>
      <w:proofErr w:type="gramEnd"/>
      <w:r>
        <w:rPr>
          <w:rFonts w:ascii="Times New Roman" w:hAnsi="Times New Roman" w:hint="eastAsia"/>
        </w:rPr>
        <w:t>参考本文件</w:t>
      </w:r>
      <w:r>
        <w:rPr>
          <w:rFonts w:ascii="Times New Roman" w:hAnsi="Times New Roman" w:hint="eastAsia"/>
        </w:rPr>
        <w:t>5.5.1-5.5.4</w:t>
      </w:r>
      <w:r>
        <w:rPr>
          <w:rFonts w:ascii="Times New Roman" w:hAnsi="Times New Roman" w:hint="eastAsia"/>
        </w:rPr>
        <w:t>要求执行。</w:t>
      </w:r>
    </w:p>
    <w:p w14:paraId="290FAA8B" w14:textId="77777777" w:rsidR="00EB08D2" w:rsidRDefault="00C91D80">
      <w:pPr>
        <w:rPr>
          <w:rFonts w:ascii="Times New Roman" w:hAnsi="Times New Roman"/>
          <w:color w:val="000000"/>
        </w:rPr>
      </w:pPr>
      <w:r>
        <w:rPr>
          <w:rFonts w:ascii="Times New Roman" w:hAnsi="Times New Roman" w:hint="eastAsia"/>
          <w:color w:val="000000"/>
        </w:rPr>
        <w:t>洪涝调度方案编制提纲示例见附录</w:t>
      </w:r>
      <w:r>
        <w:rPr>
          <w:rFonts w:ascii="Times New Roman" w:hAnsi="Times New Roman" w:hint="eastAsia"/>
          <w:color w:val="000000"/>
        </w:rPr>
        <w:t>A.</w:t>
      </w:r>
      <w:r>
        <w:rPr>
          <w:rFonts w:ascii="Times New Roman" w:hAnsi="Times New Roman"/>
          <w:color w:val="000000"/>
        </w:rPr>
        <w:t>1</w:t>
      </w:r>
      <w:r>
        <w:rPr>
          <w:rFonts w:ascii="Times New Roman" w:hAnsi="Times New Roman" w:hint="eastAsia"/>
          <w:color w:val="000000"/>
        </w:rPr>
        <w:t>。</w:t>
      </w:r>
    </w:p>
    <w:p w14:paraId="590E5536" w14:textId="0B282911"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49" w:name="_Toc26459"/>
      <w:r>
        <w:rPr>
          <w:rFonts w:ascii="黑体" w:eastAsia="黑体" w:hAnsi="黑体"/>
          <w:b w:val="0"/>
          <w:bCs w:val="0"/>
          <w:color w:val="000000"/>
          <w:spacing w:val="4"/>
          <w:kern w:val="2"/>
          <w:sz w:val="21"/>
          <w:szCs w:val="21"/>
        </w:rPr>
        <w:t xml:space="preserve">6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水量调度方案</w:t>
      </w:r>
      <w:bookmarkEnd w:id="49"/>
    </w:p>
    <w:p w14:paraId="15E7D3BC" w14:textId="1EBC1A04" w:rsidR="00EB08D2" w:rsidRDefault="00C91D80">
      <w:pPr>
        <w:spacing w:beforeLines="50" w:before="156" w:afterLines="50" w:after="156"/>
        <w:rPr>
          <w:rFonts w:ascii="黑体" w:eastAsia="黑体" w:hAnsi="黑体"/>
          <w:color w:val="000000"/>
        </w:rPr>
      </w:pPr>
      <w:r>
        <w:rPr>
          <w:rFonts w:ascii="黑体" w:eastAsia="黑体" w:hAnsi="黑体"/>
          <w:color w:val="000000"/>
        </w:rPr>
        <w:t>6.</w:t>
      </w:r>
      <w:r>
        <w:rPr>
          <w:rFonts w:ascii="黑体" w:eastAsia="黑体" w:hAnsi="黑体" w:hint="eastAsia"/>
          <w:color w:val="000000"/>
        </w:rPr>
        <w:t>1</w:t>
      </w:r>
      <w:r w:rsidR="009D179B">
        <w:rPr>
          <w:rFonts w:ascii="黑体" w:eastAsia="黑体" w:hAnsi="黑体" w:hint="eastAsia"/>
          <w:color w:val="000000"/>
        </w:rPr>
        <w:t xml:space="preserve"> </w:t>
      </w:r>
      <w:r>
        <w:rPr>
          <w:rFonts w:ascii="黑体" w:eastAsia="黑体" w:hAnsi="黑体"/>
          <w:color w:val="000000"/>
        </w:rPr>
        <w:t xml:space="preserve"> </w:t>
      </w:r>
      <w:r>
        <w:rPr>
          <w:rFonts w:ascii="黑体" w:eastAsia="黑体" w:hAnsi="黑体" w:hint="eastAsia"/>
          <w:color w:val="000000"/>
        </w:rPr>
        <w:t>基本资料</w:t>
      </w:r>
    </w:p>
    <w:p w14:paraId="79B281F9" w14:textId="313EBEB5" w:rsidR="00EB08D2" w:rsidRDefault="00C91D80">
      <w:pPr>
        <w:rPr>
          <w:rFonts w:ascii="Times New Roman" w:hAnsi="Times New Roman"/>
          <w:color w:val="000000"/>
        </w:rPr>
      </w:pPr>
      <w:r>
        <w:rPr>
          <w:rFonts w:ascii="黑体" w:eastAsia="黑体" w:hAnsi="黑体"/>
          <w:color w:val="000000"/>
          <w:lang w:val="zh-CN"/>
        </w:rPr>
        <w:t>6.1.1</w:t>
      </w:r>
      <w:r w:rsidR="009D179B">
        <w:rPr>
          <w:rFonts w:ascii="黑体" w:eastAsia="黑体" w:hAnsi="黑体" w:hint="eastAsia"/>
          <w:color w:val="000000"/>
          <w:lang w:val="zh-CN"/>
        </w:rPr>
        <w:t xml:space="preserve"> </w:t>
      </w:r>
      <w:r>
        <w:rPr>
          <w:rFonts w:ascii="Times New Roman" w:hAnsi="Times New Roman" w:hint="eastAsia"/>
          <w:color w:val="000000"/>
        </w:rPr>
        <w:t xml:space="preserve"> </w:t>
      </w:r>
      <w:r>
        <w:rPr>
          <w:rFonts w:ascii="Times New Roman" w:hAnsi="Times New Roman"/>
          <w:color w:val="000000"/>
        </w:rPr>
        <w:t>编制水量调度方案时，应收集、整理流域、区域、受水区的基本资料，包括自然地理、经济社会、气象水文、水量调配工程</w:t>
      </w:r>
      <w:r>
        <w:rPr>
          <w:rFonts w:ascii="Times New Roman" w:hAnsi="Times New Roman" w:hint="eastAsia"/>
          <w:color w:val="000000"/>
        </w:rPr>
        <w:t>和非工程措施</w:t>
      </w:r>
      <w:r>
        <w:rPr>
          <w:rFonts w:ascii="Times New Roman" w:hAnsi="Times New Roman"/>
          <w:color w:val="000000"/>
        </w:rPr>
        <w:t>、相关规划</w:t>
      </w:r>
      <w:r>
        <w:rPr>
          <w:rFonts w:ascii="Times New Roman" w:hAnsi="Times New Roman" w:hint="eastAsia"/>
          <w:color w:val="000000"/>
        </w:rPr>
        <w:t>和</w:t>
      </w:r>
      <w:r>
        <w:rPr>
          <w:rFonts w:ascii="Times New Roman" w:hAnsi="Times New Roman"/>
          <w:color w:val="000000"/>
        </w:rPr>
        <w:t>典型枯水年调度运行等资料</w:t>
      </w:r>
      <w:r>
        <w:rPr>
          <w:rFonts w:ascii="Times New Roman" w:hAnsi="Times New Roman" w:hint="eastAsia"/>
          <w:color w:val="000000"/>
        </w:rPr>
        <w:t>，具体内容见表</w:t>
      </w:r>
      <w:r>
        <w:rPr>
          <w:rFonts w:ascii="Times New Roman" w:hAnsi="Times New Roman" w:hint="eastAsia"/>
          <w:color w:val="000000"/>
        </w:rPr>
        <w:t>2</w:t>
      </w:r>
      <w:r>
        <w:rPr>
          <w:rFonts w:ascii="Times New Roman" w:hAnsi="Times New Roman"/>
          <w:color w:val="000000"/>
        </w:rPr>
        <w:t>。</w:t>
      </w:r>
    </w:p>
    <w:p w14:paraId="503133E1" w14:textId="4F26E285" w:rsidR="00EB08D2" w:rsidRDefault="00C91D80">
      <w:pPr>
        <w:rPr>
          <w:rFonts w:ascii="Times New Roman" w:hAnsi="Times New Roman"/>
          <w:color w:val="000000"/>
        </w:rPr>
      </w:pPr>
      <w:r>
        <w:rPr>
          <w:rFonts w:ascii="黑体" w:eastAsia="黑体" w:hAnsi="黑体"/>
          <w:color w:val="000000"/>
          <w:lang w:val="zh-CN"/>
        </w:rPr>
        <w:t xml:space="preserve">6.1.2 </w:t>
      </w:r>
      <w:r w:rsidR="009D179B">
        <w:rPr>
          <w:rFonts w:ascii="黑体" w:eastAsia="黑体" w:hAnsi="黑体" w:hint="eastAsia"/>
          <w:color w:val="000000"/>
          <w:lang w:val="zh-CN"/>
        </w:rPr>
        <w:t xml:space="preserve"> </w:t>
      </w:r>
      <w:r>
        <w:rPr>
          <w:rFonts w:ascii="Times New Roman" w:hAnsi="Times New Roman" w:hint="eastAsia"/>
          <w:color w:val="000000"/>
        </w:rPr>
        <w:t>应</w:t>
      </w:r>
      <w:r>
        <w:rPr>
          <w:rFonts w:ascii="Times New Roman" w:hAnsi="Times New Roman"/>
          <w:color w:val="000000"/>
        </w:rPr>
        <w:t>对收集到的基本资料进行分析，对其合理性和可靠程度</w:t>
      </w:r>
      <w:proofErr w:type="gramStart"/>
      <w:r>
        <w:rPr>
          <w:rFonts w:ascii="Times New Roman" w:hAnsi="Times New Roman"/>
          <w:color w:val="000000"/>
        </w:rPr>
        <w:t>作出</w:t>
      </w:r>
      <w:proofErr w:type="gramEnd"/>
      <w:r>
        <w:rPr>
          <w:rFonts w:ascii="Times New Roman" w:hAnsi="Times New Roman"/>
          <w:color w:val="000000"/>
        </w:rPr>
        <w:t>评价。</w:t>
      </w:r>
    </w:p>
    <w:p w14:paraId="0AA0137C" w14:textId="77777777" w:rsidR="00EB08D2" w:rsidRDefault="00C91D80">
      <w:pPr>
        <w:spacing w:beforeLines="50" w:before="156" w:afterLines="50" w:after="156"/>
        <w:jc w:val="center"/>
        <w:rPr>
          <w:rFonts w:ascii="黑体" w:eastAsia="黑体" w:hAnsi="黑体"/>
          <w:color w:val="000000"/>
        </w:rPr>
      </w:pPr>
      <w:r>
        <w:rPr>
          <w:rFonts w:ascii="黑体" w:eastAsia="黑体" w:hAnsi="黑体" w:hint="eastAsia"/>
          <w:color w:val="000000"/>
        </w:rPr>
        <w:t>表</w:t>
      </w:r>
      <w:r>
        <w:rPr>
          <w:rFonts w:ascii="黑体" w:eastAsia="黑体" w:hAnsi="黑体"/>
          <w:color w:val="000000"/>
        </w:rPr>
        <w:t xml:space="preserve">2 </w:t>
      </w:r>
      <w:r>
        <w:rPr>
          <w:rFonts w:ascii="黑体" w:eastAsia="黑体" w:hAnsi="黑体" w:hint="eastAsia"/>
          <w:color w:val="000000"/>
        </w:rPr>
        <w:t>水量调度方案基本资料</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ook w:val="04A0" w:firstRow="1" w:lastRow="0" w:firstColumn="1" w:lastColumn="0" w:noHBand="0" w:noVBand="1"/>
      </w:tblPr>
      <w:tblGrid>
        <w:gridCol w:w="2261"/>
        <w:gridCol w:w="7073"/>
      </w:tblGrid>
      <w:tr w:rsidR="00EB08D2" w14:paraId="703808B3" w14:textId="77777777">
        <w:trPr>
          <w:trHeight w:val="567"/>
          <w:jc w:val="center"/>
        </w:trPr>
        <w:tc>
          <w:tcPr>
            <w:tcW w:w="2261" w:type="dxa"/>
            <w:tcBorders>
              <w:bottom w:val="single" w:sz="8" w:space="0" w:color="auto"/>
            </w:tcBorders>
            <w:vAlign w:val="center"/>
          </w:tcPr>
          <w:p w14:paraId="3A18403B"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资料类别</w:t>
            </w:r>
          </w:p>
        </w:tc>
        <w:tc>
          <w:tcPr>
            <w:tcW w:w="7073" w:type="dxa"/>
            <w:tcBorders>
              <w:bottom w:val="single" w:sz="8" w:space="0" w:color="auto"/>
            </w:tcBorders>
            <w:vAlign w:val="center"/>
          </w:tcPr>
          <w:p w14:paraId="4F64FC83"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资料内容</w:t>
            </w:r>
          </w:p>
        </w:tc>
      </w:tr>
      <w:tr w:rsidR="00EB08D2" w14:paraId="4CD18411" w14:textId="77777777">
        <w:trPr>
          <w:trHeight w:val="737"/>
          <w:jc w:val="center"/>
        </w:trPr>
        <w:tc>
          <w:tcPr>
            <w:tcW w:w="2261" w:type="dxa"/>
            <w:tcBorders>
              <w:top w:val="single" w:sz="8" w:space="0" w:color="auto"/>
            </w:tcBorders>
            <w:vAlign w:val="center"/>
          </w:tcPr>
          <w:p w14:paraId="30B2B66F"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自然地理资料</w:t>
            </w:r>
          </w:p>
        </w:tc>
        <w:tc>
          <w:tcPr>
            <w:tcW w:w="7073" w:type="dxa"/>
            <w:tcBorders>
              <w:top w:val="single" w:sz="8" w:space="0" w:color="auto"/>
            </w:tcBorders>
            <w:vAlign w:val="center"/>
          </w:tcPr>
          <w:p w14:paraId="530DA075"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流域、区域、受水区的地理位置、气候、地形地貌、土壤、植被、河流湖泊、径流等自然地理要素，流域、受水区</w:t>
            </w:r>
            <w:proofErr w:type="gramStart"/>
            <w:r>
              <w:rPr>
                <w:rFonts w:ascii="Times New Roman" w:hAnsi="Times New Roman" w:hint="eastAsia"/>
                <w:color w:val="000000"/>
                <w:sz w:val="18"/>
                <w:szCs w:val="18"/>
              </w:rPr>
              <w:t>面积及跨行政区</w:t>
            </w:r>
            <w:proofErr w:type="gramEnd"/>
            <w:r>
              <w:rPr>
                <w:rFonts w:ascii="Times New Roman" w:hAnsi="Times New Roman" w:hint="eastAsia"/>
                <w:color w:val="000000"/>
                <w:sz w:val="18"/>
                <w:szCs w:val="18"/>
              </w:rPr>
              <w:t>分布情况等。</w:t>
            </w:r>
          </w:p>
        </w:tc>
      </w:tr>
    </w:tbl>
    <w:p w14:paraId="1CC458AB" w14:textId="77777777" w:rsidR="00EB08D2" w:rsidRDefault="00C91D80">
      <w:pPr>
        <w:spacing w:beforeLines="50" w:before="156" w:afterLines="50" w:after="156"/>
        <w:jc w:val="center"/>
        <w:rPr>
          <w:rFonts w:ascii="黑体" w:eastAsia="黑体" w:hAnsi="黑体"/>
          <w:color w:val="000000"/>
        </w:rPr>
      </w:pPr>
      <w:r>
        <w:rPr>
          <w:rFonts w:ascii="黑体" w:eastAsia="黑体" w:hAnsi="黑体" w:hint="eastAsia"/>
          <w:color w:val="000000"/>
        </w:rPr>
        <w:lastRenderedPageBreak/>
        <w:t>续表</w:t>
      </w:r>
      <w:r>
        <w:rPr>
          <w:rFonts w:ascii="黑体" w:eastAsia="黑体" w:hAnsi="黑体"/>
          <w:color w:val="000000"/>
        </w:rPr>
        <w:t xml:space="preserve">2 </w:t>
      </w:r>
      <w:r>
        <w:rPr>
          <w:rFonts w:ascii="黑体" w:eastAsia="黑体" w:hAnsi="黑体" w:hint="eastAsia"/>
          <w:color w:val="000000"/>
        </w:rPr>
        <w:t>水量调度方案基本资料</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ook w:val="04A0" w:firstRow="1" w:lastRow="0" w:firstColumn="1" w:lastColumn="0" w:noHBand="0" w:noVBand="1"/>
      </w:tblPr>
      <w:tblGrid>
        <w:gridCol w:w="2261"/>
        <w:gridCol w:w="7073"/>
      </w:tblGrid>
      <w:tr w:rsidR="00EB08D2" w14:paraId="72447A07" w14:textId="77777777">
        <w:trPr>
          <w:trHeight w:val="567"/>
          <w:jc w:val="center"/>
        </w:trPr>
        <w:tc>
          <w:tcPr>
            <w:tcW w:w="2261" w:type="dxa"/>
            <w:tcBorders>
              <w:bottom w:val="single" w:sz="8" w:space="0" w:color="auto"/>
            </w:tcBorders>
            <w:vAlign w:val="center"/>
          </w:tcPr>
          <w:p w14:paraId="338A5F74"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资料类别</w:t>
            </w:r>
          </w:p>
        </w:tc>
        <w:tc>
          <w:tcPr>
            <w:tcW w:w="7073" w:type="dxa"/>
            <w:tcBorders>
              <w:bottom w:val="single" w:sz="8" w:space="0" w:color="auto"/>
            </w:tcBorders>
            <w:vAlign w:val="center"/>
          </w:tcPr>
          <w:p w14:paraId="5E7CBBFB"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资料内容</w:t>
            </w:r>
          </w:p>
        </w:tc>
      </w:tr>
      <w:tr w:rsidR="00EB08D2" w14:paraId="50C46FBA" w14:textId="77777777">
        <w:trPr>
          <w:trHeight w:val="737"/>
          <w:jc w:val="center"/>
        </w:trPr>
        <w:tc>
          <w:tcPr>
            <w:tcW w:w="2261" w:type="dxa"/>
            <w:tcBorders>
              <w:top w:val="single" w:sz="8" w:space="0" w:color="auto"/>
            </w:tcBorders>
            <w:vAlign w:val="center"/>
          </w:tcPr>
          <w:p w14:paraId="480A4352"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经济社会资料</w:t>
            </w:r>
          </w:p>
        </w:tc>
        <w:tc>
          <w:tcPr>
            <w:tcW w:w="7073" w:type="dxa"/>
            <w:tcBorders>
              <w:top w:val="single" w:sz="8" w:space="0" w:color="auto"/>
            </w:tcBorders>
            <w:vAlign w:val="center"/>
          </w:tcPr>
          <w:p w14:paraId="4CC58677"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流域、区域、受水区经济社会现状指标，历史干旱灾害情况，经济社会发展对水资源供给的需求等。</w:t>
            </w:r>
          </w:p>
        </w:tc>
      </w:tr>
      <w:tr w:rsidR="00EB08D2" w14:paraId="15C91F72" w14:textId="77777777">
        <w:trPr>
          <w:trHeight w:val="737"/>
          <w:jc w:val="center"/>
        </w:trPr>
        <w:tc>
          <w:tcPr>
            <w:tcW w:w="2261" w:type="dxa"/>
            <w:vAlign w:val="center"/>
          </w:tcPr>
          <w:p w14:paraId="1AFF0D03"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气象水文资料</w:t>
            </w:r>
          </w:p>
        </w:tc>
        <w:tc>
          <w:tcPr>
            <w:tcW w:w="7073" w:type="dxa"/>
            <w:vAlign w:val="center"/>
          </w:tcPr>
          <w:p w14:paraId="45A2E8C8"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气象、水文特征数据，有关降雨、蒸发、水位、潮位、流量等实测及调查资料，历史干旱资料等。</w:t>
            </w:r>
          </w:p>
        </w:tc>
      </w:tr>
      <w:tr w:rsidR="00EB08D2" w14:paraId="0427A578" w14:textId="77777777">
        <w:trPr>
          <w:trHeight w:val="454"/>
          <w:jc w:val="center"/>
        </w:trPr>
        <w:tc>
          <w:tcPr>
            <w:tcW w:w="2261" w:type="dxa"/>
            <w:vAlign w:val="center"/>
          </w:tcPr>
          <w:p w14:paraId="5FC80345"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水量调配工程资料</w:t>
            </w:r>
          </w:p>
        </w:tc>
        <w:tc>
          <w:tcPr>
            <w:tcW w:w="7073" w:type="dxa"/>
            <w:vAlign w:val="center"/>
          </w:tcPr>
          <w:p w14:paraId="17326A60"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河道、湖泊、水库、水闸、泵站、涵洞等工程资料。</w:t>
            </w:r>
          </w:p>
        </w:tc>
      </w:tr>
      <w:tr w:rsidR="00EB08D2" w14:paraId="655258D7" w14:textId="77777777">
        <w:trPr>
          <w:trHeight w:val="737"/>
          <w:jc w:val="center"/>
        </w:trPr>
        <w:tc>
          <w:tcPr>
            <w:tcW w:w="2261" w:type="dxa"/>
            <w:vAlign w:val="center"/>
          </w:tcPr>
          <w:p w14:paraId="00038FBD"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水量</w:t>
            </w:r>
            <w:proofErr w:type="gramStart"/>
            <w:r>
              <w:rPr>
                <w:rFonts w:ascii="Times New Roman" w:hAnsi="Times New Roman" w:hint="eastAsia"/>
                <w:color w:val="000000"/>
                <w:sz w:val="18"/>
                <w:szCs w:val="18"/>
              </w:rPr>
              <w:t>调配非</w:t>
            </w:r>
            <w:proofErr w:type="gramEnd"/>
            <w:r>
              <w:rPr>
                <w:rFonts w:ascii="Times New Roman" w:hAnsi="Times New Roman" w:hint="eastAsia"/>
                <w:color w:val="000000"/>
                <w:sz w:val="18"/>
                <w:szCs w:val="18"/>
              </w:rPr>
              <w:t>工程措施资料</w:t>
            </w:r>
          </w:p>
        </w:tc>
        <w:tc>
          <w:tcPr>
            <w:tcW w:w="7073" w:type="dxa"/>
            <w:vAlign w:val="center"/>
          </w:tcPr>
          <w:p w14:paraId="23AE0068"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政策法规，水量分配方案，抗旱应急预案，相关调度规程和方案，抗旱特征水位（流量），旱情监测、预警资料等。</w:t>
            </w:r>
          </w:p>
        </w:tc>
      </w:tr>
      <w:tr w:rsidR="00EB08D2" w14:paraId="3B2C24D4" w14:textId="77777777">
        <w:trPr>
          <w:trHeight w:val="737"/>
          <w:jc w:val="center"/>
        </w:trPr>
        <w:tc>
          <w:tcPr>
            <w:tcW w:w="2261" w:type="dxa"/>
            <w:vAlign w:val="center"/>
          </w:tcPr>
          <w:p w14:paraId="23272D93"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规划和典型年调度资料</w:t>
            </w:r>
          </w:p>
        </w:tc>
        <w:tc>
          <w:tcPr>
            <w:tcW w:w="7073" w:type="dxa"/>
            <w:vAlign w:val="center"/>
          </w:tcPr>
          <w:p w14:paraId="310C2D21"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抗旱规划、水资源综合规划、供水规划等规划资料；典型枯水年雨情和水情，抗旱调度运行情况等资料。</w:t>
            </w:r>
          </w:p>
        </w:tc>
      </w:tr>
    </w:tbl>
    <w:p w14:paraId="278DAAB0" w14:textId="72B927D6" w:rsidR="00EB08D2" w:rsidRDefault="00C91D80">
      <w:pPr>
        <w:spacing w:beforeLines="50" w:before="156" w:afterLines="50" w:after="156"/>
        <w:rPr>
          <w:rFonts w:ascii="黑体" w:eastAsia="黑体" w:hAnsi="黑体"/>
          <w:color w:val="000000"/>
        </w:rPr>
      </w:pPr>
      <w:r>
        <w:rPr>
          <w:rFonts w:ascii="黑体" w:eastAsia="黑体" w:hAnsi="黑体"/>
          <w:color w:val="000000"/>
        </w:rPr>
        <w:t>6.</w:t>
      </w:r>
      <w:r>
        <w:rPr>
          <w:rFonts w:ascii="黑体" w:eastAsia="黑体" w:hAnsi="黑体" w:hint="eastAsia"/>
          <w:color w:val="000000"/>
        </w:rPr>
        <w:t>2</w:t>
      </w:r>
      <w:r>
        <w:rPr>
          <w:rFonts w:ascii="黑体" w:eastAsia="黑体" w:hAnsi="黑体"/>
          <w:color w:val="000000"/>
        </w:rPr>
        <w:t xml:space="preserve"> </w:t>
      </w:r>
      <w:r w:rsidR="009D179B">
        <w:rPr>
          <w:rFonts w:ascii="黑体" w:eastAsia="黑体" w:hAnsi="黑体" w:hint="eastAsia"/>
          <w:color w:val="000000"/>
        </w:rPr>
        <w:t xml:space="preserve"> </w:t>
      </w:r>
      <w:r>
        <w:rPr>
          <w:rFonts w:ascii="黑体" w:eastAsia="黑体" w:hAnsi="黑体"/>
          <w:color w:val="000000"/>
        </w:rPr>
        <w:t>水量调度原则和目标</w:t>
      </w:r>
    </w:p>
    <w:p w14:paraId="00D9FB55" w14:textId="639C0002" w:rsidR="00EB08D2" w:rsidRDefault="00C91D80">
      <w:pPr>
        <w:rPr>
          <w:rFonts w:ascii="Times New Roman" w:hAnsi="Times New Roman"/>
          <w:color w:val="000000"/>
        </w:rPr>
      </w:pPr>
      <w:r>
        <w:rPr>
          <w:rFonts w:ascii="黑体" w:eastAsia="黑体" w:hAnsi="黑体"/>
          <w:color w:val="000000"/>
          <w:lang w:val="zh-CN"/>
        </w:rPr>
        <w:t>6.2.1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坚持以人为本</w:t>
      </w:r>
      <w:r>
        <w:rPr>
          <w:rFonts w:ascii="Times New Roman" w:hAnsi="Times New Roman" w:hint="eastAsia"/>
          <w:color w:val="000000"/>
        </w:rPr>
        <w:t>，</w:t>
      </w:r>
      <w:r>
        <w:rPr>
          <w:rFonts w:ascii="Times New Roman" w:hAnsi="Times New Roman"/>
          <w:color w:val="000000"/>
        </w:rPr>
        <w:t>依法调度</w:t>
      </w:r>
      <w:r>
        <w:rPr>
          <w:rFonts w:ascii="Times New Roman" w:hAnsi="Times New Roman" w:hint="eastAsia"/>
          <w:color w:val="000000"/>
        </w:rPr>
        <w:t>，</w:t>
      </w:r>
      <w:r>
        <w:rPr>
          <w:rFonts w:ascii="Times New Roman" w:hAnsi="Times New Roman"/>
          <w:color w:val="000000"/>
        </w:rPr>
        <w:t>科学调度；坚持节水优先，节约用水</w:t>
      </w:r>
      <w:r>
        <w:rPr>
          <w:rFonts w:ascii="Times New Roman" w:hAnsi="Times New Roman" w:hint="eastAsia"/>
          <w:color w:val="000000"/>
        </w:rPr>
        <w:t>，</w:t>
      </w:r>
      <w:r>
        <w:rPr>
          <w:rFonts w:ascii="Times New Roman" w:hAnsi="Times New Roman"/>
          <w:color w:val="000000"/>
        </w:rPr>
        <w:t>计划用水；坚持统筹兼顾，区域服从流域，局部服从全局。</w:t>
      </w:r>
    </w:p>
    <w:p w14:paraId="458B93BE" w14:textId="443A3826" w:rsidR="00EB08D2" w:rsidRDefault="00C91D80">
      <w:pPr>
        <w:rPr>
          <w:rFonts w:ascii="Times New Roman" w:hAnsi="Times New Roman"/>
          <w:color w:val="000000"/>
        </w:rPr>
      </w:pPr>
      <w:r>
        <w:rPr>
          <w:rFonts w:ascii="黑体" w:eastAsia="黑体" w:hAnsi="黑体"/>
          <w:color w:val="000000"/>
          <w:lang w:val="zh-CN"/>
        </w:rPr>
        <w:t>6.2.2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坚持统一调度，水量调度服从</w:t>
      </w:r>
      <w:r>
        <w:rPr>
          <w:rFonts w:ascii="Times New Roman" w:hAnsi="Times New Roman" w:hint="eastAsia"/>
          <w:color w:val="000000"/>
        </w:rPr>
        <w:t>洪涝</w:t>
      </w:r>
      <w:r>
        <w:rPr>
          <w:rFonts w:ascii="Times New Roman" w:hAnsi="Times New Roman"/>
          <w:color w:val="000000"/>
        </w:rPr>
        <w:t>调度，</w:t>
      </w:r>
      <w:r>
        <w:rPr>
          <w:rFonts w:ascii="Times New Roman" w:hAnsi="Times New Roman" w:hint="eastAsia"/>
          <w:color w:val="000000"/>
        </w:rPr>
        <w:t>合理</w:t>
      </w:r>
      <w:proofErr w:type="gramStart"/>
      <w:r>
        <w:rPr>
          <w:rFonts w:ascii="Times New Roman" w:hAnsi="Times New Roman" w:hint="eastAsia"/>
          <w:color w:val="000000"/>
        </w:rPr>
        <w:t>利用雨洪资源</w:t>
      </w:r>
      <w:proofErr w:type="gramEnd"/>
      <w:r>
        <w:rPr>
          <w:rFonts w:ascii="Times New Roman" w:hAnsi="Times New Roman"/>
          <w:color w:val="000000"/>
        </w:rPr>
        <w:t>。</w:t>
      </w:r>
    </w:p>
    <w:p w14:paraId="16AFABC8" w14:textId="0888E9F1" w:rsidR="00EB08D2" w:rsidRDefault="00C91D80">
      <w:pPr>
        <w:rPr>
          <w:rFonts w:ascii="Times New Roman" w:hAnsi="Times New Roman"/>
          <w:color w:val="000000"/>
        </w:rPr>
      </w:pPr>
      <w:r>
        <w:rPr>
          <w:rFonts w:ascii="黑体" w:eastAsia="黑体" w:hAnsi="黑体"/>
          <w:color w:val="000000"/>
          <w:lang w:val="zh-CN"/>
        </w:rPr>
        <w:t>6.2.3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优化水资源配置</w:t>
      </w:r>
      <w:r>
        <w:rPr>
          <w:rFonts w:ascii="Times New Roman" w:hAnsi="Times New Roman" w:hint="eastAsia"/>
          <w:color w:val="000000"/>
        </w:rPr>
        <w:t>，</w:t>
      </w:r>
      <w:r>
        <w:rPr>
          <w:rFonts w:ascii="Times New Roman" w:hAnsi="Times New Roman"/>
          <w:color w:val="000000"/>
        </w:rPr>
        <w:t>优先使用本地水，</w:t>
      </w:r>
      <w:r>
        <w:rPr>
          <w:rFonts w:ascii="Times New Roman" w:hAnsi="Times New Roman" w:hint="eastAsia"/>
          <w:color w:val="000000"/>
        </w:rPr>
        <w:t>加强利用回归水，</w:t>
      </w:r>
      <w:r>
        <w:rPr>
          <w:rFonts w:ascii="Times New Roman" w:hAnsi="Times New Roman"/>
          <w:color w:val="000000"/>
        </w:rPr>
        <w:t>合理使用外调水；妥善处理</w:t>
      </w:r>
      <w:r>
        <w:rPr>
          <w:rFonts w:ascii="Times New Roman" w:hAnsi="Times New Roman" w:hint="eastAsia"/>
          <w:color w:val="000000"/>
        </w:rPr>
        <w:t>调水区和受水区的用水需求。</w:t>
      </w:r>
    </w:p>
    <w:p w14:paraId="6C5DC8BB" w14:textId="078377C1" w:rsidR="00EB08D2" w:rsidRDefault="00C91D80">
      <w:pPr>
        <w:rPr>
          <w:rFonts w:ascii="Times New Roman" w:hAnsi="Times New Roman"/>
          <w:color w:val="000000"/>
        </w:rPr>
      </w:pPr>
      <w:r>
        <w:rPr>
          <w:rFonts w:ascii="黑体" w:eastAsia="黑体" w:hAnsi="黑体"/>
          <w:color w:val="000000"/>
          <w:lang w:val="zh-CN"/>
        </w:rPr>
        <w:t>6.2.4</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优先保障城乡居民生活用水</w:t>
      </w:r>
      <w:r>
        <w:rPr>
          <w:rFonts w:ascii="Times New Roman" w:hAnsi="Times New Roman"/>
          <w:color w:val="000000"/>
        </w:rPr>
        <w:t>。</w:t>
      </w:r>
    </w:p>
    <w:p w14:paraId="64EAAD29" w14:textId="5995D93D" w:rsidR="00EB08D2" w:rsidRDefault="00C91D80">
      <w:pPr>
        <w:rPr>
          <w:rFonts w:ascii="Times New Roman" w:hAnsi="Times New Roman"/>
          <w:color w:val="000000"/>
        </w:rPr>
      </w:pPr>
      <w:r>
        <w:rPr>
          <w:rFonts w:ascii="黑体" w:eastAsia="黑体" w:hAnsi="黑体"/>
          <w:color w:val="000000"/>
          <w:lang w:val="zh-CN"/>
        </w:rPr>
        <w:t>6.2.5</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充分发挥水量调配工程体系作用，</w:t>
      </w:r>
      <w:r>
        <w:rPr>
          <w:rFonts w:ascii="Times New Roman" w:hAnsi="Times New Roman" w:hint="eastAsia"/>
          <w:color w:val="000000"/>
        </w:rPr>
        <w:t>使</w:t>
      </w:r>
      <w:r>
        <w:rPr>
          <w:rFonts w:ascii="Times New Roman" w:hAnsi="Times New Roman"/>
          <w:color w:val="000000"/>
        </w:rPr>
        <w:t>干旱损失</w:t>
      </w:r>
      <w:r>
        <w:rPr>
          <w:rFonts w:ascii="Times New Roman" w:hAnsi="Times New Roman" w:hint="eastAsia"/>
          <w:color w:val="000000"/>
        </w:rPr>
        <w:t>减少至</w:t>
      </w:r>
      <w:r>
        <w:rPr>
          <w:rFonts w:ascii="Times New Roman" w:hAnsi="Times New Roman"/>
          <w:color w:val="000000"/>
        </w:rPr>
        <w:t>最小程度。</w:t>
      </w:r>
    </w:p>
    <w:p w14:paraId="1A01E838" w14:textId="50623BC6" w:rsidR="00EB08D2" w:rsidRDefault="00C91D80">
      <w:pPr>
        <w:spacing w:beforeLines="50" w:before="156" w:afterLines="50" w:after="156"/>
        <w:rPr>
          <w:rFonts w:ascii="黑体" w:eastAsia="黑体" w:hAnsi="黑体"/>
          <w:color w:val="000000"/>
        </w:rPr>
      </w:pPr>
      <w:r>
        <w:rPr>
          <w:rFonts w:ascii="黑体" w:eastAsia="黑体" w:hAnsi="黑体"/>
          <w:color w:val="000000"/>
        </w:rPr>
        <w:t xml:space="preserve">6.3 </w:t>
      </w:r>
      <w:r w:rsidR="009D179B">
        <w:rPr>
          <w:rFonts w:ascii="黑体" w:eastAsia="黑体" w:hAnsi="黑体" w:hint="eastAsia"/>
          <w:color w:val="000000"/>
        </w:rPr>
        <w:t xml:space="preserve"> </w:t>
      </w:r>
      <w:r>
        <w:rPr>
          <w:rFonts w:ascii="黑体" w:eastAsia="黑体" w:hAnsi="黑体" w:hint="eastAsia"/>
          <w:color w:val="000000"/>
        </w:rPr>
        <w:t>水量调度</w:t>
      </w:r>
    </w:p>
    <w:p w14:paraId="56367C84" w14:textId="63BFCE82" w:rsidR="00EB08D2" w:rsidRDefault="00C91D80">
      <w:pPr>
        <w:rPr>
          <w:rFonts w:ascii="Times New Roman" w:hAnsi="Times New Roman"/>
          <w:color w:val="000000"/>
        </w:rPr>
      </w:pPr>
      <w:r>
        <w:rPr>
          <w:rFonts w:ascii="黑体" w:eastAsia="黑体" w:hAnsi="黑体"/>
          <w:color w:val="000000"/>
          <w:lang w:val="zh-CN"/>
        </w:rPr>
        <w:t>6.3.1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w:t>
      </w:r>
      <w:r>
        <w:rPr>
          <w:rFonts w:ascii="Times New Roman" w:hAnsi="Times New Roman"/>
          <w:color w:val="000000"/>
        </w:rPr>
        <w:t>明确水量调度</w:t>
      </w:r>
      <w:r>
        <w:rPr>
          <w:rFonts w:ascii="Times New Roman" w:hAnsi="Times New Roman" w:hint="eastAsia"/>
          <w:color w:val="000000"/>
        </w:rPr>
        <w:t>的</w:t>
      </w:r>
      <w:r>
        <w:rPr>
          <w:rFonts w:ascii="Times New Roman" w:hAnsi="Times New Roman"/>
          <w:color w:val="000000"/>
        </w:rPr>
        <w:t>范围</w:t>
      </w:r>
      <w:r>
        <w:rPr>
          <w:rFonts w:ascii="Times New Roman" w:hAnsi="Times New Roman" w:hint="eastAsia"/>
          <w:color w:val="000000"/>
        </w:rPr>
        <w:t>和规模</w:t>
      </w:r>
      <w:r>
        <w:rPr>
          <w:rFonts w:ascii="Times New Roman" w:hAnsi="Times New Roman"/>
          <w:color w:val="000000"/>
        </w:rPr>
        <w:t>，包括</w:t>
      </w:r>
      <w:r>
        <w:rPr>
          <w:rFonts w:ascii="Times New Roman" w:hAnsi="Times New Roman" w:hint="eastAsia"/>
          <w:color w:val="000000"/>
        </w:rPr>
        <w:t>供水水源、</w:t>
      </w:r>
      <w:r>
        <w:rPr>
          <w:rFonts w:ascii="Times New Roman" w:hAnsi="Times New Roman"/>
          <w:color w:val="000000"/>
        </w:rPr>
        <w:t>供水区域、输水河段</w:t>
      </w:r>
      <w:r>
        <w:rPr>
          <w:rFonts w:ascii="Times New Roman" w:hAnsi="Times New Roman" w:hint="eastAsia"/>
          <w:color w:val="000000"/>
        </w:rPr>
        <w:t>和节点工程</w:t>
      </w:r>
      <w:r>
        <w:rPr>
          <w:rFonts w:ascii="Times New Roman" w:hAnsi="Times New Roman"/>
          <w:color w:val="000000"/>
        </w:rPr>
        <w:t>等</w:t>
      </w:r>
      <w:r>
        <w:rPr>
          <w:rFonts w:ascii="Times New Roman" w:hAnsi="Times New Roman" w:hint="eastAsia"/>
          <w:color w:val="000000"/>
        </w:rPr>
        <w:t>。</w:t>
      </w:r>
    </w:p>
    <w:p w14:paraId="0353BB6F" w14:textId="262B3C94" w:rsidR="00EB08D2" w:rsidRDefault="00C91D80">
      <w:pPr>
        <w:rPr>
          <w:rFonts w:ascii="Times New Roman" w:hAnsi="Times New Roman"/>
          <w:color w:val="000000"/>
        </w:rPr>
      </w:pPr>
      <w:r>
        <w:rPr>
          <w:rFonts w:ascii="黑体" w:eastAsia="黑体" w:hAnsi="黑体"/>
          <w:color w:val="000000"/>
          <w:lang w:val="zh-CN"/>
        </w:rPr>
        <w:t>6.3.2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w:t>
      </w:r>
      <w:r>
        <w:rPr>
          <w:rFonts w:ascii="Times New Roman" w:hAnsi="Times New Roman"/>
          <w:color w:val="000000"/>
        </w:rPr>
        <w:t>明确</w:t>
      </w:r>
      <w:r>
        <w:rPr>
          <w:rFonts w:ascii="Times New Roman" w:hAnsi="Times New Roman" w:hint="eastAsia"/>
          <w:color w:val="000000"/>
        </w:rPr>
        <w:t>河道、</w:t>
      </w:r>
      <w:r>
        <w:rPr>
          <w:rFonts w:ascii="Times New Roman" w:hAnsi="Times New Roman"/>
          <w:color w:val="000000"/>
        </w:rPr>
        <w:t>湖泊、水库等工程调度的</w:t>
      </w:r>
      <w:r>
        <w:rPr>
          <w:rFonts w:ascii="Times New Roman" w:hAnsi="Times New Roman" w:hint="eastAsia"/>
          <w:color w:val="000000"/>
        </w:rPr>
        <w:t>控制断面和</w:t>
      </w:r>
      <w:r>
        <w:rPr>
          <w:rFonts w:ascii="Times New Roman" w:hAnsi="Times New Roman"/>
          <w:color w:val="000000"/>
        </w:rPr>
        <w:t>代表水文站；根据供水目标、供需</w:t>
      </w:r>
      <w:proofErr w:type="gramStart"/>
      <w:r>
        <w:rPr>
          <w:rFonts w:ascii="Times New Roman" w:hAnsi="Times New Roman"/>
          <w:color w:val="000000"/>
        </w:rPr>
        <w:t>水预测</w:t>
      </w:r>
      <w:proofErr w:type="gramEnd"/>
      <w:r>
        <w:rPr>
          <w:rFonts w:ascii="Times New Roman" w:hAnsi="Times New Roman"/>
          <w:color w:val="000000"/>
        </w:rPr>
        <w:t>合理确定不同时期的控制运用指标。</w:t>
      </w:r>
    </w:p>
    <w:p w14:paraId="3E4A3EE2" w14:textId="6CFC4D38" w:rsidR="00EB08D2" w:rsidRDefault="00C91D80">
      <w:pPr>
        <w:rPr>
          <w:rFonts w:ascii="Times New Roman" w:hAnsi="Times New Roman"/>
          <w:color w:val="000000"/>
        </w:rPr>
      </w:pPr>
      <w:r>
        <w:rPr>
          <w:rFonts w:ascii="黑体" w:eastAsia="黑体" w:hAnsi="黑体"/>
          <w:color w:val="000000"/>
          <w:lang w:val="zh-CN"/>
        </w:rPr>
        <w:t>6.3.3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w:t>
      </w:r>
      <w:r>
        <w:rPr>
          <w:rFonts w:ascii="Times New Roman" w:hAnsi="Times New Roman"/>
          <w:color w:val="000000"/>
        </w:rPr>
        <w:t>提出制定年度、月、</w:t>
      </w:r>
      <w:proofErr w:type="gramStart"/>
      <w:r>
        <w:rPr>
          <w:rFonts w:ascii="Times New Roman" w:hAnsi="Times New Roman"/>
          <w:color w:val="000000"/>
        </w:rPr>
        <w:t>旬等不同</w:t>
      </w:r>
      <w:proofErr w:type="gramEnd"/>
      <w:r>
        <w:rPr>
          <w:rFonts w:ascii="Times New Roman" w:hAnsi="Times New Roman"/>
          <w:color w:val="000000"/>
        </w:rPr>
        <w:t>时段供水计划的要求。月</w:t>
      </w:r>
      <w:r>
        <w:rPr>
          <w:rFonts w:ascii="Times New Roman" w:hAnsi="Times New Roman" w:hint="eastAsia"/>
          <w:color w:val="000000"/>
        </w:rPr>
        <w:t>、</w:t>
      </w:r>
      <w:r>
        <w:rPr>
          <w:rFonts w:ascii="Times New Roman" w:hAnsi="Times New Roman"/>
          <w:color w:val="000000"/>
        </w:rPr>
        <w:t>旬供水计划应在年度供水计划基础上，考虑蓄水、来水、用水</w:t>
      </w:r>
      <w:r>
        <w:rPr>
          <w:rFonts w:ascii="Times New Roman" w:hAnsi="Times New Roman" w:hint="eastAsia"/>
          <w:color w:val="000000"/>
        </w:rPr>
        <w:t>和输水损失</w:t>
      </w:r>
      <w:r>
        <w:rPr>
          <w:rFonts w:ascii="Times New Roman" w:hAnsi="Times New Roman"/>
          <w:color w:val="000000"/>
        </w:rPr>
        <w:t>等因素动态调整。</w:t>
      </w:r>
    </w:p>
    <w:p w14:paraId="415B285D" w14:textId="4140F6B6" w:rsidR="00EB08D2" w:rsidRDefault="00C91D80">
      <w:pPr>
        <w:rPr>
          <w:rFonts w:ascii="Times New Roman" w:hAnsi="Times New Roman"/>
          <w:color w:val="000000"/>
        </w:rPr>
      </w:pPr>
      <w:r>
        <w:rPr>
          <w:rFonts w:ascii="黑体" w:eastAsia="黑体" w:hAnsi="黑体"/>
          <w:color w:val="000000"/>
          <w:lang w:val="zh-CN"/>
        </w:rPr>
        <w:t>6.3.4</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根据供水计划、控制水位要求，</w:t>
      </w:r>
      <w:r>
        <w:rPr>
          <w:rFonts w:ascii="Times New Roman" w:hAnsi="Times New Roman" w:hint="eastAsia"/>
          <w:color w:val="000000"/>
        </w:rPr>
        <w:t>应</w:t>
      </w:r>
      <w:proofErr w:type="gramStart"/>
      <w:r>
        <w:rPr>
          <w:rFonts w:ascii="Times New Roman" w:hAnsi="Times New Roman"/>
          <w:color w:val="000000"/>
        </w:rPr>
        <w:t>明确调</w:t>
      </w:r>
      <w:proofErr w:type="gramEnd"/>
      <w:r>
        <w:rPr>
          <w:rFonts w:ascii="Times New Roman" w:hAnsi="Times New Roman"/>
          <w:color w:val="000000"/>
        </w:rPr>
        <w:t>水工程体系</w:t>
      </w:r>
      <w:r>
        <w:rPr>
          <w:rFonts w:ascii="Times New Roman" w:hAnsi="Times New Roman" w:hint="eastAsia"/>
          <w:color w:val="000000"/>
        </w:rPr>
        <w:t>的</w:t>
      </w:r>
      <w:r>
        <w:rPr>
          <w:rFonts w:ascii="Times New Roman" w:hAnsi="Times New Roman"/>
          <w:color w:val="000000"/>
        </w:rPr>
        <w:t>运用时机和规模</w:t>
      </w:r>
      <w:r>
        <w:rPr>
          <w:rFonts w:ascii="Times New Roman" w:hAnsi="Times New Roman" w:hint="eastAsia"/>
          <w:color w:val="000000"/>
        </w:rPr>
        <w:t>。</w:t>
      </w:r>
    </w:p>
    <w:p w14:paraId="61285478" w14:textId="74457975" w:rsidR="00EB08D2" w:rsidRDefault="00C91D80">
      <w:pPr>
        <w:rPr>
          <w:rFonts w:ascii="Times New Roman" w:hAnsi="Times New Roman"/>
          <w:color w:val="000000"/>
        </w:rPr>
      </w:pPr>
      <w:r>
        <w:rPr>
          <w:rFonts w:ascii="黑体" w:eastAsia="黑体" w:hAnsi="黑体"/>
          <w:color w:val="000000"/>
          <w:lang w:val="zh-CN"/>
        </w:rPr>
        <w:t>6.3.5</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w:t>
      </w:r>
      <w:r>
        <w:rPr>
          <w:rFonts w:ascii="Times New Roman" w:hAnsi="Times New Roman"/>
          <w:color w:val="000000"/>
        </w:rPr>
        <w:t>明确</w:t>
      </w:r>
      <w:proofErr w:type="gramStart"/>
      <w:r>
        <w:rPr>
          <w:rFonts w:ascii="Times New Roman" w:hAnsi="Times New Roman"/>
          <w:color w:val="000000"/>
        </w:rPr>
        <w:t>实施补湖补库</w:t>
      </w:r>
      <w:proofErr w:type="gramEnd"/>
      <w:r>
        <w:rPr>
          <w:rFonts w:ascii="Times New Roman" w:hAnsi="Times New Roman"/>
          <w:color w:val="000000"/>
        </w:rPr>
        <w:t>的时机</w:t>
      </w:r>
      <w:r>
        <w:rPr>
          <w:rFonts w:ascii="Times New Roman" w:hAnsi="Times New Roman" w:hint="eastAsia"/>
          <w:color w:val="000000"/>
        </w:rPr>
        <w:t>、方式</w:t>
      </w:r>
      <w:r>
        <w:rPr>
          <w:rFonts w:ascii="Times New Roman" w:hAnsi="Times New Roman"/>
          <w:color w:val="000000"/>
        </w:rPr>
        <w:t>和</w:t>
      </w:r>
      <w:r>
        <w:rPr>
          <w:rFonts w:ascii="Times New Roman" w:hAnsi="Times New Roman" w:hint="eastAsia"/>
          <w:color w:val="000000"/>
        </w:rPr>
        <w:t>规模</w:t>
      </w:r>
      <w:r>
        <w:rPr>
          <w:rFonts w:ascii="Times New Roman" w:hAnsi="Times New Roman"/>
          <w:color w:val="000000"/>
        </w:rPr>
        <w:t>。</w:t>
      </w:r>
    </w:p>
    <w:p w14:paraId="633D73E1" w14:textId="28517970" w:rsidR="00EB08D2" w:rsidRDefault="00C91D80">
      <w:pPr>
        <w:rPr>
          <w:rFonts w:ascii="Times New Roman" w:hAnsi="Times New Roman"/>
          <w:color w:val="000000"/>
        </w:rPr>
      </w:pPr>
      <w:r>
        <w:rPr>
          <w:rFonts w:ascii="黑体" w:eastAsia="黑体" w:hAnsi="黑体"/>
          <w:color w:val="000000"/>
          <w:lang w:val="zh-CN"/>
        </w:rPr>
        <w:t>6.3.6</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应明确</w:t>
      </w:r>
      <w:r>
        <w:rPr>
          <w:rFonts w:ascii="Times New Roman" w:hAnsi="Times New Roman"/>
          <w:color w:val="000000"/>
        </w:rPr>
        <w:t>河道、湖泊、水</w:t>
      </w:r>
      <w:r>
        <w:rPr>
          <w:rFonts w:ascii="Times New Roman" w:hAnsi="Times New Roman" w:hint="eastAsia"/>
          <w:color w:val="000000"/>
        </w:rPr>
        <w:t>库在</w:t>
      </w:r>
      <w:r>
        <w:rPr>
          <w:rFonts w:ascii="Times New Roman" w:hAnsi="Times New Roman"/>
          <w:color w:val="000000"/>
        </w:rPr>
        <w:t>不同枯水位下的非常调度措施和用水管理措施。</w:t>
      </w:r>
    </w:p>
    <w:p w14:paraId="47937B58" w14:textId="58AC81CC" w:rsidR="00EB08D2" w:rsidRDefault="00C91D80">
      <w:pPr>
        <w:rPr>
          <w:rFonts w:ascii="Times New Roman" w:hAnsi="Times New Roman"/>
          <w:color w:val="000000"/>
        </w:rPr>
      </w:pPr>
      <w:r>
        <w:rPr>
          <w:rFonts w:ascii="黑体" w:eastAsia="黑体" w:hAnsi="黑体"/>
          <w:color w:val="000000"/>
          <w:lang w:val="zh-CN"/>
        </w:rPr>
        <w:t>6.3.7</w:t>
      </w:r>
      <w:r>
        <w:rPr>
          <w:rFonts w:ascii="Times New Roman" w:hAnsi="Times New Roman" w:hint="eastAsia"/>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水库生态调度按照</w:t>
      </w:r>
      <w:r>
        <w:rPr>
          <w:rFonts w:ascii="Times New Roman" w:hAnsi="Times New Roman"/>
          <w:color w:val="000000"/>
        </w:rPr>
        <w:t>DB 32/T 3470</w:t>
      </w:r>
      <w:r>
        <w:rPr>
          <w:rFonts w:ascii="Times New Roman" w:hAnsi="Times New Roman" w:hint="eastAsia"/>
          <w:color w:val="000000"/>
        </w:rPr>
        <w:t>执行。</w:t>
      </w:r>
    </w:p>
    <w:p w14:paraId="7FEFBB6D" w14:textId="77777777" w:rsidR="00EB08D2" w:rsidRDefault="00C91D80">
      <w:pPr>
        <w:rPr>
          <w:rFonts w:ascii="Times New Roman" w:hAnsi="Times New Roman"/>
          <w:color w:val="000000"/>
          <w:szCs w:val="21"/>
        </w:rPr>
      </w:pPr>
      <w:r>
        <w:rPr>
          <w:rFonts w:ascii="Times New Roman" w:hAnsi="Times New Roman" w:hint="eastAsia"/>
          <w:color w:val="000000"/>
        </w:rPr>
        <w:lastRenderedPageBreak/>
        <w:t>水量调度方案编制提纲示例见附录</w:t>
      </w:r>
      <w:r>
        <w:rPr>
          <w:rFonts w:ascii="Times New Roman" w:hAnsi="Times New Roman" w:hint="eastAsia"/>
          <w:color w:val="000000"/>
        </w:rPr>
        <w:t>A.</w:t>
      </w:r>
      <w:r>
        <w:rPr>
          <w:rFonts w:ascii="Times New Roman" w:hAnsi="Times New Roman"/>
          <w:color w:val="000000"/>
        </w:rPr>
        <w:t>2</w:t>
      </w:r>
      <w:r>
        <w:rPr>
          <w:rFonts w:ascii="Times New Roman" w:hAnsi="Times New Roman" w:hint="eastAsia"/>
          <w:color w:val="000000"/>
        </w:rPr>
        <w:t>。</w:t>
      </w:r>
    </w:p>
    <w:p w14:paraId="2AF64A59" w14:textId="21CCEE12"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50" w:name="_Toc27108"/>
      <w:r>
        <w:rPr>
          <w:rFonts w:ascii="黑体" w:eastAsia="黑体" w:hAnsi="黑体"/>
          <w:b w:val="0"/>
          <w:bCs w:val="0"/>
          <w:color w:val="000000"/>
          <w:spacing w:val="4"/>
          <w:kern w:val="2"/>
          <w:sz w:val="21"/>
          <w:szCs w:val="21"/>
        </w:rPr>
        <w:t xml:space="preserve">7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调度管理</w:t>
      </w:r>
      <w:bookmarkEnd w:id="50"/>
    </w:p>
    <w:p w14:paraId="458EF4A6" w14:textId="4DD5F5A4" w:rsidR="00EB08D2" w:rsidRDefault="00C91D80">
      <w:pPr>
        <w:rPr>
          <w:rFonts w:ascii="Times New Roman" w:hAnsi="Times New Roman"/>
          <w:color w:val="000000"/>
          <w:lang w:val="zh-CN"/>
        </w:rPr>
      </w:pPr>
      <w:r>
        <w:rPr>
          <w:rFonts w:ascii="黑体" w:eastAsia="黑体" w:hAnsi="黑体"/>
          <w:color w:val="000000"/>
          <w:lang w:val="zh-CN"/>
        </w:rPr>
        <w:t>7.1</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应</w:t>
      </w:r>
      <w:r>
        <w:rPr>
          <w:rFonts w:ascii="Times New Roman" w:hAnsi="Times New Roman"/>
          <w:color w:val="000000"/>
          <w:lang w:val="zh-CN"/>
        </w:rPr>
        <w:t>明确调度机构及相应权限，调度权限的划分应与现行管理体制相协调。</w:t>
      </w:r>
      <w:r>
        <w:rPr>
          <w:rFonts w:ascii="Times New Roman" w:hAnsi="Times New Roman" w:hint="eastAsia"/>
          <w:color w:val="000000"/>
          <w:lang w:val="zh-CN"/>
        </w:rPr>
        <w:t>应</w:t>
      </w:r>
      <w:r>
        <w:rPr>
          <w:rFonts w:ascii="Times New Roman" w:hAnsi="Times New Roman"/>
          <w:color w:val="000000"/>
          <w:lang w:val="zh-CN"/>
        </w:rPr>
        <w:t>明确工程运用组织实施单位。</w:t>
      </w:r>
    </w:p>
    <w:p w14:paraId="184C669D" w14:textId="243D6AE6" w:rsidR="00EB08D2" w:rsidRDefault="00C91D80">
      <w:pPr>
        <w:rPr>
          <w:rFonts w:ascii="Times New Roman" w:hAnsi="Times New Roman"/>
          <w:color w:val="000000"/>
          <w:lang w:val="zh-CN"/>
        </w:rPr>
      </w:pPr>
      <w:r>
        <w:rPr>
          <w:rFonts w:ascii="黑体" w:eastAsia="黑体" w:hAnsi="黑体"/>
          <w:color w:val="000000"/>
          <w:lang w:val="zh-CN"/>
        </w:rPr>
        <w:t>7.2</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color w:val="000000"/>
          <w:lang w:val="zh-CN"/>
        </w:rPr>
        <w:t>调度方案</w:t>
      </w:r>
      <w:proofErr w:type="gramStart"/>
      <w:r>
        <w:rPr>
          <w:rFonts w:ascii="Times New Roman" w:hAnsi="Times New Roman"/>
          <w:color w:val="000000"/>
          <w:lang w:val="zh-CN"/>
        </w:rPr>
        <w:t>宜明确工</w:t>
      </w:r>
      <w:proofErr w:type="gramEnd"/>
      <w:r>
        <w:rPr>
          <w:rFonts w:ascii="Times New Roman" w:hAnsi="Times New Roman"/>
          <w:color w:val="000000"/>
          <w:lang w:val="zh-CN"/>
        </w:rPr>
        <w:t>情监测</w:t>
      </w:r>
      <w:r>
        <w:rPr>
          <w:rFonts w:ascii="Times New Roman" w:hAnsi="Times New Roman" w:hint="eastAsia"/>
          <w:color w:val="000000"/>
          <w:lang w:val="zh-CN"/>
        </w:rPr>
        <w:t>、水文监测与预报</w:t>
      </w:r>
      <w:r>
        <w:rPr>
          <w:rFonts w:ascii="Times New Roman" w:hAnsi="Times New Roman"/>
          <w:color w:val="000000"/>
          <w:lang w:val="zh-CN"/>
        </w:rPr>
        <w:t>等要求</w:t>
      </w:r>
      <w:r>
        <w:rPr>
          <w:rFonts w:ascii="Times New Roman" w:hAnsi="Times New Roman" w:hint="eastAsia"/>
          <w:color w:val="000000"/>
          <w:lang w:val="zh-CN"/>
        </w:rPr>
        <w:t>及职责分工</w:t>
      </w:r>
      <w:r>
        <w:rPr>
          <w:rFonts w:ascii="Times New Roman" w:hAnsi="Times New Roman"/>
          <w:color w:val="000000"/>
          <w:lang w:val="zh-CN"/>
        </w:rPr>
        <w:t>。</w:t>
      </w:r>
    </w:p>
    <w:p w14:paraId="46095480" w14:textId="633AB69F" w:rsidR="00EB08D2" w:rsidRDefault="00C91D80">
      <w:pPr>
        <w:rPr>
          <w:rFonts w:ascii="Times New Roman" w:hAnsi="Times New Roman"/>
          <w:color w:val="000000"/>
          <w:lang w:val="zh-CN"/>
        </w:rPr>
      </w:pPr>
      <w:r>
        <w:rPr>
          <w:rFonts w:ascii="黑体" w:eastAsia="黑体" w:hAnsi="黑体"/>
          <w:color w:val="000000"/>
          <w:lang w:val="zh-CN"/>
        </w:rPr>
        <w:t>7.3</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应</w:t>
      </w:r>
      <w:r>
        <w:rPr>
          <w:rFonts w:ascii="Times New Roman" w:hAnsi="Times New Roman"/>
          <w:color w:val="000000"/>
          <w:lang w:val="zh-CN"/>
        </w:rPr>
        <w:t>明确</w:t>
      </w:r>
      <w:r>
        <w:rPr>
          <w:rFonts w:ascii="Times New Roman" w:hAnsi="Times New Roman" w:hint="eastAsia"/>
          <w:color w:val="000000"/>
          <w:lang w:val="zh-CN"/>
        </w:rPr>
        <w:t>监测、</w:t>
      </w:r>
      <w:r>
        <w:rPr>
          <w:rFonts w:ascii="Times New Roman" w:hAnsi="Times New Roman"/>
          <w:color w:val="000000"/>
          <w:lang w:val="zh-CN"/>
        </w:rPr>
        <w:t>调度信息</w:t>
      </w:r>
      <w:r>
        <w:rPr>
          <w:rFonts w:ascii="Times New Roman" w:hAnsi="Times New Roman" w:hint="eastAsia"/>
          <w:color w:val="000000"/>
        </w:rPr>
        <w:t>报送</w:t>
      </w:r>
      <w:r>
        <w:rPr>
          <w:rFonts w:ascii="Times New Roman" w:hAnsi="Times New Roman"/>
          <w:color w:val="000000"/>
          <w:lang w:val="zh-CN"/>
        </w:rPr>
        <w:t>范围和内容。</w:t>
      </w:r>
    </w:p>
    <w:p w14:paraId="6EFB8691" w14:textId="5E7CCD06" w:rsidR="00EB08D2" w:rsidRDefault="00C91D80">
      <w:pPr>
        <w:rPr>
          <w:rFonts w:ascii="Times New Roman" w:hAnsi="Times New Roman"/>
          <w:color w:val="000000"/>
          <w:lang w:val="zh-CN"/>
        </w:rPr>
      </w:pPr>
      <w:r>
        <w:rPr>
          <w:rFonts w:ascii="黑体" w:eastAsia="黑体" w:hAnsi="黑体"/>
          <w:color w:val="000000"/>
          <w:lang w:val="zh-CN"/>
        </w:rPr>
        <w:t>7.4</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应</w:t>
      </w:r>
      <w:r>
        <w:rPr>
          <w:rFonts w:ascii="Times New Roman" w:hAnsi="Times New Roman"/>
          <w:color w:val="000000"/>
          <w:lang w:val="zh-CN"/>
        </w:rPr>
        <w:t>明确</w:t>
      </w:r>
      <w:r>
        <w:rPr>
          <w:rFonts w:ascii="Times New Roman" w:hAnsi="Times New Roman" w:hint="eastAsia"/>
          <w:color w:val="000000"/>
          <w:lang w:val="zh-CN"/>
        </w:rPr>
        <w:t>当发生工程险情及遭遇水污染、水生态破坏等突发性</w:t>
      </w:r>
      <w:proofErr w:type="gramStart"/>
      <w:r>
        <w:rPr>
          <w:rFonts w:ascii="Times New Roman" w:hAnsi="Times New Roman" w:hint="eastAsia"/>
          <w:color w:val="000000"/>
          <w:lang w:val="zh-CN"/>
        </w:rPr>
        <w:t>水事件</w:t>
      </w:r>
      <w:proofErr w:type="gramEnd"/>
      <w:r>
        <w:rPr>
          <w:rFonts w:ascii="Times New Roman" w:hAnsi="Times New Roman"/>
          <w:color w:val="000000"/>
          <w:lang w:val="zh-CN"/>
        </w:rPr>
        <w:t>情况下的</w:t>
      </w:r>
      <w:r>
        <w:rPr>
          <w:rFonts w:ascii="Times New Roman" w:hAnsi="Times New Roman" w:hint="eastAsia"/>
          <w:color w:val="000000"/>
          <w:lang w:val="zh-CN"/>
        </w:rPr>
        <w:t>应急</w:t>
      </w:r>
      <w:r>
        <w:rPr>
          <w:rFonts w:ascii="Times New Roman" w:hAnsi="Times New Roman"/>
          <w:color w:val="000000"/>
          <w:lang w:val="zh-CN"/>
        </w:rPr>
        <w:t>调度处置。</w:t>
      </w:r>
    </w:p>
    <w:p w14:paraId="4266613C" w14:textId="74D24228" w:rsidR="00EB08D2" w:rsidRDefault="00C91D80">
      <w:pPr>
        <w:rPr>
          <w:rFonts w:ascii="Times New Roman" w:hAnsi="Times New Roman"/>
          <w:color w:val="000000"/>
        </w:rPr>
      </w:pPr>
      <w:r>
        <w:rPr>
          <w:rFonts w:ascii="黑体" w:eastAsia="黑体" w:hAnsi="黑体"/>
          <w:color w:val="000000"/>
          <w:lang w:val="zh-CN"/>
        </w:rPr>
        <w:t>7.5</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应</w:t>
      </w:r>
      <w:r>
        <w:rPr>
          <w:rFonts w:ascii="Times New Roman" w:hAnsi="Times New Roman"/>
          <w:color w:val="000000"/>
          <w:lang w:val="zh-CN"/>
        </w:rPr>
        <w:t>明确调度方案解释权归属、采用的高程系统、施行时间。</w:t>
      </w:r>
    </w:p>
    <w:p w14:paraId="6CAD1EAD" w14:textId="77777777" w:rsidR="00EB08D2" w:rsidRDefault="00EB08D2">
      <w:pPr>
        <w:rPr>
          <w:rFonts w:ascii="Times New Roman" w:hAnsi="Times New Roman"/>
          <w:color w:val="000000"/>
        </w:rPr>
        <w:sectPr w:rsidR="00EB08D2">
          <w:pgSz w:w="11906" w:h="16838"/>
          <w:pgMar w:top="1134" w:right="1418" w:bottom="567" w:left="1134" w:header="1418" w:footer="851" w:gutter="0"/>
          <w:cols w:space="720"/>
          <w:docGrid w:type="lines" w:linePitch="312"/>
        </w:sectPr>
      </w:pPr>
    </w:p>
    <w:p w14:paraId="487EB18F" w14:textId="77777777" w:rsidR="00EB08D2" w:rsidRDefault="00C91D80">
      <w:pPr>
        <w:pStyle w:val="1"/>
        <w:keepLines w:val="0"/>
        <w:widowControl/>
        <w:spacing w:before="0" w:after="0" w:line="240" w:lineRule="auto"/>
        <w:jc w:val="center"/>
        <w:textAlignment w:val="baseline"/>
        <w:rPr>
          <w:rFonts w:ascii="黑体" w:eastAsia="黑体" w:hAnsi="黑体"/>
          <w:b w:val="0"/>
          <w:color w:val="000000"/>
          <w:spacing w:val="4"/>
          <w:kern w:val="2"/>
          <w:sz w:val="21"/>
          <w:szCs w:val="21"/>
        </w:rPr>
      </w:pPr>
      <w:bookmarkStart w:id="51" w:name="_Toc60952943"/>
      <w:bookmarkStart w:id="52" w:name="_Toc1403"/>
      <w:r>
        <w:rPr>
          <w:rFonts w:ascii="黑体" w:eastAsia="黑体" w:hAnsi="黑体" w:hint="eastAsia"/>
          <w:b w:val="0"/>
          <w:color w:val="000000"/>
          <w:spacing w:val="4"/>
          <w:kern w:val="2"/>
          <w:sz w:val="21"/>
          <w:szCs w:val="21"/>
        </w:rPr>
        <w:lastRenderedPageBreak/>
        <w:t>附录</w:t>
      </w:r>
      <w:r>
        <w:rPr>
          <w:rFonts w:ascii="黑体" w:eastAsia="黑体" w:hAnsi="黑体"/>
          <w:b w:val="0"/>
          <w:color w:val="000000"/>
          <w:spacing w:val="4"/>
          <w:kern w:val="2"/>
          <w:sz w:val="21"/>
          <w:szCs w:val="21"/>
        </w:rPr>
        <w:t>A</w:t>
      </w:r>
      <w:bookmarkEnd w:id="51"/>
      <w:bookmarkEnd w:id="52"/>
    </w:p>
    <w:p w14:paraId="3F6E8534" w14:textId="77777777" w:rsidR="00EB08D2" w:rsidRDefault="00C91D80">
      <w:pPr>
        <w:spacing w:line="240" w:lineRule="auto"/>
        <w:jc w:val="center"/>
        <w:rPr>
          <w:rFonts w:ascii="黑体" w:eastAsia="黑体" w:hAnsi="黑体"/>
          <w:color w:val="000000"/>
        </w:rPr>
      </w:pPr>
      <w:r>
        <w:rPr>
          <w:rFonts w:ascii="黑体" w:eastAsia="黑体" w:hAnsi="黑体" w:hint="eastAsia"/>
          <w:color w:val="000000"/>
        </w:rPr>
        <w:t>（资料性）</w:t>
      </w:r>
    </w:p>
    <w:p w14:paraId="0DF8F5F5" w14:textId="77777777" w:rsidR="00EB08D2" w:rsidRDefault="00C91D80">
      <w:pPr>
        <w:pStyle w:val="1"/>
        <w:keepLines w:val="0"/>
        <w:widowControl/>
        <w:spacing w:before="0" w:after="0" w:line="240" w:lineRule="auto"/>
        <w:jc w:val="center"/>
        <w:textAlignment w:val="baseline"/>
        <w:rPr>
          <w:rFonts w:ascii="黑体" w:eastAsia="黑体" w:hAnsi="黑体"/>
          <w:b w:val="0"/>
          <w:color w:val="000000"/>
          <w:spacing w:val="4"/>
          <w:kern w:val="2"/>
          <w:sz w:val="21"/>
          <w:szCs w:val="21"/>
        </w:rPr>
      </w:pPr>
      <w:bookmarkStart w:id="53" w:name="_Toc60952944"/>
      <w:bookmarkStart w:id="54" w:name="_Toc9044"/>
      <w:bookmarkStart w:id="55" w:name="_Toc60953033"/>
      <w:r>
        <w:rPr>
          <w:rFonts w:ascii="黑体" w:eastAsia="黑体" w:hAnsi="黑体" w:hint="eastAsia"/>
          <w:b w:val="0"/>
          <w:color w:val="000000"/>
          <w:spacing w:val="4"/>
          <w:kern w:val="2"/>
          <w:sz w:val="21"/>
          <w:szCs w:val="21"/>
        </w:rPr>
        <w:t>调度方案编制提纲</w:t>
      </w:r>
      <w:bookmarkEnd w:id="53"/>
      <w:bookmarkEnd w:id="54"/>
      <w:bookmarkEnd w:id="55"/>
      <w:r>
        <w:rPr>
          <w:rFonts w:ascii="黑体" w:eastAsia="黑体" w:hAnsi="黑体" w:hint="eastAsia"/>
          <w:b w:val="0"/>
          <w:color w:val="000000"/>
          <w:spacing w:val="4"/>
          <w:kern w:val="2"/>
          <w:sz w:val="21"/>
          <w:szCs w:val="21"/>
        </w:rPr>
        <w:t>示例</w:t>
      </w:r>
    </w:p>
    <w:p w14:paraId="23007838" w14:textId="77777777" w:rsidR="00EB08D2" w:rsidRDefault="00EB08D2">
      <w:pPr>
        <w:rPr>
          <w:rFonts w:ascii="Times New Roman" w:hAnsi="Times New Roman"/>
          <w:color w:val="000000"/>
        </w:rPr>
      </w:pPr>
    </w:p>
    <w:p w14:paraId="6410C95E" w14:textId="77777777" w:rsidR="00EB08D2" w:rsidRDefault="00C91D80">
      <w:pPr>
        <w:spacing w:beforeLines="50" w:before="156" w:afterLines="50" w:after="156"/>
        <w:rPr>
          <w:rFonts w:ascii="黑体" w:eastAsia="黑体" w:hAnsi="黑体"/>
        </w:rPr>
      </w:pPr>
      <w:r>
        <w:rPr>
          <w:rFonts w:ascii="黑体" w:eastAsia="黑体" w:hAnsi="黑体"/>
        </w:rPr>
        <w:t xml:space="preserve">A.1 </w:t>
      </w:r>
      <w:r>
        <w:rPr>
          <w:rFonts w:ascii="黑体" w:eastAsia="黑体" w:hAnsi="黑体" w:hint="eastAsia"/>
        </w:rPr>
        <w:t>洪涝调度方案编制提纲示例</w:t>
      </w:r>
    </w:p>
    <w:p w14:paraId="730A10DC" w14:textId="77777777" w:rsidR="00EB08D2" w:rsidRDefault="00C91D80">
      <w:pPr>
        <w:rPr>
          <w:rFonts w:ascii="黑体" w:eastAsia="黑体" w:hAnsi="黑体"/>
          <w:sz w:val="18"/>
          <w:szCs w:val="18"/>
        </w:rPr>
      </w:pPr>
      <w:r>
        <w:rPr>
          <w:rFonts w:ascii="黑体" w:eastAsia="黑体" w:hAnsi="黑体" w:hint="eastAsia"/>
          <w:sz w:val="18"/>
          <w:szCs w:val="18"/>
        </w:rPr>
        <w:t>示例：</w:t>
      </w:r>
    </w:p>
    <w:p w14:paraId="6435AF79"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一、工程体系</w:t>
      </w:r>
    </w:p>
    <w:p w14:paraId="7A998FF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（一）河道</w:t>
      </w:r>
    </w:p>
    <w:p w14:paraId="7035F7B6"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行洪河道参数，包括河道</w:t>
      </w:r>
      <w:r>
        <w:rPr>
          <w:rFonts w:ascii="Times New Roman" w:hAnsi="Times New Roman"/>
          <w:color w:val="000000"/>
        </w:rPr>
        <w:t>设计流量与</w:t>
      </w:r>
      <w:r>
        <w:rPr>
          <w:rFonts w:ascii="Times New Roman" w:hAnsi="Times New Roman" w:hint="eastAsia"/>
          <w:color w:val="000000"/>
        </w:rPr>
        <w:t>水位</w:t>
      </w:r>
      <w:r>
        <w:rPr>
          <w:rFonts w:ascii="Times New Roman" w:hAnsi="Times New Roman"/>
          <w:color w:val="000000"/>
        </w:rPr>
        <w:t>，</w:t>
      </w:r>
      <w:r>
        <w:rPr>
          <w:rFonts w:ascii="Times New Roman" w:hAnsi="Times New Roman" w:hint="eastAsia"/>
          <w:color w:val="000000"/>
        </w:rPr>
        <w:t>堤防防洪标准、堤防等级、堤顶高程等。</w:t>
      </w:r>
    </w:p>
    <w:p w14:paraId="616CE572"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（二）湖泊和水库</w:t>
      </w:r>
    </w:p>
    <w:p w14:paraId="29AB28A6"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湖泊设计洪水位，堤防</w:t>
      </w:r>
      <w:r>
        <w:rPr>
          <w:rFonts w:ascii="Times New Roman" w:hAnsi="Times New Roman"/>
          <w:color w:val="000000"/>
        </w:rPr>
        <w:t>防洪标准</w:t>
      </w:r>
      <w:r>
        <w:rPr>
          <w:rFonts w:ascii="Times New Roman" w:hAnsi="Times New Roman" w:hint="eastAsia"/>
          <w:color w:val="000000"/>
        </w:rPr>
        <w:t>、</w:t>
      </w:r>
      <w:r>
        <w:rPr>
          <w:rFonts w:ascii="Times New Roman" w:hAnsi="Times New Roman"/>
          <w:color w:val="000000"/>
        </w:rPr>
        <w:t>堤顶高程</w:t>
      </w:r>
      <w:r>
        <w:rPr>
          <w:rFonts w:ascii="Times New Roman" w:hAnsi="Times New Roman" w:hint="eastAsia"/>
          <w:color w:val="000000"/>
        </w:rPr>
        <w:t>，控制建筑物及</w:t>
      </w:r>
      <w:r>
        <w:rPr>
          <w:rFonts w:ascii="Times New Roman" w:hAnsi="Times New Roman"/>
          <w:color w:val="000000"/>
        </w:rPr>
        <w:t>泄洪能力</w:t>
      </w:r>
      <w:r>
        <w:rPr>
          <w:rFonts w:ascii="Times New Roman" w:hAnsi="Times New Roman" w:hint="eastAsia"/>
          <w:color w:val="000000"/>
        </w:rPr>
        <w:t>等；水库位置、功能、等级、特征水位和库容、泄水建筑物及泄洪</w:t>
      </w:r>
      <w:r>
        <w:rPr>
          <w:rFonts w:ascii="Times New Roman" w:hAnsi="Times New Roman"/>
          <w:color w:val="000000"/>
        </w:rPr>
        <w:t>能力</w:t>
      </w:r>
      <w:r>
        <w:rPr>
          <w:rFonts w:ascii="Times New Roman" w:hAnsi="Times New Roman" w:hint="eastAsia"/>
          <w:color w:val="000000"/>
        </w:rPr>
        <w:t>等。</w:t>
      </w:r>
    </w:p>
    <w:p w14:paraId="264320CD"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（三）涵闸、泵站工程</w:t>
      </w:r>
    </w:p>
    <w:p w14:paraId="784E30A9"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水闸泵站参数，包括水闸闸孔净宽、孔数、主要部位高程、设计流量与水位；泵站台数、单机流量、总抽水能力、装机规模等。</w:t>
      </w:r>
    </w:p>
    <w:p w14:paraId="6AADBB94"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（四）行蓄滞洪区</w:t>
      </w:r>
    </w:p>
    <w:p w14:paraId="26020418"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行蓄滞洪区和</w:t>
      </w:r>
      <w:proofErr w:type="gramStart"/>
      <w:r>
        <w:rPr>
          <w:rFonts w:ascii="Times New Roman" w:hAnsi="Times New Roman" w:hint="eastAsia"/>
          <w:color w:val="000000"/>
        </w:rPr>
        <w:t>滞涝</w:t>
      </w:r>
      <w:proofErr w:type="gramEnd"/>
      <w:r>
        <w:rPr>
          <w:rFonts w:ascii="Times New Roman" w:hAnsi="Times New Roman" w:hint="eastAsia"/>
          <w:color w:val="000000"/>
        </w:rPr>
        <w:t>圩区位置、范围、面积、地面和圩堤高程、个数等。</w:t>
      </w:r>
    </w:p>
    <w:p w14:paraId="3663D2B4"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（五）圩区和城市防洪工程</w:t>
      </w:r>
    </w:p>
    <w:p w14:paraId="2E970FE5"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圩区和城市防洪工程位置、面积、高程、个数、排涝能力等。</w:t>
      </w:r>
    </w:p>
    <w:p w14:paraId="7449891F"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二、设计洪水</w:t>
      </w:r>
    </w:p>
    <w:p w14:paraId="441E6EA9"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设计暴雨、设计洪水及相关成果，区域主要</w:t>
      </w:r>
      <w:proofErr w:type="gramStart"/>
      <w:r>
        <w:rPr>
          <w:rFonts w:ascii="Times New Roman" w:hAnsi="Times New Roman" w:hint="eastAsia"/>
          <w:color w:val="000000"/>
        </w:rPr>
        <w:t>代表站防洪</w:t>
      </w:r>
      <w:proofErr w:type="gramEnd"/>
      <w:r>
        <w:rPr>
          <w:rFonts w:ascii="Times New Roman" w:hAnsi="Times New Roman" w:hint="eastAsia"/>
          <w:color w:val="000000"/>
        </w:rPr>
        <w:t>排涝特征水位等。</w:t>
      </w:r>
    </w:p>
    <w:p w14:paraId="5E8821BC"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三、洪涝调度原则</w:t>
      </w:r>
    </w:p>
    <w:p w14:paraId="2783090F"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从坚持以人为本、依法防洪、科学调度和安全保障等方面提出洪涝调度原则。</w:t>
      </w:r>
    </w:p>
    <w:p w14:paraId="68FF3D2B"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四、洪涝调度</w:t>
      </w:r>
    </w:p>
    <w:p w14:paraId="22DA87B8"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（一）控制指标</w:t>
      </w:r>
    </w:p>
    <w:p w14:paraId="3495634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明确调度代表水文站，以及不同阶段的水位、流量等控制指标。</w:t>
      </w:r>
    </w:p>
    <w:p w14:paraId="620F696C"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（二）河道、水闸、泵站、</w:t>
      </w:r>
      <w:r>
        <w:rPr>
          <w:rFonts w:ascii="Times New Roman" w:hAnsi="Times New Roman"/>
          <w:b/>
          <w:bCs/>
          <w:color w:val="000000"/>
        </w:rPr>
        <w:t>涵洞</w:t>
      </w:r>
      <w:r>
        <w:rPr>
          <w:rFonts w:ascii="Times New Roman" w:hAnsi="Times New Roman" w:hint="eastAsia"/>
          <w:b/>
          <w:bCs/>
          <w:color w:val="000000"/>
        </w:rPr>
        <w:t>工程调度</w:t>
      </w:r>
    </w:p>
    <w:p w14:paraId="044C3605"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明确水闸、泵站、</w:t>
      </w:r>
      <w:r>
        <w:rPr>
          <w:rFonts w:ascii="Times New Roman" w:hAnsi="Times New Roman"/>
          <w:color w:val="000000"/>
        </w:rPr>
        <w:t>涵洞</w:t>
      </w:r>
      <w:r>
        <w:rPr>
          <w:rFonts w:ascii="Times New Roman" w:hAnsi="Times New Roman" w:hint="eastAsia"/>
          <w:color w:val="000000"/>
        </w:rPr>
        <w:t>及行（分）洪河道的运用条件、次序和规则。</w:t>
      </w:r>
    </w:p>
    <w:p w14:paraId="7AC112DD"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（三）水库（湖泊）防洪调度</w:t>
      </w:r>
    </w:p>
    <w:p w14:paraId="5BFD9933"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sectPr w:rsidR="00EB08D2">
          <w:pgSz w:w="11906" w:h="16838"/>
          <w:pgMar w:top="1134" w:right="1418" w:bottom="567" w:left="1134" w:header="1418" w:footer="851" w:gutter="0"/>
          <w:cols w:space="720"/>
          <w:docGrid w:type="lines" w:linePitch="312"/>
        </w:sectPr>
      </w:pPr>
      <w:r>
        <w:rPr>
          <w:rFonts w:ascii="Times New Roman" w:hAnsi="Times New Roman"/>
          <w:color w:val="000000"/>
        </w:rPr>
        <w:t xml:space="preserve">1. </w:t>
      </w:r>
      <w:r>
        <w:rPr>
          <w:rFonts w:ascii="Times New Roman" w:hAnsi="Times New Roman" w:hint="eastAsia"/>
          <w:color w:val="000000"/>
        </w:rPr>
        <w:t>明确不同类型、不同量级的代表性洪水，提出水库（湖泊）运用的时机和方式，明确不同条件下的控制水位和泄量。</w:t>
      </w:r>
    </w:p>
    <w:p w14:paraId="2AEB2F8A"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color w:val="000000"/>
        </w:rPr>
        <w:lastRenderedPageBreak/>
        <w:t xml:space="preserve">2. </w:t>
      </w:r>
      <w:r>
        <w:rPr>
          <w:rFonts w:ascii="Times New Roman" w:hAnsi="Times New Roman" w:hint="eastAsia"/>
          <w:color w:val="000000"/>
        </w:rPr>
        <w:t>承担下游防洪任务的水库，应根据下游防洪控制节点的防洪控制水位、安全泄量和区间洪水情况，提出水库对下游进行补偿调节的防洪调度方式。</w:t>
      </w:r>
    </w:p>
    <w:p w14:paraId="1B8B9E32"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color w:val="000000"/>
        </w:rPr>
        <w:t xml:space="preserve">3. </w:t>
      </w:r>
      <w:r>
        <w:rPr>
          <w:rFonts w:ascii="Times New Roman" w:hAnsi="Times New Roman" w:hint="eastAsia"/>
          <w:color w:val="000000"/>
        </w:rPr>
        <w:t>对共同承担下游防洪任务的水库群，提出水库群联合调度方式。</w:t>
      </w:r>
    </w:p>
    <w:p w14:paraId="5640AE91"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（四）行蓄滞洪区调度运用</w:t>
      </w:r>
    </w:p>
    <w:p w14:paraId="0A75D8A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1</w:t>
      </w:r>
      <w:r>
        <w:rPr>
          <w:rFonts w:ascii="Times New Roman" w:hAnsi="Times New Roman"/>
          <w:color w:val="000000"/>
        </w:rPr>
        <w:t xml:space="preserve">. </w:t>
      </w:r>
      <w:proofErr w:type="gramStart"/>
      <w:r>
        <w:rPr>
          <w:rFonts w:ascii="Times New Roman" w:hAnsi="Times New Roman" w:hint="eastAsia"/>
          <w:color w:val="000000"/>
        </w:rPr>
        <w:t>明确行</w:t>
      </w:r>
      <w:proofErr w:type="gramEnd"/>
      <w:r>
        <w:rPr>
          <w:rFonts w:ascii="Times New Roman" w:hAnsi="Times New Roman" w:hint="eastAsia"/>
          <w:color w:val="000000"/>
        </w:rPr>
        <w:t>蓄滞洪区运用的代表水文站以及水位、流量等控制指标。</w:t>
      </w:r>
    </w:p>
    <w:p w14:paraId="6606432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color w:val="000000"/>
        </w:rPr>
        <w:t xml:space="preserve">2. </w:t>
      </w:r>
      <w:r>
        <w:rPr>
          <w:rFonts w:ascii="Times New Roman" w:hAnsi="Times New Roman" w:hint="eastAsia"/>
          <w:color w:val="000000"/>
        </w:rPr>
        <w:t>根据行蓄滞洪区在流域或区域防洪排涝体系中的作用，结合围堤、隔堤、安全设施等的建设情况，合理制定行蓄滞洪区的启用次序。</w:t>
      </w:r>
    </w:p>
    <w:p w14:paraId="194C2FDA"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color w:val="000000"/>
        </w:rPr>
        <w:t xml:space="preserve">3. </w:t>
      </w:r>
      <w:r>
        <w:rPr>
          <w:rFonts w:ascii="Times New Roman" w:hAnsi="Times New Roman" w:hint="eastAsia"/>
          <w:color w:val="000000"/>
        </w:rPr>
        <w:t>明确进洪闸、退水闸调度规则；对需临时开口运用的行蓄滞洪区，应明确开口的位置、口门宽度和时机。</w:t>
      </w:r>
    </w:p>
    <w:p w14:paraId="1AD48681"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五、非常措施</w:t>
      </w:r>
    </w:p>
    <w:p w14:paraId="6638C134"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明确遭遇超标准洪水时，工程调度运用的非常规措施，如利用河湖</w:t>
      </w:r>
      <w:r>
        <w:rPr>
          <w:rFonts w:ascii="Times New Roman" w:hAnsi="Times New Roman"/>
          <w:color w:val="000000"/>
        </w:rPr>
        <w:t>堤防超高强迫</w:t>
      </w:r>
      <w:r>
        <w:rPr>
          <w:rFonts w:ascii="Times New Roman" w:hAnsi="Times New Roman" w:hint="eastAsia"/>
          <w:color w:val="000000"/>
        </w:rPr>
        <w:t>蓄洪</w:t>
      </w:r>
      <w:r>
        <w:rPr>
          <w:rFonts w:ascii="Times New Roman" w:hAnsi="Times New Roman"/>
          <w:color w:val="000000"/>
        </w:rPr>
        <w:t>挡洪行洪</w:t>
      </w:r>
      <w:r>
        <w:rPr>
          <w:rFonts w:ascii="Times New Roman" w:hAnsi="Times New Roman" w:hint="eastAsia"/>
          <w:color w:val="000000"/>
        </w:rPr>
        <w:t>、</w:t>
      </w:r>
      <w:r>
        <w:rPr>
          <w:rFonts w:ascii="Times New Roman" w:hAnsi="Times New Roman"/>
          <w:color w:val="000000"/>
        </w:rPr>
        <w:t>圩区</w:t>
      </w:r>
      <w:r>
        <w:rPr>
          <w:rFonts w:ascii="Times New Roman" w:hAnsi="Times New Roman" w:hint="eastAsia"/>
          <w:color w:val="000000"/>
        </w:rPr>
        <w:t>限排或</w:t>
      </w:r>
      <w:r>
        <w:rPr>
          <w:rFonts w:ascii="Times New Roman" w:hAnsi="Times New Roman"/>
          <w:color w:val="000000"/>
        </w:rPr>
        <w:t>禁排</w:t>
      </w:r>
      <w:r>
        <w:rPr>
          <w:rFonts w:ascii="Times New Roman" w:hAnsi="Times New Roman" w:hint="eastAsia"/>
          <w:color w:val="000000"/>
        </w:rPr>
        <w:t>、</w:t>
      </w:r>
      <w:r>
        <w:rPr>
          <w:rFonts w:ascii="Times New Roman" w:hAnsi="Times New Roman"/>
          <w:color w:val="000000"/>
        </w:rPr>
        <w:t>启用</w:t>
      </w:r>
      <w:r>
        <w:rPr>
          <w:rFonts w:ascii="Times New Roman" w:hAnsi="Times New Roman" w:hint="eastAsia"/>
          <w:color w:val="000000"/>
        </w:rPr>
        <w:t>行</w:t>
      </w:r>
      <w:r>
        <w:rPr>
          <w:rFonts w:ascii="Times New Roman" w:hAnsi="Times New Roman"/>
          <w:color w:val="000000"/>
        </w:rPr>
        <w:t>蓄滞洪区</w:t>
      </w:r>
      <w:r>
        <w:rPr>
          <w:rFonts w:ascii="Times New Roman" w:hAnsi="Times New Roman" w:hint="eastAsia"/>
          <w:color w:val="000000"/>
        </w:rPr>
        <w:t>、</w:t>
      </w:r>
      <w:r>
        <w:rPr>
          <w:rFonts w:ascii="Times New Roman" w:hAnsi="Times New Roman"/>
          <w:color w:val="000000"/>
        </w:rPr>
        <w:t>应急</w:t>
      </w:r>
      <w:r>
        <w:rPr>
          <w:rFonts w:ascii="Times New Roman" w:hAnsi="Times New Roman" w:hint="eastAsia"/>
          <w:color w:val="000000"/>
        </w:rPr>
        <w:t>破圩滞洪等。</w:t>
      </w:r>
    </w:p>
    <w:p w14:paraId="2A58C687"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六、洪水资源利用</w:t>
      </w:r>
    </w:p>
    <w:p w14:paraId="2AC4EC55"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在不影响防洪和排涝的前提下，明确湖泊、水库和拦河水闸工程利用洪水资源的时机、水位要求。</w:t>
      </w:r>
    </w:p>
    <w:p w14:paraId="5FAB30B3"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七、调度管理</w:t>
      </w:r>
    </w:p>
    <w:p w14:paraId="4578293B"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（一）监测与预报</w:t>
      </w:r>
    </w:p>
    <w:p w14:paraId="2DD28CFC"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明确工情监测、水文监测与预报等要求及职责分工。</w:t>
      </w:r>
    </w:p>
    <w:p w14:paraId="01775D24"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（二）调度权限</w:t>
      </w:r>
    </w:p>
    <w:p w14:paraId="5B3CED64"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按照统一指挥、分级负责的原则，明确并具体指出调度机构及相应权限，调度权限的划分应与现行管理体制相协调；明确工程运用组织实施单位和监督单位。</w:t>
      </w:r>
    </w:p>
    <w:p w14:paraId="4B6C01D3"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（三）信息报送</w:t>
      </w:r>
    </w:p>
    <w:p w14:paraId="098EE18F"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提出建立洪涝调度信息共享机制和调度</w:t>
      </w:r>
      <w:proofErr w:type="gramStart"/>
      <w:r>
        <w:rPr>
          <w:rFonts w:ascii="Times New Roman" w:hAnsi="Times New Roman" w:hint="eastAsia"/>
          <w:color w:val="000000"/>
        </w:rPr>
        <w:t>运行台</w:t>
      </w:r>
      <w:proofErr w:type="gramEnd"/>
      <w:r>
        <w:rPr>
          <w:rFonts w:ascii="Times New Roman" w:hAnsi="Times New Roman" w:hint="eastAsia"/>
          <w:color w:val="000000"/>
        </w:rPr>
        <w:t>账的有关要求，明确调度信息报送范围和内容。</w:t>
      </w:r>
    </w:p>
    <w:p w14:paraId="496FDFA0"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（四）调度处置</w:t>
      </w:r>
    </w:p>
    <w:p w14:paraId="63E2CB33"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明确特殊情况下的调度处置。</w:t>
      </w:r>
    </w:p>
    <w:p w14:paraId="0E9A47B6" w14:textId="77777777" w:rsidR="00EB08D2" w:rsidRDefault="00C91D80">
      <w:pPr>
        <w:pBdr>
          <w:top w:val="single" w:sz="4" w:space="1" w:color="auto"/>
          <w:left w:val="single" w:sz="4" w:space="4" w:color="auto"/>
          <w:bottom w:val="single" w:sz="4" w:space="1" w:color="auto"/>
          <w:right w:val="single" w:sz="4" w:space="4" w:color="auto"/>
        </w:pBdr>
        <w:rPr>
          <w:rFonts w:ascii="Times New Roman" w:hAnsi="Times New Roman"/>
          <w:color w:val="000000"/>
        </w:rPr>
      </w:pPr>
      <w:r>
        <w:rPr>
          <w:rFonts w:ascii="Times New Roman" w:hAnsi="Times New Roman" w:hint="eastAsia"/>
          <w:b/>
          <w:bCs/>
          <w:color w:val="000000"/>
          <w:sz w:val="24"/>
        </w:rPr>
        <w:t>八、附则</w:t>
      </w:r>
    </w:p>
    <w:p w14:paraId="4FBDBEF9" w14:textId="77777777" w:rsidR="00EB08D2" w:rsidRDefault="00C91D80">
      <w:pPr>
        <w:pBdr>
          <w:top w:val="single" w:sz="4" w:space="1" w:color="auto"/>
          <w:left w:val="single" w:sz="4" w:space="4" w:color="auto"/>
          <w:bottom w:val="single" w:sz="4" w:space="1" w:color="auto"/>
          <w:right w:val="single" w:sz="4" w:space="4" w:color="auto"/>
        </w:pBdr>
        <w:ind w:firstLineChars="200" w:firstLine="420"/>
        <w:rPr>
          <w:rFonts w:ascii="Times New Roman" w:hAnsi="Times New Roman"/>
          <w:color w:val="000000"/>
        </w:rPr>
      </w:pPr>
      <w:r>
        <w:rPr>
          <w:rFonts w:ascii="Times New Roman" w:hAnsi="Times New Roman"/>
          <w:color w:val="000000"/>
        </w:rPr>
        <w:t>说明</w:t>
      </w:r>
      <w:r>
        <w:rPr>
          <w:rFonts w:ascii="Times New Roman" w:hAnsi="Times New Roman" w:hint="eastAsia"/>
          <w:color w:val="000000"/>
        </w:rPr>
        <w:t>洪涝</w:t>
      </w:r>
      <w:r>
        <w:rPr>
          <w:rFonts w:ascii="Times New Roman" w:hAnsi="Times New Roman"/>
          <w:color w:val="000000"/>
        </w:rPr>
        <w:t>调度方案的解释部门、高程采用的基准系统、执行起始时间、特殊情况的处理部门</w:t>
      </w:r>
      <w:r>
        <w:rPr>
          <w:rFonts w:ascii="Times New Roman" w:hAnsi="Times New Roman" w:hint="eastAsia"/>
          <w:color w:val="000000"/>
        </w:rPr>
        <w:t>、修订时限</w:t>
      </w:r>
      <w:r>
        <w:rPr>
          <w:rFonts w:ascii="Times New Roman" w:hAnsi="Times New Roman"/>
          <w:color w:val="000000"/>
        </w:rPr>
        <w:t>等。</w:t>
      </w:r>
    </w:p>
    <w:p w14:paraId="3D543697" w14:textId="77777777" w:rsidR="00EB08D2" w:rsidRDefault="00C91D80">
      <w:pPr>
        <w:pBdr>
          <w:top w:val="single" w:sz="4" w:space="1" w:color="auto"/>
          <w:left w:val="single" w:sz="4" w:space="4" w:color="auto"/>
          <w:bottom w:val="single" w:sz="4" w:space="1" w:color="auto"/>
          <w:right w:val="single" w:sz="4" w:space="4" w:color="auto"/>
        </w:pBdr>
        <w:rPr>
          <w:rFonts w:ascii="Times New Roman" w:hAnsi="Times New Roman"/>
          <w:b/>
          <w:bCs/>
          <w:color w:val="000000"/>
          <w:sz w:val="24"/>
        </w:rPr>
      </w:pPr>
      <w:r>
        <w:rPr>
          <w:rFonts w:ascii="Times New Roman" w:hAnsi="Times New Roman" w:hint="eastAsia"/>
          <w:b/>
          <w:bCs/>
          <w:color w:val="000000"/>
          <w:sz w:val="24"/>
        </w:rPr>
        <w:t>九、附件</w:t>
      </w:r>
    </w:p>
    <w:p w14:paraId="62BF1A6B"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可根据实际需要补充相关附表和附图等。</w:t>
      </w:r>
    </w:p>
    <w:p w14:paraId="5865535C" w14:textId="77777777" w:rsidR="00EB08D2" w:rsidRDefault="00EB08D2">
      <w:pPr>
        <w:spacing w:beforeLines="50" w:before="156" w:afterLines="50" w:after="156"/>
        <w:rPr>
          <w:rFonts w:ascii="黑体" w:eastAsia="黑体" w:hAnsi="黑体"/>
        </w:rPr>
      </w:pPr>
    </w:p>
    <w:p w14:paraId="423BDE1E" w14:textId="77777777" w:rsidR="00EB08D2" w:rsidRDefault="00EB08D2">
      <w:pPr>
        <w:spacing w:beforeLines="50" w:before="156" w:afterLines="50" w:after="156"/>
        <w:rPr>
          <w:rFonts w:ascii="黑体" w:eastAsia="黑体" w:hAnsi="黑体"/>
        </w:rPr>
        <w:sectPr w:rsidR="00EB08D2">
          <w:pgSz w:w="11906" w:h="16838"/>
          <w:pgMar w:top="1134" w:right="1418" w:bottom="567" w:left="1134" w:header="1418" w:footer="851" w:gutter="0"/>
          <w:cols w:space="720"/>
          <w:docGrid w:type="lines" w:linePitch="312"/>
        </w:sectPr>
      </w:pPr>
    </w:p>
    <w:p w14:paraId="0DC4FBBE" w14:textId="77777777" w:rsidR="00EB08D2" w:rsidRDefault="00C91D80">
      <w:pPr>
        <w:spacing w:beforeLines="50" w:before="156" w:afterLines="50" w:after="156"/>
        <w:rPr>
          <w:rFonts w:ascii="黑体" w:eastAsia="黑体" w:hAnsi="黑体"/>
        </w:rPr>
      </w:pPr>
      <w:r>
        <w:rPr>
          <w:rFonts w:ascii="黑体" w:eastAsia="黑体" w:hAnsi="黑体"/>
        </w:rPr>
        <w:lastRenderedPageBreak/>
        <w:t xml:space="preserve">A.2 </w:t>
      </w:r>
      <w:r>
        <w:rPr>
          <w:rFonts w:ascii="黑体" w:eastAsia="黑体" w:hAnsi="黑体" w:hint="eastAsia"/>
        </w:rPr>
        <w:t>水量调度方案编制提纲示例</w:t>
      </w:r>
    </w:p>
    <w:p w14:paraId="58FA6F81" w14:textId="77777777" w:rsidR="00EB08D2" w:rsidRDefault="00C91D80">
      <w:pPr>
        <w:rPr>
          <w:rFonts w:ascii="黑体" w:eastAsia="黑体" w:hAnsi="黑体"/>
          <w:sz w:val="18"/>
          <w:szCs w:val="18"/>
        </w:rPr>
      </w:pPr>
      <w:r>
        <w:rPr>
          <w:rFonts w:ascii="黑体" w:eastAsia="黑体" w:hAnsi="黑体" w:hint="eastAsia"/>
          <w:sz w:val="18"/>
          <w:szCs w:val="18"/>
        </w:rPr>
        <w:t>示例：</w:t>
      </w:r>
    </w:p>
    <w:p w14:paraId="1A948CA5"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一、工程体系</w:t>
      </w:r>
    </w:p>
    <w:p w14:paraId="4FE4552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（一）河道</w:t>
      </w:r>
    </w:p>
    <w:p w14:paraId="05A4AB3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明确输水河道及输水能力。</w:t>
      </w:r>
    </w:p>
    <w:p w14:paraId="194A21B9"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（二）湖泊和水库</w:t>
      </w:r>
    </w:p>
    <w:p w14:paraId="4BFC7286"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湖泊正常蓄水位、供水设施（含水电站）及能力等；水库位置、功能、供水范围、兴利库容、供水设施（含</w:t>
      </w:r>
      <w:r>
        <w:rPr>
          <w:rFonts w:ascii="Times New Roman" w:hAnsi="Times New Roman"/>
          <w:color w:val="000000"/>
        </w:rPr>
        <w:t>水电站</w:t>
      </w:r>
      <w:r>
        <w:rPr>
          <w:rFonts w:ascii="Times New Roman" w:hAnsi="Times New Roman" w:hint="eastAsia"/>
          <w:color w:val="000000"/>
        </w:rPr>
        <w:t>）及能力等。</w:t>
      </w:r>
    </w:p>
    <w:p w14:paraId="2EC260FD"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（三）控制工程</w:t>
      </w:r>
    </w:p>
    <w:p w14:paraId="720F895F"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水闸泵站参数，包括水闸闸孔净宽、孔数、设计引水流量；泵站台数、装机规模；水电站台数、设计流量等。</w:t>
      </w:r>
    </w:p>
    <w:p w14:paraId="5915FBF1"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二、特征水位</w:t>
      </w:r>
    </w:p>
    <w:p w14:paraId="3B6F4543"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设计枯水位、生态水位、旱限水位、正常蓄水位等。</w:t>
      </w:r>
    </w:p>
    <w:p w14:paraId="36C0E6B8"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三、水量调度原则</w:t>
      </w:r>
    </w:p>
    <w:p w14:paraId="215FF058"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结合流域特点，可从以人为本、依法调度、科学调度、节水优先，节约用水、计划用水、统筹兼顾等方面提出水量调度原则。</w:t>
      </w:r>
    </w:p>
    <w:p w14:paraId="78942F17"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四、水量调度</w:t>
      </w:r>
    </w:p>
    <w:p w14:paraId="67DF7E5D"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（一）控制指标</w:t>
      </w:r>
    </w:p>
    <w:p w14:paraId="03FF9D1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明确湖泊、水库、河道等水利工程的水量调度的控制断面和代表水文站；确定不同时期的控制指标。</w:t>
      </w:r>
    </w:p>
    <w:p w14:paraId="003B2786"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（二）供水计划</w:t>
      </w:r>
    </w:p>
    <w:p w14:paraId="7867E5D1"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提出制定年度、月、</w:t>
      </w:r>
      <w:proofErr w:type="gramStart"/>
      <w:r>
        <w:rPr>
          <w:rFonts w:ascii="Times New Roman" w:hAnsi="Times New Roman" w:hint="eastAsia"/>
          <w:color w:val="000000"/>
        </w:rPr>
        <w:t>旬等不同</w:t>
      </w:r>
      <w:proofErr w:type="gramEnd"/>
      <w:r>
        <w:rPr>
          <w:rFonts w:ascii="Times New Roman" w:hAnsi="Times New Roman" w:hint="eastAsia"/>
          <w:color w:val="000000"/>
        </w:rPr>
        <w:t>时段供水计划的要求，其中，月、旬供水计划应在年度供水计划基础上，考虑蓄水、来水、用水和输水损失等因素动态调整。</w:t>
      </w:r>
    </w:p>
    <w:p w14:paraId="44E86E39"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（三）调水工程体系的运用</w:t>
      </w:r>
    </w:p>
    <w:p w14:paraId="23D96D21"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根据供水计划、节点控制水位要求，</w:t>
      </w:r>
      <w:proofErr w:type="gramStart"/>
      <w:r>
        <w:rPr>
          <w:rFonts w:ascii="Times New Roman" w:hAnsi="Times New Roman" w:hint="eastAsia"/>
          <w:color w:val="000000"/>
        </w:rPr>
        <w:t>明确调</w:t>
      </w:r>
      <w:proofErr w:type="gramEnd"/>
      <w:r>
        <w:rPr>
          <w:rFonts w:ascii="Times New Roman" w:hAnsi="Times New Roman" w:hint="eastAsia"/>
          <w:color w:val="000000"/>
        </w:rPr>
        <w:t>水工程体系运用的时机和规模；明确利用调水工程体系</w:t>
      </w:r>
      <w:proofErr w:type="gramStart"/>
      <w:r>
        <w:rPr>
          <w:rFonts w:ascii="Times New Roman" w:hAnsi="Times New Roman" w:hint="eastAsia"/>
          <w:color w:val="000000"/>
        </w:rPr>
        <w:t>实施补湖补库</w:t>
      </w:r>
      <w:proofErr w:type="gramEnd"/>
      <w:r>
        <w:rPr>
          <w:rFonts w:ascii="Times New Roman" w:hAnsi="Times New Roman" w:hint="eastAsia"/>
          <w:color w:val="000000"/>
        </w:rPr>
        <w:t>的时机和方式等。</w:t>
      </w:r>
    </w:p>
    <w:p w14:paraId="673C5E75"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五、非常措施</w:t>
      </w:r>
    </w:p>
    <w:p w14:paraId="120095AF"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b/>
          <w:bCs/>
          <w:color w:val="000000"/>
          <w:sz w:val="24"/>
        </w:rPr>
      </w:pPr>
      <w:r>
        <w:rPr>
          <w:rFonts w:ascii="Times New Roman" w:hAnsi="Times New Roman" w:hint="eastAsia"/>
          <w:color w:val="000000"/>
        </w:rPr>
        <w:t>明确河道、湖泊、水库在不同枯水位下的非常调度措施和用水管理措施；当遭遇水污染、水生态破坏等突发事件时的应急调度措施等。</w:t>
      </w:r>
    </w:p>
    <w:p w14:paraId="3B7B129F"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六、调度管理</w:t>
      </w:r>
    </w:p>
    <w:p w14:paraId="7B863281"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（一）监测与预报</w:t>
      </w:r>
    </w:p>
    <w:p w14:paraId="664C6969"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明确工情监测、水文监测与预报等要求及职责分工。</w:t>
      </w:r>
    </w:p>
    <w:p w14:paraId="1C74C660"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sectPr w:rsidR="00EB08D2">
          <w:pgSz w:w="11906" w:h="16838"/>
          <w:pgMar w:top="1134" w:right="1418" w:bottom="567" w:left="1134" w:header="1418" w:footer="851" w:gutter="0"/>
          <w:cols w:space="720"/>
          <w:docGrid w:type="lines" w:linePitch="312"/>
        </w:sectPr>
      </w:pPr>
      <w:r>
        <w:rPr>
          <w:rFonts w:ascii="Times New Roman" w:hAnsi="Times New Roman" w:hint="eastAsia"/>
          <w:b/>
          <w:bCs/>
          <w:color w:val="000000"/>
        </w:rPr>
        <w:t>（二）调度权限</w:t>
      </w:r>
    </w:p>
    <w:p w14:paraId="46EB1390"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lastRenderedPageBreak/>
        <w:t>按照统一指挥、分级负责的原则，明确并具体指出调度机构及相应权限，调度权限的划分应与现行管理体制相协调；明确工程运用组织实施单位。</w:t>
      </w:r>
    </w:p>
    <w:p w14:paraId="435A481D"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（三）信息报送</w:t>
      </w:r>
    </w:p>
    <w:p w14:paraId="798D6157"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提出建立水量调度信息共享机制和水量调度、水量监测台账的有关要求，明确监测、调度信息报送范围和内容。</w:t>
      </w:r>
    </w:p>
    <w:p w14:paraId="3FDC3A85"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（四）调度处置</w:t>
      </w:r>
    </w:p>
    <w:p w14:paraId="7EBDDA27"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明确特殊情况下的调度处置。</w:t>
      </w:r>
    </w:p>
    <w:p w14:paraId="54670234"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七、附则</w:t>
      </w:r>
    </w:p>
    <w:p w14:paraId="0ECC5E6F"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明确调度方案解释权归属、采用的高程系统、施行时间等。</w:t>
      </w:r>
    </w:p>
    <w:p w14:paraId="514F7E1F"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八、附件</w:t>
      </w:r>
    </w:p>
    <w:p w14:paraId="71A65522"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可根据实际需要补充相关附表和附图等。</w:t>
      </w:r>
    </w:p>
    <w:p w14:paraId="151CEC72" w14:textId="77777777" w:rsidR="00EB08D2" w:rsidRDefault="00C91D80">
      <w:pPr>
        <w:spacing w:line="300" w:lineRule="auto"/>
        <w:ind w:firstLineChars="200" w:firstLine="422"/>
        <w:rPr>
          <w:rFonts w:ascii="Times New Roman" w:hAnsi="Times New Roman"/>
          <w:color w:val="000000"/>
        </w:rPr>
      </w:pPr>
      <w:r>
        <w:rPr>
          <w:rFonts w:ascii="Times New Roman" w:hAnsi="Times New Roman"/>
          <w:b/>
          <w:noProof/>
          <w:color w:val="000000"/>
        </w:rPr>
        <mc:AlternateContent>
          <mc:Choice Requires="wps">
            <w:drawing>
              <wp:anchor distT="0" distB="0" distL="114300" distR="114300" simplePos="0" relativeHeight="251662848" behindDoc="0" locked="0" layoutInCell="1" allowOverlap="1" wp14:anchorId="506E2039" wp14:editId="2BD6FACF">
                <wp:simplePos x="0" y="0"/>
                <wp:positionH relativeFrom="margin">
                  <wp:posOffset>2281555</wp:posOffset>
                </wp:positionH>
                <wp:positionV relativeFrom="paragraph">
                  <wp:posOffset>410845</wp:posOffset>
                </wp:positionV>
                <wp:extent cx="1440180" cy="0"/>
                <wp:effectExtent l="0" t="0" r="0" b="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179.65pt;margin-top:32.35pt;height:0pt;width:113.4pt;mso-position-horizontal-relative:margin;z-index:251668480;mso-width-relative:page;mso-height-relative:page;" filled="f" stroked="t" coordsize="21600,21600" o:gfxdata="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ZkBU9gAAAAJAQAADwAAAAAAAAABACAAAAAiAAAAZHJzL2Rvd25yZXYueG1sUEsB&#10;AhQAFAAAAAgAh07iQN6GXmX1AQAAvgMAAA4AAAAAAAAAAQAgAAAAJwEAAGRycy9lMm9Eb2MueG1s&#10;UEsFBgAAAAAGAAYAWQEAAI4FAAAAAA==&#10;">
                <v:fill on="f" focussize="0,0"/>
                <v:stroke color="#000000" joinstyle="round"/>
                <v:imagedata o:title=""/>
                <o:lock v:ext="edit" aspectratio="f"/>
              </v:shape>
            </w:pict>
          </mc:Fallback>
        </mc:AlternateContent>
      </w:r>
    </w:p>
    <w:sectPr w:rsidR="00EB08D2">
      <w:pgSz w:w="11906" w:h="16838"/>
      <w:pgMar w:top="1134" w:right="1418" w:bottom="567" w:left="1134" w:header="1418" w:footer="85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29002" w14:textId="77777777" w:rsidR="00720E80" w:rsidRDefault="00720E80">
      <w:pPr>
        <w:spacing w:line="240" w:lineRule="auto"/>
      </w:pPr>
      <w:r>
        <w:separator/>
      </w:r>
    </w:p>
  </w:endnote>
  <w:endnote w:type="continuationSeparator" w:id="0">
    <w:p w14:paraId="294CB2D4" w14:textId="77777777" w:rsidR="00720E80" w:rsidRDefault="00720E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965A9" w14:textId="77777777" w:rsidR="00EB08D2" w:rsidRDefault="00C91D80">
    <w:pPr>
      <w:pStyle w:val="ad"/>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II</w:t>
    </w:r>
    <w:r>
      <w:rPr>
        <w:rFonts w:ascii="宋体" w:hAnsi="宋体"/>
        <w:sz w:val="21"/>
        <w:szCs w:val="21"/>
      </w:rPr>
      <w:fldChar w:fldCharType="end"/>
    </w:r>
  </w:p>
  <w:p w14:paraId="495DE01B" w14:textId="77777777" w:rsidR="00EB08D2" w:rsidRDefault="00EB08D2">
    <w:pPr>
      <w:pStyle w:val="ad"/>
      <w:rPr>
        <w:rStyle w:val="af2"/>
        <w:rFonts w:ascii="Calibri" w:hAnsi="Calibr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EAD3F" w14:textId="77777777" w:rsidR="00EB08D2" w:rsidRDefault="00C91D80">
    <w:pPr>
      <w:pStyle w:val="afc"/>
      <w:rPr>
        <w:rStyle w:val="af2"/>
      </w:rPr>
    </w:pPr>
    <w:r>
      <w:rPr>
        <w:rStyle w:val="af2"/>
        <w:rFonts w:hint="eastAsia"/>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37177" w14:textId="77777777" w:rsidR="00AE34D3" w:rsidRDefault="00AE34D3">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7A9DB" w14:textId="77777777" w:rsidR="00EB08D2" w:rsidRDefault="00C91D80">
    <w:pPr>
      <w:pStyle w:val="ad"/>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II</w:t>
    </w:r>
    <w:r>
      <w:rPr>
        <w:rFonts w:ascii="宋体" w:hAnsi="宋体"/>
        <w:sz w:val="21"/>
        <w:szCs w:val="21"/>
      </w:rPr>
      <w:fldChar w:fldCharType="end"/>
    </w:r>
  </w:p>
  <w:p w14:paraId="680C1F9B" w14:textId="77777777" w:rsidR="00EB08D2" w:rsidRDefault="00EB08D2">
    <w:pPr>
      <w:pStyle w:val="ad"/>
      <w:rPr>
        <w:rStyle w:val="af2"/>
        <w:rFonts w:ascii="Calibri" w:hAnsi="Calibri"/>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8B2C4" w14:textId="77777777" w:rsidR="00EB08D2" w:rsidRDefault="00C91D80">
    <w:pPr>
      <w:pStyle w:val="ad"/>
      <w:jc w:val="right"/>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sidR="00E41427" w:rsidRPr="00E41427">
      <w:rPr>
        <w:rFonts w:ascii="宋体" w:hAnsi="宋体"/>
        <w:noProof/>
        <w:sz w:val="21"/>
        <w:szCs w:val="21"/>
        <w:lang w:val="zh-CN"/>
      </w:rPr>
      <w:t>I</w:t>
    </w:r>
    <w:r>
      <w:rPr>
        <w:rFonts w:ascii="宋体" w:hAnsi="宋体"/>
        <w:sz w:val="21"/>
        <w:szCs w:val="21"/>
      </w:rPr>
      <w:fldChar w:fldCharType="end"/>
    </w:r>
  </w:p>
  <w:p w14:paraId="34CED6C1" w14:textId="77777777" w:rsidR="00EB08D2" w:rsidRDefault="00EB08D2">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FD1972" w14:textId="77777777" w:rsidR="00EB08D2" w:rsidRDefault="00C91D80">
    <w:pPr>
      <w:pStyle w:val="ad"/>
      <w:jc w:val="right"/>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IV</w:t>
    </w:r>
    <w:r>
      <w:rPr>
        <w:rFonts w:ascii="宋体" w:hAnsi="宋体"/>
        <w:sz w:val="21"/>
        <w:szCs w:val="21"/>
      </w:rPr>
      <w:fldChar w:fldCharType="end"/>
    </w:r>
  </w:p>
  <w:p w14:paraId="08C5E1A4" w14:textId="77777777" w:rsidR="00EB08D2" w:rsidRDefault="00EB08D2">
    <w:pPr>
      <w:pStyle w:val="ad"/>
      <w:rPr>
        <w:rStyle w:val="af2"/>
        <w:rFonts w:ascii="Calibri" w:hAnsi="Calibri"/>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DD2EC" w14:textId="77777777" w:rsidR="00EB08D2" w:rsidRDefault="00C91D80">
    <w:pPr>
      <w:pStyle w:val="ad"/>
      <w:jc w:val="right"/>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sidR="00E41427" w:rsidRPr="00E41427">
      <w:rPr>
        <w:rFonts w:ascii="宋体" w:hAnsi="宋体"/>
        <w:noProof/>
        <w:sz w:val="21"/>
        <w:szCs w:val="21"/>
        <w:lang w:val="zh-CN"/>
      </w:rPr>
      <w:t>9</w:t>
    </w:r>
    <w:r>
      <w:rPr>
        <w:rFonts w:ascii="宋体" w:hAnsi="宋体"/>
        <w:sz w:val="21"/>
        <w:szCs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7C077" w14:textId="77777777" w:rsidR="00EB08D2" w:rsidRDefault="00C91D80">
    <w:pPr>
      <w:pStyle w:val="ad"/>
      <w:rPr>
        <w:rStyle w:val="af2"/>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sidR="00E41427" w:rsidRPr="00E41427">
      <w:rPr>
        <w:rFonts w:ascii="宋体" w:hAnsi="宋体"/>
        <w:noProof/>
        <w:sz w:val="21"/>
        <w:szCs w:val="21"/>
        <w:lang w:val="zh-CN"/>
      </w:rPr>
      <w:t>10</w:t>
    </w:r>
    <w:r>
      <w:rPr>
        <w:rFonts w:ascii="宋体" w:hAnsi="宋体"/>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6B9E3" w14:textId="77777777" w:rsidR="00720E80" w:rsidRDefault="00720E80">
      <w:r>
        <w:separator/>
      </w:r>
    </w:p>
  </w:footnote>
  <w:footnote w:type="continuationSeparator" w:id="0">
    <w:p w14:paraId="2D958419" w14:textId="77777777" w:rsidR="00720E80" w:rsidRDefault="00720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99763" w14:textId="3F53E83A" w:rsidR="00EB08D2" w:rsidRDefault="00C91D80">
    <w:pPr>
      <w:pStyle w:val="aff5"/>
    </w:pPr>
    <w:r>
      <w:t>DB32/T</w:t>
    </w:r>
    <w:r>
      <w:rPr>
        <w:rFonts w:hint="eastAsia"/>
      </w:rPr>
      <w:t xml:space="preserve"> </w:t>
    </w:r>
    <w:r w:rsidR="00AE34D3">
      <w:rPr>
        <w:rFonts w:ascii="Arial" w:hAnsi="Arial" w:cs="Arial" w:hint="eastAsia"/>
        <w:kern w:val="2"/>
        <w:sz w:val="19"/>
        <w:szCs w:val="19"/>
      </w:rPr>
      <w:t>4177</w:t>
    </w:r>
    <w:r>
      <w:rPr>
        <w:rFonts w:ascii="Arial" w:hAnsi="Arial" w:cs="Arial"/>
      </w:rPr>
      <w:t>—20</w:t>
    </w:r>
    <w:r>
      <w:rPr>
        <w:rFonts w:ascii="Arial" w:hAnsi="Arial" w:cs="Arial"/>
        <w:kern w:val="2"/>
        <w:sz w:val="19"/>
        <w:szCs w:val="19"/>
      </w:rPr>
      <w:t>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D3A23" w14:textId="2AF85979" w:rsidR="00EB08D2" w:rsidRDefault="00C91D80">
    <w:pPr>
      <w:pStyle w:val="afb"/>
      <w:spacing w:after="120"/>
      <w:rPr>
        <w:rFonts w:ascii="Arial" w:hAnsi="Arial"/>
      </w:rPr>
    </w:pPr>
    <w:r>
      <w:rPr>
        <w:rFonts w:ascii="Arial" w:hAnsi="Arial" w:cs="Arial"/>
      </w:rPr>
      <w:t>DB32/T</w:t>
    </w:r>
    <w:r>
      <w:rPr>
        <w:rFonts w:ascii="Arial" w:hAnsi="Arial" w:cs="Arial"/>
        <w:kern w:val="2"/>
        <w:sz w:val="19"/>
        <w:szCs w:val="19"/>
      </w:rPr>
      <w:t xml:space="preserve"> </w:t>
    </w:r>
    <w:r w:rsidR="00AE34D3">
      <w:rPr>
        <w:rFonts w:ascii="Arial" w:hAnsi="Arial" w:cs="Arial" w:hint="eastAsia"/>
        <w:kern w:val="2"/>
        <w:sz w:val="19"/>
        <w:szCs w:val="19"/>
      </w:rPr>
      <w:t>4177</w:t>
    </w:r>
    <w:r>
      <w:rPr>
        <w:rFonts w:ascii="Arial" w:hAnsi="Arial" w:cs="Arial"/>
      </w:rPr>
      <w:t xml:space="preserve"> —2021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5E9FB" w14:textId="77777777" w:rsidR="00EB08D2" w:rsidRDefault="00EB08D2">
    <w:pPr>
      <w:pStyle w:val="ae"/>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6096" w:firstLine="0"/>
      </w:pPr>
      <w:rPr>
        <w:rFonts w:ascii="黑体" w:eastAsia="黑体" w:hAnsi="Times New Roman" w:hint="eastAsia"/>
        <w:b w:val="0"/>
        <w:i w:val="0"/>
        <w:sz w:val="21"/>
        <w:szCs w:val="21"/>
      </w:rPr>
    </w:lvl>
    <w:lvl w:ilvl="1">
      <w:start w:val="1"/>
      <w:numFmt w:val="decimal"/>
      <w:pStyle w:val="a0"/>
      <w:suff w:val="nothing"/>
      <w:lvlText w:val="%1.%2　"/>
      <w:lvlJc w:val="left"/>
      <w:pPr>
        <w:ind w:left="1277"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rPr>
    </w:lvl>
    <w:lvl w:ilvl="2">
      <w:start w:val="1"/>
      <w:numFmt w:val="decimal"/>
      <w:pStyle w:val="a1"/>
      <w:suff w:val="nothing"/>
      <w:lvlText w:val="%1.%2.%3　"/>
      <w:lvlJc w:val="left"/>
      <w:pPr>
        <w:ind w:left="1407"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sz w:val="21"/>
      </w:rPr>
    </w:lvl>
    <w:lvl w:ilvl="4">
      <w:start w:val="1"/>
      <w:numFmt w:val="decimal"/>
      <w:pStyle w:val="a2"/>
      <w:suff w:val="nothing"/>
      <w:lvlText w:val="%1.%2.%3.%4.%5　"/>
      <w:lvlJc w:val="left"/>
      <w:pPr>
        <w:ind w:left="567" w:firstLine="0"/>
      </w:pPr>
      <w:rPr>
        <w:rFonts w:ascii="黑体" w:eastAsia="黑体" w:hAnsi="Times New Roman" w:hint="eastAsia"/>
        <w:b w:val="0"/>
        <w:i w:val="0"/>
        <w:sz w:val="21"/>
      </w:rPr>
    </w:lvl>
    <w:lvl w:ilvl="5">
      <w:start w:val="1"/>
      <w:numFmt w:val="decimal"/>
      <w:pStyle w:val="a3"/>
      <w:suff w:val="nothing"/>
      <w:lvlText w:val="%1.%2.%3.%4.%5.%6　"/>
      <w:lvlJc w:val="left"/>
      <w:pPr>
        <w:ind w:left="567" w:firstLine="0"/>
      </w:pPr>
      <w:rPr>
        <w:rFonts w:ascii="黑体" w:eastAsia="黑体" w:hAnsi="Times New Roman" w:hint="eastAsia"/>
        <w:b w:val="0"/>
        <w:i w:val="0"/>
        <w:sz w:val="21"/>
      </w:rPr>
    </w:lvl>
    <w:lvl w:ilvl="6">
      <w:start w:val="1"/>
      <w:numFmt w:val="decimal"/>
      <w:suff w:val="nothing"/>
      <w:lvlText w:val="%1%2.%3.%4.%5.%6.%7　"/>
      <w:lvlJc w:val="left"/>
      <w:pPr>
        <w:ind w:left="567" w:firstLine="0"/>
      </w:pPr>
      <w:rPr>
        <w:rFonts w:ascii="黑体" w:eastAsia="黑体" w:hAnsi="Times New Roman" w:hint="eastAsia"/>
        <w:b w:val="0"/>
        <w:i w:val="0"/>
        <w:sz w:val="21"/>
      </w:rPr>
    </w:lvl>
    <w:lvl w:ilvl="7">
      <w:start w:val="1"/>
      <w:numFmt w:val="decimal"/>
      <w:lvlText w:val="%1.%2.%3.%4.%5.%6.%7.%8"/>
      <w:lvlJc w:val="left"/>
      <w:pPr>
        <w:tabs>
          <w:tab w:val="left" w:pos="4918"/>
        </w:tabs>
        <w:ind w:left="4536" w:hanging="1418"/>
      </w:pPr>
      <w:rPr>
        <w:rFonts w:hint="eastAsia"/>
      </w:rPr>
    </w:lvl>
    <w:lvl w:ilvl="8">
      <w:start w:val="1"/>
      <w:numFmt w:val="decimal"/>
      <w:lvlText w:val="%1.%2.%3.%4.%5.%6.%7.%8.%9"/>
      <w:lvlJc w:val="left"/>
      <w:pPr>
        <w:tabs>
          <w:tab w:val="left" w:pos="5344"/>
        </w:tabs>
        <w:ind w:left="5244" w:hanging="1700"/>
      </w:pPr>
      <w:rPr>
        <w:rFonts w:hint="eastAsia"/>
      </w:rPr>
    </w:lvl>
  </w:abstractNum>
  <w:abstractNum w:abstractNumId="1">
    <w:nsid w:val="73B4227F"/>
    <w:multiLevelType w:val="multilevel"/>
    <w:tmpl w:val="73B4227F"/>
    <w:lvl w:ilvl="0">
      <w:start w:val="1"/>
      <w:numFmt w:val="lowerLetter"/>
      <w:pStyle w:val="a4"/>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6D4CE1"/>
    <w:rsid w:val="00002AE2"/>
    <w:rsid w:val="000045E3"/>
    <w:rsid w:val="000049B7"/>
    <w:rsid w:val="00004DF6"/>
    <w:rsid w:val="000051AB"/>
    <w:rsid w:val="00006434"/>
    <w:rsid w:val="00006C81"/>
    <w:rsid w:val="00007B66"/>
    <w:rsid w:val="00011200"/>
    <w:rsid w:val="00011ACD"/>
    <w:rsid w:val="000125C5"/>
    <w:rsid w:val="00012835"/>
    <w:rsid w:val="0001331E"/>
    <w:rsid w:val="00014947"/>
    <w:rsid w:val="00014DF6"/>
    <w:rsid w:val="00016BF7"/>
    <w:rsid w:val="00022525"/>
    <w:rsid w:val="00025E12"/>
    <w:rsid w:val="00027A2F"/>
    <w:rsid w:val="00030F9E"/>
    <w:rsid w:val="0003294B"/>
    <w:rsid w:val="00032F18"/>
    <w:rsid w:val="00033870"/>
    <w:rsid w:val="0003460A"/>
    <w:rsid w:val="0003476D"/>
    <w:rsid w:val="00036377"/>
    <w:rsid w:val="00036418"/>
    <w:rsid w:val="00046D89"/>
    <w:rsid w:val="00051822"/>
    <w:rsid w:val="000519D6"/>
    <w:rsid w:val="000521EB"/>
    <w:rsid w:val="00055356"/>
    <w:rsid w:val="00055598"/>
    <w:rsid w:val="00055CC0"/>
    <w:rsid w:val="00056D9C"/>
    <w:rsid w:val="00057425"/>
    <w:rsid w:val="00057C51"/>
    <w:rsid w:val="00060127"/>
    <w:rsid w:val="000627C0"/>
    <w:rsid w:val="00063FA3"/>
    <w:rsid w:val="000641E2"/>
    <w:rsid w:val="00065940"/>
    <w:rsid w:val="00066BDE"/>
    <w:rsid w:val="00070429"/>
    <w:rsid w:val="00070DE1"/>
    <w:rsid w:val="00072506"/>
    <w:rsid w:val="00072CDA"/>
    <w:rsid w:val="00073CB5"/>
    <w:rsid w:val="00073CC1"/>
    <w:rsid w:val="000759F9"/>
    <w:rsid w:val="0007637B"/>
    <w:rsid w:val="00076B03"/>
    <w:rsid w:val="000773FD"/>
    <w:rsid w:val="000825AE"/>
    <w:rsid w:val="0008474A"/>
    <w:rsid w:val="0008538C"/>
    <w:rsid w:val="00086FB0"/>
    <w:rsid w:val="0008757B"/>
    <w:rsid w:val="00091E27"/>
    <w:rsid w:val="00094F95"/>
    <w:rsid w:val="000A065D"/>
    <w:rsid w:val="000A09A7"/>
    <w:rsid w:val="000A0AEC"/>
    <w:rsid w:val="000A126B"/>
    <w:rsid w:val="000A2F26"/>
    <w:rsid w:val="000A6C50"/>
    <w:rsid w:val="000B025A"/>
    <w:rsid w:val="000B0BC9"/>
    <w:rsid w:val="000B2E25"/>
    <w:rsid w:val="000B3BFA"/>
    <w:rsid w:val="000B656F"/>
    <w:rsid w:val="000B6D92"/>
    <w:rsid w:val="000C1AB8"/>
    <w:rsid w:val="000C1D73"/>
    <w:rsid w:val="000C2181"/>
    <w:rsid w:val="000C30E2"/>
    <w:rsid w:val="000C31DC"/>
    <w:rsid w:val="000C322C"/>
    <w:rsid w:val="000C39AB"/>
    <w:rsid w:val="000C4682"/>
    <w:rsid w:val="000C52E1"/>
    <w:rsid w:val="000C735E"/>
    <w:rsid w:val="000C736F"/>
    <w:rsid w:val="000C762C"/>
    <w:rsid w:val="000D0949"/>
    <w:rsid w:val="000D10B2"/>
    <w:rsid w:val="000D258E"/>
    <w:rsid w:val="000D5147"/>
    <w:rsid w:val="000D61E9"/>
    <w:rsid w:val="000E132B"/>
    <w:rsid w:val="000E553E"/>
    <w:rsid w:val="000E5627"/>
    <w:rsid w:val="000E5737"/>
    <w:rsid w:val="000E71A8"/>
    <w:rsid w:val="000F0837"/>
    <w:rsid w:val="000F29D3"/>
    <w:rsid w:val="000F4932"/>
    <w:rsid w:val="000F5E1B"/>
    <w:rsid w:val="000F6A0C"/>
    <w:rsid w:val="000F73BA"/>
    <w:rsid w:val="00105020"/>
    <w:rsid w:val="00105842"/>
    <w:rsid w:val="00106729"/>
    <w:rsid w:val="001069B5"/>
    <w:rsid w:val="001112F7"/>
    <w:rsid w:val="00111E48"/>
    <w:rsid w:val="00112C73"/>
    <w:rsid w:val="001135CB"/>
    <w:rsid w:val="00114D44"/>
    <w:rsid w:val="0011584F"/>
    <w:rsid w:val="00116C1B"/>
    <w:rsid w:val="00123DEB"/>
    <w:rsid w:val="00124B04"/>
    <w:rsid w:val="00124CC2"/>
    <w:rsid w:val="0012613C"/>
    <w:rsid w:val="00126D45"/>
    <w:rsid w:val="00131078"/>
    <w:rsid w:val="0013297D"/>
    <w:rsid w:val="0013349F"/>
    <w:rsid w:val="0013429D"/>
    <w:rsid w:val="001344DF"/>
    <w:rsid w:val="00134844"/>
    <w:rsid w:val="001350D3"/>
    <w:rsid w:val="001350D7"/>
    <w:rsid w:val="00136B9E"/>
    <w:rsid w:val="00136FA7"/>
    <w:rsid w:val="001416A0"/>
    <w:rsid w:val="0014170F"/>
    <w:rsid w:val="001419AC"/>
    <w:rsid w:val="001420CB"/>
    <w:rsid w:val="0014576A"/>
    <w:rsid w:val="0014729A"/>
    <w:rsid w:val="001510EB"/>
    <w:rsid w:val="00152D20"/>
    <w:rsid w:val="001541B3"/>
    <w:rsid w:val="001628B9"/>
    <w:rsid w:val="00163E94"/>
    <w:rsid w:val="00166038"/>
    <w:rsid w:val="00166D45"/>
    <w:rsid w:val="00170900"/>
    <w:rsid w:val="00171CA0"/>
    <w:rsid w:val="001727E1"/>
    <w:rsid w:val="00175E8E"/>
    <w:rsid w:val="0017713F"/>
    <w:rsid w:val="001772CC"/>
    <w:rsid w:val="0018120C"/>
    <w:rsid w:val="001817A2"/>
    <w:rsid w:val="001858A5"/>
    <w:rsid w:val="0018645B"/>
    <w:rsid w:val="00186907"/>
    <w:rsid w:val="00187002"/>
    <w:rsid w:val="001916BA"/>
    <w:rsid w:val="00191D38"/>
    <w:rsid w:val="0019298E"/>
    <w:rsid w:val="0019428A"/>
    <w:rsid w:val="001954EA"/>
    <w:rsid w:val="00195F4B"/>
    <w:rsid w:val="00196130"/>
    <w:rsid w:val="001A02A8"/>
    <w:rsid w:val="001A4D2E"/>
    <w:rsid w:val="001B3797"/>
    <w:rsid w:val="001B6496"/>
    <w:rsid w:val="001B72DB"/>
    <w:rsid w:val="001C16D6"/>
    <w:rsid w:val="001C1AE1"/>
    <w:rsid w:val="001C1B32"/>
    <w:rsid w:val="001C38A5"/>
    <w:rsid w:val="001C49F8"/>
    <w:rsid w:val="001D007D"/>
    <w:rsid w:val="001D11EB"/>
    <w:rsid w:val="001D20C3"/>
    <w:rsid w:val="001D2F8F"/>
    <w:rsid w:val="001D4ECF"/>
    <w:rsid w:val="001E18DA"/>
    <w:rsid w:val="001E1E18"/>
    <w:rsid w:val="001F28D2"/>
    <w:rsid w:val="001F507D"/>
    <w:rsid w:val="001F6D75"/>
    <w:rsid w:val="00201462"/>
    <w:rsid w:val="002024FA"/>
    <w:rsid w:val="00203085"/>
    <w:rsid w:val="002065BB"/>
    <w:rsid w:val="002128DB"/>
    <w:rsid w:val="002130BF"/>
    <w:rsid w:val="0021334B"/>
    <w:rsid w:val="00214A96"/>
    <w:rsid w:val="002151DD"/>
    <w:rsid w:val="002226E2"/>
    <w:rsid w:val="00222D51"/>
    <w:rsid w:val="00224C18"/>
    <w:rsid w:val="00225184"/>
    <w:rsid w:val="0022673E"/>
    <w:rsid w:val="00226922"/>
    <w:rsid w:val="00227EBD"/>
    <w:rsid w:val="00230D0C"/>
    <w:rsid w:val="00230DE2"/>
    <w:rsid w:val="0023207A"/>
    <w:rsid w:val="00232F86"/>
    <w:rsid w:val="00235999"/>
    <w:rsid w:val="00237182"/>
    <w:rsid w:val="00240D6C"/>
    <w:rsid w:val="002442F9"/>
    <w:rsid w:val="00244988"/>
    <w:rsid w:val="002454CF"/>
    <w:rsid w:val="00246251"/>
    <w:rsid w:val="00246747"/>
    <w:rsid w:val="00250CB9"/>
    <w:rsid w:val="002538C2"/>
    <w:rsid w:val="00254A6F"/>
    <w:rsid w:val="0025506F"/>
    <w:rsid w:val="00255B3C"/>
    <w:rsid w:val="002576E7"/>
    <w:rsid w:val="00257FEE"/>
    <w:rsid w:val="00260A4C"/>
    <w:rsid w:val="002616EE"/>
    <w:rsid w:val="0026215C"/>
    <w:rsid w:val="00262C52"/>
    <w:rsid w:val="0026402C"/>
    <w:rsid w:val="00264D6C"/>
    <w:rsid w:val="00265150"/>
    <w:rsid w:val="00265B78"/>
    <w:rsid w:val="00265FC5"/>
    <w:rsid w:val="002669D1"/>
    <w:rsid w:val="00270CDF"/>
    <w:rsid w:val="00272816"/>
    <w:rsid w:val="002742E9"/>
    <w:rsid w:val="00274579"/>
    <w:rsid w:val="002751D1"/>
    <w:rsid w:val="0027633F"/>
    <w:rsid w:val="00276455"/>
    <w:rsid w:val="00277D95"/>
    <w:rsid w:val="0028115C"/>
    <w:rsid w:val="0028126E"/>
    <w:rsid w:val="00282C51"/>
    <w:rsid w:val="00292306"/>
    <w:rsid w:val="00292DAF"/>
    <w:rsid w:val="00294160"/>
    <w:rsid w:val="0029490C"/>
    <w:rsid w:val="0029629C"/>
    <w:rsid w:val="002A04E5"/>
    <w:rsid w:val="002A054D"/>
    <w:rsid w:val="002A0AE8"/>
    <w:rsid w:val="002A1A83"/>
    <w:rsid w:val="002A1D49"/>
    <w:rsid w:val="002A1FBA"/>
    <w:rsid w:val="002A46CE"/>
    <w:rsid w:val="002A6AC0"/>
    <w:rsid w:val="002B26D0"/>
    <w:rsid w:val="002B2F33"/>
    <w:rsid w:val="002B4375"/>
    <w:rsid w:val="002B4A0F"/>
    <w:rsid w:val="002B54A8"/>
    <w:rsid w:val="002B6440"/>
    <w:rsid w:val="002B7BFA"/>
    <w:rsid w:val="002C21F2"/>
    <w:rsid w:val="002C224A"/>
    <w:rsid w:val="002C2F5E"/>
    <w:rsid w:val="002C4E4C"/>
    <w:rsid w:val="002C6DFF"/>
    <w:rsid w:val="002C7120"/>
    <w:rsid w:val="002C77BA"/>
    <w:rsid w:val="002D02A1"/>
    <w:rsid w:val="002D27D5"/>
    <w:rsid w:val="002D2BF6"/>
    <w:rsid w:val="002D5415"/>
    <w:rsid w:val="002D60A6"/>
    <w:rsid w:val="002E0723"/>
    <w:rsid w:val="002E265A"/>
    <w:rsid w:val="002E5D56"/>
    <w:rsid w:val="002E65F0"/>
    <w:rsid w:val="002E7B4D"/>
    <w:rsid w:val="002E7E4A"/>
    <w:rsid w:val="002F3035"/>
    <w:rsid w:val="002F303E"/>
    <w:rsid w:val="002F3235"/>
    <w:rsid w:val="002F472E"/>
    <w:rsid w:val="002F52E1"/>
    <w:rsid w:val="003011BF"/>
    <w:rsid w:val="003034BE"/>
    <w:rsid w:val="00305F4F"/>
    <w:rsid w:val="0030634C"/>
    <w:rsid w:val="00306A8D"/>
    <w:rsid w:val="00312573"/>
    <w:rsid w:val="003126B6"/>
    <w:rsid w:val="003163D1"/>
    <w:rsid w:val="003223DE"/>
    <w:rsid w:val="0032258D"/>
    <w:rsid w:val="00322A11"/>
    <w:rsid w:val="00324512"/>
    <w:rsid w:val="003259E6"/>
    <w:rsid w:val="00325EEB"/>
    <w:rsid w:val="00327BB8"/>
    <w:rsid w:val="00330B09"/>
    <w:rsid w:val="003340D7"/>
    <w:rsid w:val="00334522"/>
    <w:rsid w:val="00336D65"/>
    <w:rsid w:val="00337AF0"/>
    <w:rsid w:val="00342B62"/>
    <w:rsid w:val="003453CA"/>
    <w:rsid w:val="00345B23"/>
    <w:rsid w:val="00346737"/>
    <w:rsid w:val="0034678B"/>
    <w:rsid w:val="00347020"/>
    <w:rsid w:val="00347041"/>
    <w:rsid w:val="00347DE0"/>
    <w:rsid w:val="0035064E"/>
    <w:rsid w:val="0035105B"/>
    <w:rsid w:val="00351D00"/>
    <w:rsid w:val="003534E4"/>
    <w:rsid w:val="00353C30"/>
    <w:rsid w:val="00353FB8"/>
    <w:rsid w:val="0035597C"/>
    <w:rsid w:val="0035703C"/>
    <w:rsid w:val="00360989"/>
    <w:rsid w:val="00360BF2"/>
    <w:rsid w:val="00365060"/>
    <w:rsid w:val="003658CD"/>
    <w:rsid w:val="003658E4"/>
    <w:rsid w:val="0036653B"/>
    <w:rsid w:val="00366F13"/>
    <w:rsid w:val="00371DAD"/>
    <w:rsid w:val="00374218"/>
    <w:rsid w:val="00374A72"/>
    <w:rsid w:val="00374FE7"/>
    <w:rsid w:val="00375BED"/>
    <w:rsid w:val="00376C97"/>
    <w:rsid w:val="00377325"/>
    <w:rsid w:val="00377D15"/>
    <w:rsid w:val="0038189D"/>
    <w:rsid w:val="00385BCF"/>
    <w:rsid w:val="00386B23"/>
    <w:rsid w:val="003870D2"/>
    <w:rsid w:val="003879D2"/>
    <w:rsid w:val="003879DA"/>
    <w:rsid w:val="00387FB2"/>
    <w:rsid w:val="003934B6"/>
    <w:rsid w:val="00394119"/>
    <w:rsid w:val="00394CE7"/>
    <w:rsid w:val="00396D97"/>
    <w:rsid w:val="003A2764"/>
    <w:rsid w:val="003A27F7"/>
    <w:rsid w:val="003A381D"/>
    <w:rsid w:val="003A39F2"/>
    <w:rsid w:val="003A621C"/>
    <w:rsid w:val="003A72B9"/>
    <w:rsid w:val="003B0487"/>
    <w:rsid w:val="003B071D"/>
    <w:rsid w:val="003B2A8B"/>
    <w:rsid w:val="003B4914"/>
    <w:rsid w:val="003C08B2"/>
    <w:rsid w:val="003C3EE1"/>
    <w:rsid w:val="003C499A"/>
    <w:rsid w:val="003C502D"/>
    <w:rsid w:val="003C51E4"/>
    <w:rsid w:val="003C5A87"/>
    <w:rsid w:val="003C6C84"/>
    <w:rsid w:val="003D11F9"/>
    <w:rsid w:val="003D3EDB"/>
    <w:rsid w:val="003D49F3"/>
    <w:rsid w:val="003D4EF0"/>
    <w:rsid w:val="003D5C39"/>
    <w:rsid w:val="003D706C"/>
    <w:rsid w:val="003D7396"/>
    <w:rsid w:val="003E7710"/>
    <w:rsid w:val="003F14F6"/>
    <w:rsid w:val="003F4C3A"/>
    <w:rsid w:val="003F5B1E"/>
    <w:rsid w:val="003F64E5"/>
    <w:rsid w:val="003F7C3C"/>
    <w:rsid w:val="0040137E"/>
    <w:rsid w:val="004018A7"/>
    <w:rsid w:val="00402173"/>
    <w:rsid w:val="004025F3"/>
    <w:rsid w:val="004033FF"/>
    <w:rsid w:val="004043A7"/>
    <w:rsid w:val="0040611B"/>
    <w:rsid w:val="0040612F"/>
    <w:rsid w:val="004077C5"/>
    <w:rsid w:val="00411A96"/>
    <w:rsid w:val="00413389"/>
    <w:rsid w:val="004138F4"/>
    <w:rsid w:val="00414071"/>
    <w:rsid w:val="00414404"/>
    <w:rsid w:val="00415805"/>
    <w:rsid w:val="00416D81"/>
    <w:rsid w:val="00417219"/>
    <w:rsid w:val="00421172"/>
    <w:rsid w:val="0042198E"/>
    <w:rsid w:val="00421A99"/>
    <w:rsid w:val="00423539"/>
    <w:rsid w:val="00424D68"/>
    <w:rsid w:val="00425B5B"/>
    <w:rsid w:val="004267BF"/>
    <w:rsid w:val="004270AF"/>
    <w:rsid w:val="00430931"/>
    <w:rsid w:val="00430DCF"/>
    <w:rsid w:val="00432646"/>
    <w:rsid w:val="00433432"/>
    <w:rsid w:val="00433598"/>
    <w:rsid w:val="004376B6"/>
    <w:rsid w:val="004400BA"/>
    <w:rsid w:val="004400D6"/>
    <w:rsid w:val="00441148"/>
    <w:rsid w:val="00441B93"/>
    <w:rsid w:val="00441DA0"/>
    <w:rsid w:val="004431A6"/>
    <w:rsid w:val="00443D33"/>
    <w:rsid w:val="00443FDD"/>
    <w:rsid w:val="00444B72"/>
    <w:rsid w:val="00444DF1"/>
    <w:rsid w:val="00451E9A"/>
    <w:rsid w:val="00453CA4"/>
    <w:rsid w:val="00455275"/>
    <w:rsid w:val="0045552F"/>
    <w:rsid w:val="00460970"/>
    <w:rsid w:val="004631AB"/>
    <w:rsid w:val="00463AAF"/>
    <w:rsid w:val="0046573D"/>
    <w:rsid w:val="00467F63"/>
    <w:rsid w:val="00471D23"/>
    <w:rsid w:val="00472E3A"/>
    <w:rsid w:val="00474CFF"/>
    <w:rsid w:val="00475213"/>
    <w:rsid w:val="00482858"/>
    <w:rsid w:val="00482DB3"/>
    <w:rsid w:val="00482FD5"/>
    <w:rsid w:val="00484D58"/>
    <w:rsid w:val="004853A1"/>
    <w:rsid w:val="00486940"/>
    <w:rsid w:val="0049064D"/>
    <w:rsid w:val="00491C76"/>
    <w:rsid w:val="00492137"/>
    <w:rsid w:val="004928F0"/>
    <w:rsid w:val="004930E0"/>
    <w:rsid w:val="0049556E"/>
    <w:rsid w:val="00497BA7"/>
    <w:rsid w:val="004A1BFC"/>
    <w:rsid w:val="004A3747"/>
    <w:rsid w:val="004A5B45"/>
    <w:rsid w:val="004A5CA3"/>
    <w:rsid w:val="004A6FBC"/>
    <w:rsid w:val="004A704A"/>
    <w:rsid w:val="004B0D24"/>
    <w:rsid w:val="004B1810"/>
    <w:rsid w:val="004B2533"/>
    <w:rsid w:val="004B5ED8"/>
    <w:rsid w:val="004B63C3"/>
    <w:rsid w:val="004B7DD4"/>
    <w:rsid w:val="004B7EBE"/>
    <w:rsid w:val="004C0CAB"/>
    <w:rsid w:val="004C17BC"/>
    <w:rsid w:val="004C20BD"/>
    <w:rsid w:val="004C23C9"/>
    <w:rsid w:val="004C5ED3"/>
    <w:rsid w:val="004C6DC0"/>
    <w:rsid w:val="004D1DD9"/>
    <w:rsid w:val="004D3F28"/>
    <w:rsid w:val="004D4321"/>
    <w:rsid w:val="004D4A03"/>
    <w:rsid w:val="004D64D6"/>
    <w:rsid w:val="004D7A10"/>
    <w:rsid w:val="004E0BAE"/>
    <w:rsid w:val="004E2517"/>
    <w:rsid w:val="004E3B81"/>
    <w:rsid w:val="004E5175"/>
    <w:rsid w:val="004E6D3F"/>
    <w:rsid w:val="004E7A22"/>
    <w:rsid w:val="004F3316"/>
    <w:rsid w:val="004F3BDB"/>
    <w:rsid w:val="004F3FF3"/>
    <w:rsid w:val="004F44FD"/>
    <w:rsid w:val="004F4D93"/>
    <w:rsid w:val="004F5545"/>
    <w:rsid w:val="004F6CCB"/>
    <w:rsid w:val="004F767F"/>
    <w:rsid w:val="00505C47"/>
    <w:rsid w:val="00506947"/>
    <w:rsid w:val="00506BAE"/>
    <w:rsid w:val="00507A78"/>
    <w:rsid w:val="00510A97"/>
    <w:rsid w:val="0051329E"/>
    <w:rsid w:val="00513C84"/>
    <w:rsid w:val="005144A3"/>
    <w:rsid w:val="0052033C"/>
    <w:rsid w:val="00520F6A"/>
    <w:rsid w:val="00521E21"/>
    <w:rsid w:val="00522E9C"/>
    <w:rsid w:val="0053162C"/>
    <w:rsid w:val="00532CC2"/>
    <w:rsid w:val="005357D1"/>
    <w:rsid w:val="00543ED1"/>
    <w:rsid w:val="0054572D"/>
    <w:rsid w:val="005463D2"/>
    <w:rsid w:val="00546E28"/>
    <w:rsid w:val="005475B4"/>
    <w:rsid w:val="00547A80"/>
    <w:rsid w:val="00551CE0"/>
    <w:rsid w:val="00552AF3"/>
    <w:rsid w:val="00553A12"/>
    <w:rsid w:val="00554408"/>
    <w:rsid w:val="00556493"/>
    <w:rsid w:val="005616D4"/>
    <w:rsid w:val="005622B3"/>
    <w:rsid w:val="0056239E"/>
    <w:rsid w:val="0056286B"/>
    <w:rsid w:val="00562919"/>
    <w:rsid w:val="00565F44"/>
    <w:rsid w:val="00571B75"/>
    <w:rsid w:val="00572B28"/>
    <w:rsid w:val="00573E79"/>
    <w:rsid w:val="00576E40"/>
    <w:rsid w:val="0058469B"/>
    <w:rsid w:val="00585EC5"/>
    <w:rsid w:val="00586BBE"/>
    <w:rsid w:val="0058756F"/>
    <w:rsid w:val="00590FF4"/>
    <w:rsid w:val="00591645"/>
    <w:rsid w:val="00591680"/>
    <w:rsid w:val="00591A17"/>
    <w:rsid w:val="005940A1"/>
    <w:rsid w:val="0059456A"/>
    <w:rsid w:val="00594CFD"/>
    <w:rsid w:val="00595465"/>
    <w:rsid w:val="00596D76"/>
    <w:rsid w:val="005976F8"/>
    <w:rsid w:val="005A000B"/>
    <w:rsid w:val="005A1879"/>
    <w:rsid w:val="005A3883"/>
    <w:rsid w:val="005A4B4A"/>
    <w:rsid w:val="005A4DD0"/>
    <w:rsid w:val="005A4F20"/>
    <w:rsid w:val="005A70E8"/>
    <w:rsid w:val="005A76FB"/>
    <w:rsid w:val="005A78D2"/>
    <w:rsid w:val="005A7F96"/>
    <w:rsid w:val="005B2AEF"/>
    <w:rsid w:val="005B3EC4"/>
    <w:rsid w:val="005B687B"/>
    <w:rsid w:val="005B72CE"/>
    <w:rsid w:val="005C1118"/>
    <w:rsid w:val="005C14E9"/>
    <w:rsid w:val="005C3186"/>
    <w:rsid w:val="005C37C5"/>
    <w:rsid w:val="005D00C7"/>
    <w:rsid w:val="005D0DD2"/>
    <w:rsid w:val="005D1714"/>
    <w:rsid w:val="005D2F7A"/>
    <w:rsid w:val="005D3D79"/>
    <w:rsid w:val="005D578E"/>
    <w:rsid w:val="005D5F45"/>
    <w:rsid w:val="005D6626"/>
    <w:rsid w:val="005D691B"/>
    <w:rsid w:val="005D7D1E"/>
    <w:rsid w:val="005E359C"/>
    <w:rsid w:val="005E4D8A"/>
    <w:rsid w:val="005E5C09"/>
    <w:rsid w:val="005E5FA3"/>
    <w:rsid w:val="005E7B45"/>
    <w:rsid w:val="005F0A7B"/>
    <w:rsid w:val="005F0F74"/>
    <w:rsid w:val="005F2D4A"/>
    <w:rsid w:val="005F33E4"/>
    <w:rsid w:val="005F3420"/>
    <w:rsid w:val="005F39AF"/>
    <w:rsid w:val="005F728B"/>
    <w:rsid w:val="00600F26"/>
    <w:rsid w:val="00601304"/>
    <w:rsid w:val="00602FFA"/>
    <w:rsid w:val="00605185"/>
    <w:rsid w:val="00607D4C"/>
    <w:rsid w:val="00611609"/>
    <w:rsid w:val="006116E0"/>
    <w:rsid w:val="00612468"/>
    <w:rsid w:val="0061251D"/>
    <w:rsid w:val="00612BE2"/>
    <w:rsid w:val="00614D8A"/>
    <w:rsid w:val="00615763"/>
    <w:rsid w:val="00615AE4"/>
    <w:rsid w:val="006201AA"/>
    <w:rsid w:val="00620B07"/>
    <w:rsid w:val="00622B51"/>
    <w:rsid w:val="00622C2D"/>
    <w:rsid w:val="00622FBA"/>
    <w:rsid w:val="00625590"/>
    <w:rsid w:val="00625BC7"/>
    <w:rsid w:val="00626147"/>
    <w:rsid w:val="006267A8"/>
    <w:rsid w:val="00627D80"/>
    <w:rsid w:val="00630F35"/>
    <w:rsid w:val="00631259"/>
    <w:rsid w:val="00631419"/>
    <w:rsid w:val="006330E7"/>
    <w:rsid w:val="006333CD"/>
    <w:rsid w:val="006340C7"/>
    <w:rsid w:val="006359CE"/>
    <w:rsid w:val="00636085"/>
    <w:rsid w:val="00637A57"/>
    <w:rsid w:val="00641A28"/>
    <w:rsid w:val="00641F6B"/>
    <w:rsid w:val="00642879"/>
    <w:rsid w:val="006438EB"/>
    <w:rsid w:val="006454EA"/>
    <w:rsid w:val="006463C3"/>
    <w:rsid w:val="00650CC7"/>
    <w:rsid w:val="00651C3E"/>
    <w:rsid w:val="006525B3"/>
    <w:rsid w:val="006529A9"/>
    <w:rsid w:val="006529B9"/>
    <w:rsid w:val="0065426D"/>
    <w:rsid w:val="0065428D"/>
    <w:rsid w:val="006549E0"/>
    <w:rsid w:val="006605E0"/>
    <w:rsid w:val="00661ABB"/>
    <w:rsid w:val="00661B6A"/>
    <w:rsid w:val="00661F11"/>
    <w:rsid w:val="006628C2"/>
    <w:rsid w:val="00663A6C"/>
    <w:rsid w:val="00663C55"/>
    <w:rsid w:val="00670E7A"/>
    <w:rsid w:val="00673FAC"/>
    <w:rsid w:val="006750C2"/>
    <w:rsid w:val="00675A8C"/>
    <w:rsid w:val="006771EF"/>
    <w:rsid w:val="00677EFF"/>
    <w:rsid w:val="006804D4"/>
    <w:rsid w:val="00680DD8"/>
    <w:rsid w:val="006832B8"/>
    <w:rsid w:val="00686B5B"/>
    <w:rsid w:val="00687FAC"/>
    <w:rsid w:val="00691683"/>
    <w:rsid w:val="00696076"/>
    <w:rsid w:val="006A040C"/>
    <w:rsid w:val="006A3FB6"/>
    <w:rsid w:val="006B0097"/>
    <w:rsid w:val="006B1BB6"/>
    <w:rsid w:val="006B3ACE"/>
    <w:rsid w:val="006B4007"/>
    <w:rsid w:val="006B48F4"/>
    <w:rsid w:val="006B71BC"/>
    <w:rsid w:val="006C1DA9"/>
    <w:rsid w:val="006C66CB"/>
    <w:rsid w:val="006C6FA1"/>
    <w:rsid w:val="006D0034"/>
    <w:rsid w:val="006D3B4A"/>
    <w:rsid w:val="006D47AA"/>
    <w:rsid w:val="006D48AC"/>
    <w:rsid w:val="006D630D"/>
    <w:rsid w:val="006E0556"/>
    <w:rsid w:val="006E1F91"/>
    <w:rsid w:val="006E261D"/>
    <w:rsid w:val="006E56B4"/>
    <w:rsid w:val="006E5A1C"/>
    <w:rsid w:val="006F02F9"/>
    <w:rsid w:val="006F055D"/>
    <w:rsid w:val="006F092F"/>
    <w:rsid w:val="006F0CF9"/>
    <w:rsid w:val="006F16E1"/>
    <w:rsid w:val="006F36BB"/>
    <w:rsid w:val="006F55C9"/>
    <w:rsid w:val="006F562A"/>
    <w:rsid w:val="006F6719"/>
    <w:rsid w:val="006F7621"/>
    <w:rsid w:val="00700461"/>
    <w:rsid w:val="0070162D"/>
    <w:rsid w:val="007016E3"/>
    <w:rsid w:val="00701BE0"/>
    <w:rsid w:val="007029C1"/>
    <w:rsid w:val="00702FEF"/>
    <w:rsid w:val="00703583"/>
    <w:rsid w:val="00703AB3"/>
    <w:rsid w:val="00705786"/>
    <w:rsid w:val="007070D4"/>
    <w:rsid w:val="00707B17"/>
    <w:rsid w:val="00712507"/>
    <w:rsid w:val="007125CE"/>
    <w:rsid w:val="00712FD9"/>
    <w:rsid w:val="00720E80"/>
    <w:rsid w:val="00722556"/>
    <w:rsid w:val="007226D2"/>
    <w:rsid w:val="00722859"/>
    <w:rsid w:val="00723E7B"/>
    <w:rsid w:val="00726271"/>
    <w:rsid w:val="00726B20"/>
    <w:rsid w:val="00727FF1"/>
    <w:rsid w:val="0073025C"/>
    <w:rsid w:val="00731C0B"/>
    <w:rsid w:val="00733296"/>
    <w:rsid w:val="00734CF5"/>
    <w:rsid w:val="00735B3C"/>
    <w:rsid w:val="00737BAD"/>
    <w:rsid w:val="00741850"/>
    <w:rsid w:val="00744801"/>
    <w:rsid w:val="00744976"/>
    <w:rsid w:val="00746FB5"/>
    <w:rsid w:val="00750F02"/>
    <w:rsid w:val="00752117"/>
    <w:rsid w:val="00754E40"/>
    <w:rsid w:val="00755F81"/>
    <w:rsid w:val="00756B32"/>
    <w:rsid w:val="00757B73"/>
    <w:rsid w:val="00761724"/>
    <w:rsid w:val="00761C78"/>
    <w:rsid w:val="00761CBB"/>
    <w:rsid w:val="00761F00"/>
    <w:rsid w:val="00765500"/>
    <w:rsid w:val="00766F52"/>
    <w:rsid w:val="00773F52"/>
    <w:rsid w:val="007741E9"/>
    <w:rsid w:val="00774629"/>
    <w:rsid w:val="007807A4"/>
    <w:rsid w:val="00782D20"/>
    <w:rsid w:val="007836C0"/>
    <w:rsid w:val="00785D3E"/>
    <w:rsid w:val="00786D6F"/>
    <w:rsid w:val="00787A0E"/>
    <w:rsid w:val="00797547"/>
    <w:rsid w:val="00797C09"/>
    <w:rsid w:val="007A013A"/>
    <w:rsid w:val="007A01E0"/>
    <w:rsid w:val="007A040F"/>
    <w:rsid w:val="007A37D4"/>
    <w:rsid w:val="007A380C"/>
    <w:rsid w:val="007A44C4"/>
    <w:rsid w:val="007A4D73"/>
    <w:rsid w:val="007A5B93"/>
    <w:rsid w:val="007A6AE3"/>
    <w:rsid w:val="007A7561"/>
    <w:rsid w:val="007A7645"/>
    <w:rsid w:val="007B1653"/>
    <w:rsid w:val="007B2EF3"/>
    <w:rsid w:val="007B3516"/>
    <w:rsid w:val="007B4F1F"/>
    <w:rsid w:val="007B5970"/>
    <w:rsid w:val="007C02C8"/>
    <w:rsid w:val="007C116B"/>
    <w:rsid w:val="007C3E30"/>
    <w:rsid w:val="007C5310"/>
    <w:rsid w:val="007C6FB0"/>
    <w:rsid w:val="007C7B06"/>
    <w:rsid w:val="007D00EB"/>
    <w:rsid w:val="007D0A23"/>
    <w:rsid w:val="007D1F64"/>
    <w:rsid w:val="007D41C5"/>
    <w:rsid w:val="007D48C9"/>
    <w:rsid w:val="007D6619"/>
    <w:rsid w:val="007D6CE3"/>
    <w:rsid w:val="007E09D5"/>
    <w:rsid w:val="007E10D6"/>
    <w:rsid w:val="007E3090"/>
    <w:rsid w:val="007E324A"/>
    <w:rsid w:val="007E3522"/>
    <w:rsid w:val="007E42F8"/>
    <w:rsid w:val="007E7A8A"/>
    <w:rsid w:val="007F1C3A"/>
    <w:rsid w:val="007F2551"/>
    <w:rsid w:val="007F283D"/>
    <w:rsid w:val="007F2D8D"/>
    <w:rsid w:val="007F3C04"/>
    <w:rsid w:val="007F42AB"/>
    <w:rsid w:val="007F5107"/>
    <w:rsid w:val="007F5E05"/>
    <w:rsid w:val="007F62CE"/>
    <w:rsid w:val="007F72F2"/>
    <w:rsid w:val="00800F00"/>
    <w:rsid w:val="00801053"/>
    <w:rsid w:val="00802CD9"/>
    <w:rsid w:val="0080556F"/>
    <w:rsid w:val="00805FF6"/>
    <w:rsid w:val="008063FD"/>
    <w:rsid w:val="00811A16"/>
    <w:rsid w:val="00811FFF"/>
    <w:rsid w:val="00813078"/>
    <w:rsid w:val="00813627"/>
    <w:rsid w:val="008137CB"/>
    <w:rsid w:val="00814708"/>
    <w:rsid w:val="00817391"/>
    <w:rsid w:val="00817EF1"/>
    <w:rsid w:val="00821313"/>
    <w:rsid w:val="008220FD"/>
    <w:rsid w:val="00822DD8"/>
    <w:rsid w:val="00823BA8"/>
    <w:rsid w:val="00827D67"/>
    <w:rsid w:val="00830277"/>
    <w:rsid w:val="00830A5A"/>
    <w:rsid w:val="00832A82"/>
    <w:rsid w:val="00834941"/>
    <w:rsid w:val="00835A8A"/>
    <w:rsid w:val="0083622B"/>
    <w:rsid w:val="008369F5"/>
    <w:rsid w:val="00837729"/>
    <w:rsid w:val="00837AE2"/>
    <w:rsid w:val="00840B15"/>
    <w:rsid w:val="00842F8A"/>
    <w:rsid w:val="0084346C"/>
    <w:rsid w:val="00844D33"/>
    <w:rsid w:val="00844D6C"/>
    <w:rsid w:val="00846771"/>
    <w:rsid w:val="008474A0"/>
    <w:rsid w:val="008474FD"/>
    <w:rsid w:val="0084794E"/>
    <w:rsid w:val="0085085F"/>
    <w:rsid w:val="008510D8"/>
    <w:rsid w:val="00854FD3"/>
    <w:rsid w:val="008563A3"/>
    <w:rsid w:val="008578B7"/>
    <w:rsid w:val="00860B6B"/>
    <w:rsid w:val="00861091"/>
    <w:rsid w:val="008616B8"/>
    <w:rsid w:val="0086323B"/>
    <w:rsid w:val="0086347B"/>
    <w:rsid w:val="0086380B"/>
    <w:rsid w:val="008663DC"/>
    <w:rsid w:val="00866C41"/>
    <w:rsid w:val="00867025"/>
    <w:rsid w:val="00867F17"/>
    <w:rsid w:val="0087172D"/>
    <w:rsid w:val="00871F67"/>
    <w:rsid w:val="00873A32"/>
    <w:rsid w:val="00875645"/>
    <w:rsid w:val="00877E3B"/>
    <w:rsid w:val="00880BFA"/>
    <w:rsid w:val="00881044"/>
    <w:rsid w:val="0088111E"/>
    <w:rsid w:val="0088133B"/>
    <w:rsid w:val="008815F5"/>
    <w:rsid w:val="008818A8"/>
    <w:rsid w:val="00881BF5"/>
    <w:rsid w:val="0088211B"/>
    <w:rsid w:val="00886B65"/>
    <w:rsid w:val="0088711A"/>
    <w:rsid w:val="008900F9"/>
    <w:rsid w:val="00891D97"/>
    <w:rsid w:val="00891F50"/>
    <w:rsid w:val="0089353F"/>
    <w:rsid w:val="00893A44"/>
    <w:rsid w:val="00893A4B"/>
    <w:rsid w:val="008955A5"/>
    <w:rsid w:val="00897BE3"/>
    <w:rsid w:val="008A06EB"/>
    <w:rsid w:val="008A2542"/>
    <w:rsid w:val="008A29D6"/>
    <w:rsid w:val="008A56B6"/>
    <w:rsid w:val="008B0867"/>
    <w:rsid w:val="008B16A0"/>
    <w:rsid w:val="008B63D8"/>
    <w:rsid w:val="008B6DB8"/>
    <w:rsid w:val="008B7E27"/>
    <w:rsid w:val="008C253A"/>
    <w:rsid w:val="008C5AB2"/>
    <w:rsid w:val="008C6A74"/>
    <w:rsid w:val="008C7BB0"/>
    <w:rsid w:val="008D247E"/>
    <w:rsid w:val="008D369B"/>
    <w:rsid w:val="008D36DF"/>
    <w:rsid w:val="008D3886"/>
    <w:rsid w:val="008D4B10"/>
    <w:rsid w:val="008E03FC"/>
    <w:rsid w:val="008E1453"/>
    <w:rsid w:val="008E2691"/>
    <w:rsid w:val="008E2833"/>
    <w:rsid w:val="008E3017"/>
    <w:rsid w:val="008E4FB3"/>
    <w:rsid w:val="008E5EB6"/>
    <w:rsid w:val="008F148E"/>
    <w:rsid w:val="008F4EF7"/>
    <w:rsid w:val="00901DDC"/>
    <w:rsid w:val="00902C64"/>
    <w:rsid w:val="009034FC"/>
    <w:rsid w:val="00905742"/>
    <w:rsid w:val="00907E77"/>
    <w:rsid w:val="00914A23"/>
    <w:rsid w:val="00915E4A"/>
    <w:rsid w:val="0092013E"/>
    <w:rsid w:val="00922520"/>
    <w:rsid w:val="00922896"/>
    <w:rsid w:val="00922B0A"/>
    <w:rsid w:val="009234B0"/>
    <w:rsid w:val="009255E6"/>
    <w:rsid w:val="009264E9"/>
    <w:rsid w:val="00926F19"/>
    <w:rsid w:val="00931D7F"/>
    <w:rsid w:val="00931DF1"/>
    <w:rsid w:val="009325B6"/>
    <w:rsid w:val="00933940"/>
    <w:rsid w:val="00934B4D"/>
    <w:rsid w:val="00934DDA"/>
    <w:rsid w:val="009350FE"/>
    <w:rsid w:val="009372C5"/>
    <w:rsid w:val="0094070A"/>
    <w:rsid w:val="00941914"/>
    <w:rsid w:val="00941DD1"/>
    <w:rsid w:val="00947E6F"/>
    <w:rsid w:val="00950C41"/>
    <w:rsid w:val="00951237"/>
    <w:rsid w:val="00951403"/>
    <w:rsid w:val="00951B28"/>
    <w:rsid w:val="0095608C"/>
    <w:rsid w:val="0095761B"/>
    <w:rsid w:val="00957792"/>
    <w:rsid w:val="00961EEA"/>
    <w:rsid w:val="00961F91"/>
    <w:rsid w:val="00962621"/>
    <w:rsid w:val="00962E66"/>
    <w:rsid w:val="00965C47"/>
    <w:rsid w:val="00966B87"/>
    <w:rsid w:val="009671D0"/>
    <w:rsid w:val="0097052C"/>
    <w:rsid w:val="0097124E"/>
    <w:rsid w:val="00971561"/>
    <w:rsid w:val="0097239B"/>
    <w:rsid w:val="00972F12"/>
    <w:rsid w:val="00980331"/>
    <w:rsid w:val="00980710"/>
    <w:rsid w:val="00980F04"/>
    <w:rsid w:val="00981208"/>
    <w:rsid w:val="00982370"/>
    <w:rsid w:val="0098245A"/>
    <w:rsid w:val="0098518D"/>
    <w:rsid w:val="009867CB"/>
    <w:rsid w:val="00987B62"/>
    <w:rsid w:val="00987FFB"/>
    <w:rsid w:val="0099035B"/>
    <w:rsid w:val="0099040C"/>
    <w:rsid w:val="009916D0"/>
    <w:rsid w:val="00993094"/>
    <w:rsid w:val="00993A00"/>
    <w:rsid w:val="00997A93"/>
    <w:rsid w:val="009A00D3"/>
    <w:rsid w:val="009A12AB"/>
    <w:rsid w:val="009A2A47"/>
    <w:rsid w:val="009A313F"/>
    <w:rsid w:val="009A3A22"/>
    <w:rsid w:val="009A49A2"/>
    <w:rsid w:val="009A4B1D"/>
    <w:rsid w:val="009A50BA"/>
    <w:rsid w:val="009A6ADF"/>
    <w:rsid w:val="009A72D9"/>
    <w:rsid w:val="009B03FF"/>
    <w:rsid w:val="009B0D5A"/>
    <w:rsid w:val="009B2A92"/>
    <w:rsid w:val="009B3F8B"/>
    <w:rsid w:val="009B4CC3"/>
    <w:rsid w:val="009B5C16"/>
    <w:rsid w:val="009B7A20"/>
    <w:rsid w:val="009B7ABE"/>
    <w:rsid w:val="009C2F76"/>
    <w:rsid w:val="009C6673"/>
    <w:rsid w:val="009C7877"/>
    <w:rsid w:val="009C7BCD"/>
    <w:rsid w:val="009D1657"/>
    <w:rsid w:val="009D179B"/>
    <w:rsid w:val="009D6FFD"/>
    <w:rsid w:val="009D7B4D"/>
    <w:rsid w:val="009E4DCB"/>
    <w:rsid w:val="009E7B79"/>
    <w:rsid w:val="009F118A"/>
    <w:rsid w:val="009F278A"/>
    <w:rsid w:val="009F5A5B"/>
    <w:rsid w:val="009F63B1"/>
    <w:rsid w:val="009F66E8"/>
    <w:rsid w:val="009F7741"/>
    <w:rsid w:val="009F78B0"/>
    <w:rsid w:val="00A0277A"/>
    <w:rsid w:val="00A04BE2"/>
    <w:rsid w:val="00A14258"/>
    <w:rsid w:val="00A14EAA"/>
    <w:rsid w:val="00A20648"/>
    <w:rsid w:val="00A20E55"/>
    <w:rsid w:val="00A2129A"/>
    <w:rsid w:val="00A22158"/>
    <w:rsid w:val="00A24318"/>
    <w:rsid w:val="00A305F5"/>
    <w:rsid w:val="00A3128E"/>
    <w:rsid w:val="00A32E32"/>
    <w:rsid w:val="00A37BB7"/>
    <w:rsid w:val="00A45031"/>
    <w:rsid w:val="00A4504C"/>
    <w:rsid w:val="00A47E0D"/>
    <w:rsid w:val="00A51CD1"/>
    <w:rsid w:val="00A53E0D"/>
    <w:rsid w:val="00A54AE7"/>
    <w:rsid w:val="00A55585"/>
    <w:rsid w:val="00A56300"/>
    <w:rsid w:val="00A56436"/>
    <w:rsid w:val="00A62436"/>
    <w:rsid w:val="00A649D7"/>
    <w:rsid w:val="00A65236"/>
    <w:rsid w:val="00A66BB7"/>
    <w:rsid w:val="00A714EF"/>
    <w:rsid w:val="00A746FF"/>
    <w:rsid w:val="00A76909"/>
    <w:rsid w:val="00A8049F"/>
    <w:rsid w:val="00A80AD3"/>
    <w:rsid w:val="00A80CB2"/>
    <w:rsid w:val="00A8132C"/>
    <w:rsid w:val="00A86FC6"/>
    <w:rsid w:val="00A9068C"/>
    <w:rsid w:val="00AA05AB"/>
    <w:rsid w:val="00AA2767"/>
    <w:rsid w:val="00AA523E"/>
    <w:rsid w:val="00AB1B27"/>
    <w:rsid w:val="00AB205D"/>
    <w:rsid w:val="00AB3727"/>
    <w:rsid w:val="00AB48A6"/>
    <w:rsid w:val="00AB76B0"/>
    <w:rsid w:val="00AC0068"/>
    <w:rsid w:val="00AC33BA"/>
    <w:rsid w:val="00AC3D02"/>
    <w:rsid w:val="00AC4CD2"/>
    <w:rsid w:val="00AC5FC1"/>
    <w:rsid w:val="00AC6D57"/>
    <w:rsid w:val="00AD18A2"/>
    <w:rsid w:val="00AD236A"/>
    <w:rsid w:val="00AD45D3"/>
    <w:rsid w:val="00AD7E2E"/>
    <w:rsid w:val="00AE05B5"/>
    <w:rsid w:val="00AE138C"/>
    <w:rsid w:val="00AE1696"/>
    <w:rsid w:val="00AE1C95"/>
    <w:rsid w:val="00AE34D3"/>
    <w:rsid w:val="00AE4229"/>
    <w:rsid w:val="00AE551B"/>
    <w:rsid w:val="00AE6F67"/>
    <w:rsid w:val="00AF15F3"/>
    <w:rsid w:val="00AF1FF4"/>
    <w:rsid w:val="00AF40D9"/>
    <w:rsid w:val="00AF4D89"/>
    <w:rsid w:val="00AF58FB"/>
    <w:rsid w:val="00AF7BDD"/>
    <w:rsid w:val="00B00191"/>
    <w:rsid w:val="00B00C2E"/>
    <w:rsid w:val="00B00DC6"/>
    <w:rsid w:val="00B01C30"/>
    <w:rsid w:val="00B0487D"/>
    <w:rsid w:val="00B06FE9"/>
    <w:rsid w:val="00B07993"/>
    <w:rsid w:val="00B1030C"/>
    <w:rsid w:val="00B10DE0"/>
    <w:rsid w:val="00B12E09"/>
    <w:rsid w:val="00B12EAE"/>
    <w:rsid w:val="00B142FC"/>
    <w:rsid w:val="00B16A6D"/>
    <w:rsid w:val="00B21B2A"/>
    <w:rsid w:val="00B232F6"/>
    <w:rsid w:val="00B26CAE"/>
    <w:rsid w:val="00B2744B"/>
    <w:rsid w:val="00B31198"/>
    <w:rsid w:val="00B31949"/>
    <w:rsid w:val="00B3226A"/>
    <w:rsid w:val="00B34498"/>
    <w:rsid w:val="00B345D2"/>
    <w:rsid w:val="00B35A2F"/>
    <w:rsid w:val="00B36C0F"/>
    <w:rsid w:val="00B37EE5"/>
    <w:rsid w:val="00B41CD0"/>
    <w:rsid w:val="00B4380A"/>
    <w:rsid w:val="00B460AB"/>
    <w:rsid w:val="00B51F6C"/>
    <w:rsid w:val="00B51F97"/>
    <w:rsid w:val="00B57CE2"/>
    <w:rsid w:val="00B60A07"/>
    <w:rsid w:val="00B61692"/>
    <w:rsid w:val="00B63F86"/>
    <w:rsid w:val="00B64013"/>
    <w:rsid w:val="00B648C7"/>
    <w:rsid w:val="00B665CE"/>
    <w:rsid w:val="00B6677A"/>
    <w:rsid w:val="00B6695D"/>
    <w:rsid w:val="00B66D8F"/>
    <w:rsid w:val="00B66DAB"/>
    <w:rsid w:val="00B6724D"/>
    <w:rsid w:val="00B71B7D"/>
    <w:rsid w:val="00B7446E"/>
    <w:rsid w:val="00B74747"/>
    <w:rsid w:val="00B74DA1"/>
    <w:rsid w:val="00B81C99"/>
    <w:rsid w:val="00B83FCC"/>
    <w:rsid w:val="00B8408E"/>
    <w:rsid w:val="00B8410A"/>
    <w:rsid w:val="00B843CA"/>
    <w:rsid w:val="00B85DB4"/>
    <w:rsid w:val="00B901DB"/>
    <w:rsid w:val="00B901EA"/>
    <w:rsid w:val="00B90B3E"/>
    <w:rsid w:val="00B915EB"/>
    <w:rsid w:val="00B91A6B"/>
    <w:rsid w:val="00B9262D"/>
    <w:rsid w:val="00BA47BB"/>
    <w:rsid w:val="00BA4EA6"/>
    <w:rsid w:val="00BA531B"/>
    <w:rsid w:val="00BA5DB9"/>
    <w:rsid w:val="00BA7683"/>
    <w:rsid w:val="00BB0BB3"/>
    <w:rsid w:val="00BB68AC"/>
    <w:rsid w:val="00BC007E"/>
    <w:rsid w:val="00BC128B"/>
    <w:rsid w:val="00BC2840"/>
    <w:rsid w:val="00BC2D71"/>
    <w:rsid w:val="00BC6261"/>
    <w:rsid w:val="00BC6EB6"/>
    <w:rsid w:val="00BD0D21"/>
    <w:rsid w:val="00BD1E84"/>
    <w:rsid w:val="00BD43AA"/>
    <w:rsid w:val="00BD5657"/>
    <w:rsid w:val="00BD605B"/>
    <w:rsid w:val="00BE12AE"/>
    <w:rsid w:val="00BE289E"/>
    <w:rsid w:val="00BE2C9F"/>
    <w:rsid w:val="00BE33D6"/>
    <w:rsid w:val="00BE3FA2"/>
    <w:rsid w:val="00BE520E"/>
    <w:rsid w:val="00BE713A"/>
    <w:rsid w:val="00BF0C18"/>
    <w:rsid w:val="00BF2088"/>
    <w:rsid w:val="00BF2865"/>
    <w:rsid w:val="00BF2DF7"/>
    <w:rsid w:val="00BF3D26"/>
    <w:rsid w:val="00BF5BE8"/>
    <w:rsid w:val="00BF697B"/>
    <w:rsid w:val="00BF713B"/>
    <w:rsid w:val="00C011D3"/>
    <w:rsid w:val="00C01E4E"/>
    <w:rsid w:val="00C02581"/>
    <w:rsid w:val="00C02B14"/>
    <w:rsid w:val="00C04B82"/>
    <w:rsid w:val="00C0744C"/>
    <w:rsid w:val="00C07A0F"/>
    <w:rsid w:val="00C103E6"/>
    <w:rsid w:val="00C104C7"/>
    <w:rsid w:val="00C10B17"/>
    <w:rsid w:val="00C10B50"/>
    <w:rsid w:val="00C15631"/>
    <w:rsid w:val="00C1568F"/>
    <w:rsid w:val="00C15FC7"/>
    <w:rsid w:val="00C164E3"/>
    <w:rsid w:val="00C17C63"/>
    <w:rsid w:val="00C17EAE"/>
    <w:rsid w:val="00C21BA6"/>
    <w:rsid w:val="00C220B2"/>
    <w:rsid w:val="00C2282B"/>
    <w:rsid w:val="00C23D7E"/>
    <w:rsid w:val="00C26014"/>
    <w:rsid w:val="00C26F9D"/>
    <w:rsid w:val="00C3003C"/>
    <w:rsid w:val="00C31C5B"/>
    <w:rsid w:val="00C329B5"/>
    <w:rsid w:val="00C33CAD"/>
    <w:rsid w:val="00C3476D"/>
    <w:rsid w:val="00C35B7E"/>
    <w:rsid w:val="00C363CB"/>
    <w:rsid w:val="00C36704"/>
    <w:rsid w:val="00C37DE4"/>
    <w:rsid w:val="00C40006"/>
    <w:rsid w:val="00C4410F"/>
    <w:rsid w:val="00C460F3"/>
    <w:rsid w:val="00C4625E"/>
    <w:rsid w:val="00C466CA"/>
    <w:rsid w:val="00C46C35"/>
    <w:rsid w:val="00C505BC"/>
    <w:rsid w:val="00C50F3B"/>
    <w:rsid w:val="00C5139A"/>
    <w:rsid w:val="00C51459"/>
    <w:rsid w:val="00C5179D"/>
    <w:rsid w:val="00C55113"/>
    <w:rsid w:val="00C5641D"/>
    <w:rsid w:val="00C608D4"/>
    <w:rsid w:val="00C60ED4"/>
    <w:rsid w:val="00C61476"/>
    <w:rsid w:val="00C64508"/>
    <w:rsid w:val="00C707A1"/>
    <w:rsid w:val="00C749F8"/>
    <w:rsid w:val="00C76F09"/>
    <w:rsid w:val="00C778F6"/>
    <w:rsid w:val="00C8226B"/>
    <w:rsid w:val="00C82A82"/>
    <w:rsid w:val="00C853BC"/>
    <w:rsid w:val="00C8558C"/>
    <w:rsid w:val="00C8730F"/>
    <w:rsid w:val="00C91D80"/>
    <w:rsid w:val="00C921D8"/>
    <w:rsid w:val="00C962DF"/>
    <w:rsid w:val="00C96741"/>
    <w:rsid w:val="00C96E13"/>
    <w:rsid w:val="00CA02F1"/>
    <w:rsid w:val="00CA16B0"/>
    <w:rsid w:val="00CA3650"/>
    <w:rsid w:val="00CA5414"/>
    <w:rsid w:val="00CB0489"/>
    <w:rsid w:val="00CB5C08"/>
    <w:rsid w:val="00CB658D"/>
    <w:rsid w:val="00CB6E9D"/>
    <w:rsid w:val="00CB7D6C"/>
    <w:rsid w:val="00CC27D5"/>
    <w:rsid w:val="00CC33BC"/>
    <w:rsid w:val="00CC33E1"/>
    <w:rsid w:val="00CC454D"/>
    <w:rsid w:val="00CC4E5B"/>
    <w:rsid w:val="00CC5F69"/>
    <w:rsid w:val="00CC7BB7"/>
    <w:rsid w:val="00CD08C4"/>
    <w:rsid w:val="00CD11FD"/>
    <w:rsid w:val="00CD4F0E"/>
    <w:rsid w:val="00CE1C82"/>
    <w:rsid w:val="00CE28FF"/>
    <w:rsid w:val="00CE4B52"/>
    <w:rsid w:val="00CE50BA"/>
    <w:rsid w:val="00CE5EAC"/>
    <w:rsid w:val="00CE634C"/>
    <w:rsid w:val="00CE6CA6"/>
    <w:rsid w:val="00CF0006"/>
    <w:rsid w:val="00CF0F7F"/>
    <w:rsid w:val="00CF41A4"/>
    <w:rsid w:val="00CF7825"/>
    <w:rsid w:val="00D0042A"/>
    <w:rsid w:val="00D01015"/>
    <w:rsid w:val="00D01D48"/>
    <w:rsid w:val="00D034D3"/>
    <w:rsid w:val="00D048E6"/>
    <w:rsid w:val="00D055D9"/>
    <w:rsid w:val="00D065E4"/>
    <w:rsid w:val="00D10190"/>
    <w:rsid w:val="00D112B1"/>
    <w:rsid w:val="00D12A47"/>
    <w:rsid w:val="00D132A8"/>
    <w:rsid w:val="00D13F40"/>
    <w:rsid w:val="00D21028"/>
    <w:rsid w:val="00D21942"/>
    <w:rsid w:val="00D26888"/>
    <w:rsid w:val="00D26B98"/>
    <w:rsid w:val="00D26C1D"/>
    <w:rsid w:val="00D26E0E"/>
    <w:rsid w:val="00D30A24"/>
    <w:rsid w:val="00D33118"/>
    <w:rsid w:val="00D339D9"/>
    <w:rsid w:val="00D35C80"/>
    <w:rsid w:val="00D36619"/>
    <w:rsid w:val="00D36F96"/>
    <w:rsid w:val="00D40036"/>
    <w:rsid w:val="00D40384"/>
    <w:rsid w:val="00D40A89"/>
    <w:rsid w:val="00D43588"/>
    <w:rsid w:val="00D441A8"/>
    <w:rsid w:val="00D44532"/>
    <w:rsid w:val="00D45BF7"/>
    <w:rsid w:val="00D47FC3"/>
    <w:rsid w:val="00D502F0"/>
    <w:rsid w:val="00D5220F"/>
    <w:rsid w:val="00D52340"/>
    <w:rsid w:val="00D56DF0"/>
    <w:rsid w:val="00D6013A"/>
    <w:rsid w:val="00D60684"/>
    <w:rsid w:val="00D61B2F"/>
    <w:rsid w:val="00D636F4"/>
    <w:rsid w:val="00D64681"/>
    <w:rsid w:val="00D65288"/>
    <w:rsid w:val="00D70D1D"/>
    <w:rsid w:val="00D7120D"/>
    <w:rsid w:val="00D715DC"/>
    <w:rsid w:val="00D71EDF"/>
    <w:rsid w:val="00D72131"/>
    <w:rsid w:val="00D728E0"/>
    <w:rsid w:val="00D72E58"/>
    <w:rsid w:val="00D7308B"/>
    <w:rsid w:val="00D737C9"/>
    <w:rsid w:val="00D73E7E"/>
    <w:rsid w:val="00D753A1"/>
    <w:rsid w:val="00D75E0D"/>
    <w:rsid w:val="00D75E4A"/>
    <w:rsid w:val="00D76E62"/>
    <w:rsid w:val="00D80123"/>
    <w:rsid w:val="00D81083"/>
    <w:rsid w:val="00D81CD3"/>
    <w:rsid w:val="00D83019"/>
    <w:rsid w:val="00D857EE"/>
    <w:rsid w:val="00D85D0D"/>
    <w:rsid w:val="00D86AB3"/>
    <w:rsid w:val="00D870FA"/>
    <w:rsid w:val="00D920F0"/>
    <w:rsid w:val="00D9444C"/>
    <w:rsid w:val="00D956B3"/>
    <w:rsid w:val="00D96D9C"/>
    <w:rsid w:val="00D96FB8"/>
    <w:rsid w:val="00D9744F"/>
    <w:rsid w:val="00DA1E83"/>
    <w:rsid w:val="00DA2E62"/>
    <w:rsid w:val="00DA62C3"/>
    <w:rsid w:val="00DA63EB"/>
    <w:rsid w:val="00DB057F"/>
    <w:rsid w:val="00DB0CF5"/>
    <w:rsid w:val="00DB5D63"/>
    <w:rsid w:val="00DB5E24"/>
    <w:rsid w:val="00DC328C"/>
    <w:rsid w:val="00DC5AA1"/>
    <w:rsid w:val="00DC7A54"/>
    <w:rsid w:val="00DD1E5B"/>
    <w:rsid w:val="00DD3483"/>
    <w:rsid w:val="00DD3535"/>
    <w:rsid w:val="00DD35D9"/>
    <w:rsid w:val="00DD37CB"/>
    <w:rsid w:val="00DD4776"/>
    <w:rsid w:val="00DD665B"/>
    <w:rsid w:val="00DD7AD4"/>
    <w:rsid w:val="00DE13AB"/>
    <w:rsid w:val="00DE28C4"/>
    <w:rsid w:val="00DE36E2"/>
    <w:rsid w:val="00DE4415"/>
    <w:rsid w:val="00DE5050"/>
    <w:rsid w:val="00DE73F1"/>
    <w:rsid w:val="00DF1379"/>
    <w:rsid w:val="00DF1F51"/>
    <w:rsid w:val="00DF27A3"/>
    <w:rsid w:val="00DF6CBA"/>
    <w:rsid w:val="00DF75AF"/>
    <w:rsid w:val="00DF77AC"/>
    <w:rsid w:val="00E00ABF"/>
    <w:rsid w:val="00E01133"/>
    <w:rsid w:val="00E01924"/>
    <w:rsid w:val="00E01EA6"/>
    <w:rsid w:val="00E02923"/>
    <w:rsid w:val="00E029BB"/>
    <w:rsid w:val="00E033D7"/>
    <w:rsid w:val="00E0462D"/>
    <w:rsid w:val="00E128ED"/>
    <w:rsid w:val="00E139D5"/>
    <w:rsid w:val="00E14911"/>
    <w:rsid w:val="00E1583D"/>
    <w:rsid w:val="00E20D29"/>
    <w:rsid w:val="00E21F36"/>
    <w:rsid w:val="00E22751"/>
    <w:rsid w:val="00E235B2"/>
    <w:rsid w:val="00E2384B"/>
    <w:rsid w:val="00E240F8"/>
    <w:rsid w:val="00E244AC"/>
    <w:rsid w:val="00E25F5C"/>
    <w:rsid w:val="00E26CA3"/>
    <w:rsid w:val="00E26E41"/>
    <w:rsid w:val="00E305C1"/>
    <w:rsid w:val="00E329E5"/>
    <w:rsid w:val="00E33932"/>
    <w:rsid w:val="00E363FB"/>
    <w:rsid w:val="00E36B4A"/>
    <w:rsid w:val="00E36BD7"/>
    <w:rsid w:val="00E40A43"/>
    <w:rsid w:val="00E41427"/>
    <w:rsid w:val="00E42131"/>
    <w:rsid w:val="00E421CE"/>
    <w:rsid w:val="00E428CC"/>
    <w:rsid w:val="00E4599A"/>
    <w:rsid w:val="00E460FB"/>
    <w:rsid w:val="00E51A1A"/>
    <w:rsid w:val="00E52E31"/>
    <w:rsid w:val="00E52EA3"/>
    <w:rsid w:val="00E53910"/>
    <w:rsid w:val="00E5446E"/>
    <w:rsid w:val="00E566B6"/>
    <w:rsid w:val="00E57050"/>
    <w:rsid w:val="00E6090B"/>
    <w:rsid w:val="00E611F8"/>
    <w:rsid w:val="00E62BB7"/>
    <w:rsid w:val="00E62E86"/>
    <w:rsid w:val="00E631DC"/>
    <w:rsid w:val="00E65788"/>
    <w:rsid w:val="00E664B3"/>
    <w:rsid w:val="00E70905"/>
    <w:rsid w:val="00E716DE"/>
    <w:rsid w:val="00E736BB"/>
    <w:rsid w:val="00E741C3"/>
    <w:rsid w:val="00E75488"/>
    <w:rsid w:val="00E80FEA"/>
    <w:rsid w:val="00E8143A"/>
    <w:rsid w:val="00E821D1"/>
    <w:rsid w:val="00E827D2"/>
    <w:rsid w:val="00E836CC"/>
    <w:rsid w:val="00E83ED1"/>
    <w:rsid w:val="00E8535D"/>
    <w:rsid w:val="00E86395"/>
    <w:rsid w:val="00E8735E"/>
    <w:rsid w:val="00E903D0"/>
    <w:rsid w:val="00E9075D"/>
    <w:rsid w:val="00E913C2"/>
    <w:rsid w:val="00E94CAA"/>
    <w:rsid w:val="00E95707"/>
    <w:rsid w:val="00E9592E"/>
    <w:rsid w:val="00E968DE"/>
    <w:rsid w:val="00E97266"/>
    <w:rsid w:val="00EA0265"/>
    <w:rsid w:val="00EA0834"/>
    <w:rsid w:val="00EA3210"/>
    <w:rsid w:val="00EA33BF"/>
    <w:rsid w:val="00EB08D2"/>
    <w:rsid w:val="00EB2547"/>
    <w:rsid w:val="00EB25C0"/>
    <w:rsid w:val="00EB3784"/>
    <w:rsid w:val="00EC0729"/>
    <w:rsid w:val="00EC0A5B"/>
    <w:rsid w:val="00EC1BCA"/>
    <w:rsid w:val="00EC225A"/>
    <w:rsid w:val="00EC24F8"/>
    <w:rsid w:val="00EC2F0E"/>
    <w:rsid w:val="00EC364C"/>
    <w:rsid w:val="00EC3EE4"/>
    <w:rsid w:val="00EC3F31"/>
    <w:rsid w:val="00EC4771"/>
    <w:rsid w:val="00EC5F85"/>
    <w:rsid w:val="00ED0BBE"/>
    <w:rsid w:val="00ED132B"/>
    <w:rsid w:val="00ED2CDD"/>
    <w:rsid w:val="00ED44AC"/>
    <w:rsid w:val="00ED5510"/>
    <w:rsid w:val="00ED55D4"/>
    <w:rsid w:val="00ED7554"/>
    <w:rsid w:val="00ED78F1"/>
    <w:rsid w:val="00EE10D0"/>
    <w:rsid w:val="00EE138F"/>
    <w:rsid w:val="00EE1887"/>
    <w:rsid w:val="00EE1C24"/>
    <w:rsid w:val="00EE2F88"/>
    <w:rsid w:val="00EE630C"/>
    <w:rsid w:val="00EF0DA2"/>
    <w:rsid w:val="00EF1B60"/>
    <w:rsid w:val="00EF250F"/>
    <w:rsid w:val="00EF4691"/>
    <w:rsid w:val="00EF4A01"/>
    <w:rsid w:val="00EF4CA2"/>
    <w:rsid w:val="00EF7F54"/>
    <w:rsid w:val="00F022C4"/>
    <w:rsid w:val="00F03776"/>
    <w:rsid w:val="00F071B3"/>
    <w:rsid w:val="00F07DED"/>
    <w:rsid w:val="00F12C52"/>
    <w:rsid w:val="00F13D04"/>
    <w:rsid w:val="00F144C2"/>
    <w:rsid w:val="00F17023"/>
    <w:rsid w:val="00F224EB"/>
    <w:rsid w:val="00F23444"/>
    <w:rsid w:val="00F2567C"/>
    <w:rsid w:val="00F26EB6"/>
    <w:rsid w:val="00F271F5"/>
    <w:rsid w:val="00F31D80"/>
    <w:rsid w:val="00F32781"/>
    <w:rsid w:val="00F32C25"/>
    <w:rsid w:val="00F3427D"/>
    <w:rsid w:val="00F36523"/>
    <w:rsid w:val="00F375A8"/>
    <w:rsid w:val="00F378B2"/>
    <w:rsid w:val="00F37EDF"/>
    <w:rsid w:val="00F428DF"/>
    <w:rsid w:val="00F431A0"/>
    <w:rsid w:val="00F46021"/>
    <w:rsid w:val="00F4623C"/>
    <w:rsid w:val="00F467F1"/>
    <w:rsid w:val="00F50C34"/>
    <w:rsid w:val="00F56CAF"/>
    <w:rsid w:val="00F5751B"/>
    <w:rsid w:val="00F60D49"/>
    <w:rsid w:val="00F66771"/>
    <w:rsid w:val="00F67302"/>
    <w:rsid w:val="00F72225"/>
    <w:rsid w:val="00F72C13"/>
    <w:rsid w:val="00F735B9"/>
    <w:rsid w:val="00F75072"/>
    <w:rsid w:val="00F77D64"/>
    <w:rsid w:val="00F81C50"/>
    <w:rsid w:val="00F842DA"/>
    <w:rsid w:val="00F84597"/>
    <w:rsid w:val="00F86742"/>
    <w:rsid w:val="00F8751F"/>
    <w:rsid w:val="00F87B0E"/>
    <w:rsid w:val="00F87E82"/>
    <w:rsid w:val="00F91A10"/>
    <w:rsid w:val="00F92490"/>
    <w:rsid w:val="00F939C9"/>
    <w:rsid w:val="00F9403F"/>
    <w:rsid w:val="00F94B7A"/>
    <w:rsid w:val="00FA0CA1"/>
    <w:rsid w:val="00FA1B34"/>
    <w:rsid w:val="00FB00EB"/>
    <w:rsid w:val="00FB58D5"/>
    <w:rsid w:val="00FB7EC1"/>
    <w:rsid w:val="00FC09D9"/>
    <w:rsid w:val="00FC2956"/>
    <w:rsid w:val="00FC314D"/>
    <w:rsid w:val="00FC36D5"/>
    <w:rsid w:val="00FC54F8"/>
    <w:rsid w:val="00FC7493"/>
    <w:rsid w:val="00FD21FB"/>
    <w:rsid w:val="00FE5806"/>
    <w:rsid w:val="00FE6471"/>
    <w:rsid w:val="00FF3FB0"/>
    <w:rsid w:val="00FF4125"/>
    <w:rsid w:val="00FF57B4"/>
    <w:rsid w:val="00FF64FB"/>
    <w:rsid w:val="00FF6FDC"/>
    <w:rsid w:val="00FF78DD"/>
    <w:rsid w:val="00FF79C6"/>
    <w:rsid w:val="00FF7C07"/>
    <w:rsid w:val="01282087"/>
    <w:rsid w:val="021452CC"/>
    <w:rsid w:val="021A6BFE"/>
    <w:rsid w:val="02A903DA"/>
    <w:rsid w:val="02AB3506"/>
    <w:rsid w:val="02E82256"/>
    <w:rsid w:val="03DF2676"/>
    <w:rsid w:val="03F30B72"/>
    <w:rsid w:val="043B434E"/>
    <w:rsid w:val="043C47C8"/>
    <w:rsid w:val="06671CB6"/>
    <w:rsid w:val="06AC04F4"/>
    <w:rsid w:val="07430542"/>
    <w:rsid w:val="079D0658"/>
    <w:rsid w:val="07BE71CD"/>
    <w:rsid w:val="084A2DE9"/>
    <w:rsid w:val="086066A1"/>
    <w:rsid w:val="09077985"/>
    <w:rsid w:val="094352BD"/>
    <w:rsid w:val="09770EDC"/>
    <w:rsid w:val="0A716B70"/>
    <w:rsid w:val="0AC23935"/>
    <w:rsid w:val="0AEA37D1"/>
    <w:rsid w:val="0BCF161A"/>
    <w:rsid w:val="0BD065D0"/>
    <w:rsid w:val="0BE42F8E"/>
    <w:rsid w:val="0C5C4670"/>
    <w:rsid w:val="0D8C0C0C"/>
    <w:rsid w:val="0E140D03"/>
    <w:rsid w:val="0E6E641B"/>
    <w:rsid w:val="0EC246A0"/>
    <w:rsid w:val="0F622327"/>
    <w:rsid w:val="108A7866"/>
    <w:rsid w:val="10C92302"/>
    <w:rsid w:val="140B4E05"/>
    <w:rsid w:val="16045BB5"/>
    <w:rsid w:val="16942A90"/>
    <w:rsid w:val="17BF1DA1"/>
    <w:rsid w:val="182E4DAB"/>
    <w:rsid w:val="19821CCC"/>
    <w:rsid w:val="198A27F6"/>
    <w:rsid w:val="198B1163"/>
    <w:rsid w:val="1A5133E0"/>
    <w:rsid w:val="1B061AA1"/>
    <w:rsid w:val="1B546A0C"/>
    <w:rsid w:val="1BA03AB8"/>
    <w:rsid w:val="1CB61500"/>
    <w:rsid w:val="1ED435BE"/>
    <w:rsid w:val="1EDD4427"/>
    <w:rsid w:val="1F206697"/>
    <w:rsid w:val="1F332BDF"/>
    <w:rsid w:val="1FE7681A"/>
    <w:rsid w:val="1FF53364"/>
    <w:rsid w:val="20715E01"/>
    <w:rsid w:val="20D37D0C"/>
    <w:rsid w:val="20E1549C"/>
    <w:rsid w:val="24296E68"/>
    <w:rsid w:val="244B5293"/>
    <w:rsid w:val="24B14A6F"/>
    <w:rsid w:val="26F14779"/>
    <w:rsid w:val="272A1B3E"/>
    <w:rsid w:val="27AB487E"/>
    <w:rsid w:val="290D363B"/>
    <w:rsid w:val="29773C01"/>
    <w:rsid w:val="2A3C7947"/>
    <w:rsid w:val="2ABA4FFC"/>
    <w:rsid w:val="2B203059"/>
    <w:rsid w:val="2C783F32"/>
    <w:rsid w:val="2C7F337D"/>
    <w:rsid w:val="2C8111FB"/>
    <w:rsid w:val="2D953E23"/>
    <w:rsid w:val="2F034C89"/>
    <w:rsid w:val="2F065F8A"/>
    <w:rsid w:val="2F8C626A"/>
    <w:rsid w:val="300B7EF1"/>
    <w:rsid w:val="303518D3"/>
    <w:rsid w:val="30D807ED"/>
    <w:rsid w:val="30D82495"/>
    <w:rsid w:val="31AE37CA"/>
    <w:rsid w:val="31C37CAE"/>
    <w:rsid w:val="32030F55"/>
    <w:rsid w:val="322C0E0B"/>
    <w:rsid w:val="32417F0F"/>
    <w:rsid w:val="324F75F4"/>
    <w:rsid w:val="3305544F"/>
    <w:rsid w:val="33291D5B"/>
    <w:rsid w:val="33580A27"/>
    <w:rsid w:val="34996491"/>
    <w:rsid w:val="34C266F5"/>
    <w:rsid w:val="351E7F9C"/>
    <w:rsid w:val="353C2344"/>
    <w:rsid w:val="362557B5"/>
    <w:rsid w:val="367D7FC5"/>
    <w:rsid w:val="36C828A2"/>
    <w:rsid w:val="373B1AAE"/>
    <w:rsid w:val="375F1A0B"/>
    <w:rsid w:val="37AF0A22"/>
    <w:rsid w:val="37D25D03"/>
    <w:rsid w:val="39C34B10"/>
    <w:rsid w:val="39DA15F5"/>
    <w:rsid w:val="3B3710E4"/>
    <w:rsid w:val="3B9A0537"/>
    <w:rsid w:val="3C966FFC"/>
    <w:rsid w:val="3CBD6A88"/>
    <w:rsid w:val="3D3E55EF"/>
    <w:rsid w:val="3F1C5DD2"/>
    <w:rsid w:val="3F386313"/>
    <w:rsid w:val="3FD71977"/>
    <w:rsid w:val="3FE952C4"/>
    <w:rsid w:val="40AD0D59"/>
    <w:rsid w:val="4140522E"/>
    <w:rsid w:val="41CC3BBB"/>
    <w:rsid w:val="424251B8"/>
    <w:rsid w:val="42E40DE9"/>
    <w:rsid w:val="4532528C"/>
    <w:rsid w:val="456D4CE1"/>
    <w:rsid w:val="45CC69D1"/>
    <w:rsid w:val="46590646"/>
    <w:rsid w:val="46874AAC"/>
    <w:rsid w:val="46A7159F"/>
    <w:rsid w:val="47093CDC"/>
    <w:rsid w:val="487918A0"/>
    <w:rsid w:val="48FE7585"/>
    <w:rsid w:val="491E05D7"/>
    <w:rsid w:val="499A6CB6"/>
    <w:rsid w:val="49F7646A"/>
    <w:rsid w:val="4D9D2588"/>
    <w:rsid w:val="4F114EE6"/>
    <w:rsid w:val="4F3F2DA0"/>
    <w:rsid w:val="4F4C4027"/>
    <w:rsid w:val="4F735E0D"/>
    <w:rsid w:val="4F8F4940"/>
    <w:rsid w:val="4F9E50E2"/>
    <w:rsid w:val="50400894"/>
    <w:rsid w:val="50EA51F6"/>
    <w:rsid w:val="529816CC"/>
    <w:rsid w:val="5357434A"/>
    <w:rsid w:val="539B36C9"/>
    <w:rsid w:val="556515CD"/>
    <w:rsid w:val="557C0D0B"/>
    <w:rsid w:val="557C1540"/>
    <w:rsid w:val="55AC29B6"/>
    <w:rsid w:val="55C4208C"/>
    <w:rsid w:val="566965CB"/>
    <w:rsid w:val="568A2D47"/>
    <w:rsid w:val="56C769F5"/>
    <w:rsid w:val="570C07C4"/>
    <w:rsid w:val="577427BA"/>
    <w:rsid w:val="57E26A5A"/>
    <w:rsid w:val="58782DAE"/>
    <w:rsid w:val="58863D47"/>
    <w:rsid w:val="58F43FF1"/>
    <w:rsid w:val="58FF4CE4"/>
    <w:rsid w:val="591344CD"/>
    <w:rsid w:val="59AD24E2"/>
    <w:rsid w:val="5A0634F9"/>
    <w:rsid w:val="5B6F792B"/>
    <w:rsid w:val="5BEA2445"/>
    <w:rsid w:val="5C44183C"/>
    <w:rsid w:val="5CE805D1"/>
    <w:rsid w:val="5D1F402D"/>
    <w:rsid w:val="5D2E3AF4"/>
    <w:rsid w:val="5D8604B8"/>
    <w:rsid w:val="5DBB310B"/>
    <w:rsid w:val="5DCA1FD2"/>
    <w:rsid w:val="5E8A2F26"/>
    <w:rsid w:val="5EDD0C4E"/>
    <w:rsid w:val="60485EA3"/>
    <w:rsid w:val="60B63DFF"/>
    <w:rsid w:val="60CF1EB5"/>
    <w:rsid w:val="61B33BCC"/>
    <w:rsid w:val="620473EF"/>
    <w:rsid w:val="63C76EF0"/>
    <w:rsid w:val="640D7FB8"/>
    <w:rsid w:val="64895F93"/>
    <w:rsid w:val="65290DE4"/>
    <w:rsid w:val="66426CCE"/>
    <w:rsid w:val="664C71FE"/>
    <w:rsid w:val="665D0961"/>
    <w:rsid w:val="66AF4F2F"/>
    <w:rsid w:val="67811F35"/>
    <w:rsid w:val="68D712D2"/>
    <w:rsid w:val="68FB6D37"/>
    <w:rsid w:val="69C364CF"/>
    <w:rsid w:val="6A5B65D6"/>
    <w:rsid w:val="6AD05A1C"/>
    <w:rsid w:val="6B5F1413"/>
    <w:rsid w:val="6BD92E84"/>
    <w:rsid w:val="6C0437FF"/>
    <w:rsid w:val="6C614D2C"/>
    <w:rsid w:val="6C714B6C"/>
    <w:rsid w:val="6C941B62"/>
    <w:rsid w:val="6D1F0735"/>
    <w:rsid w:val="6D562BB6"/>
    <w:rsid w:val="6D6E1C69"/>
    <w:rsid w:val="6DF83DFD"/>
    <w:rsid w:val="6F6C5526"/>
    <w:rsid w:val="6FEE644B"/>
    <w:rsid w:val="705F0C03"/>
    <w:rsid w:val="70903F25"/>
    <w:rsid w:val="70C718A5"/>
    <w:rsid w:val="71174D1A"/>
    <w:rsid w:val="73833F40"/>
    <w:rsid w:val="73A43766"/>
    <w:rsid w:val="74FA5BD3"/>
    <w:rsid w:val="750E226E"/>
    <w:rsid w:val="779628CB"/>
    <w:rsid w:val="780E080B"/>
    <w:rsid w:val="79C76192"/>
    <w:rsid w:val="7AD95A31"/>
    <w:rsid w:val="7B38052B"/>
    <w:rsid w:val="7BF21B23"/>
    <w:rsid w:val="7D9337D1"/>
    <w:rsid w:val="7DDE6195"/>
    <w:rsid w:val="7E056936"/>
    <w:rsid w:val="7E2A2E8C"/>
    <w:rsid w:val="7E8417F9"/>
    <w:rsid w:val="7EDF2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81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spacing w:line="360" w:lineRule="auto"/>
      <w:jc w:val="both"/>
    </w:pPr>
    <w:rPr>
      <w:rFonts w:ascii="Calibri" w:hAnsi="Calibri"/>
      <w:kern w:val="2"/>
      <w:sz w:val="21"/>
      <w:szCs w:val="24"/>
    </w:rPr>
  </w:style>
  <w:style w:type="paragraph" w:styleId="1">
    <w:name w:val="heading 1"/>
    <w:basedOn w:val="a5"/>
    <w:next w:val="a5"/>
    <w:link w:val="1Char"/>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5"/>
    <w:next w:val="a5"/>
    <w:link w:val="2Char"/>
    <w:qFormat/>
    <w:pPr>
      <w:keepNext/>
      <w:keepLines/>
      <w:spacing w:before="260" w:after="260" w:line="415" w:lineRule="auto"/>
      <w:outlineLvl w:val="1"/>
    </w:pPr>
    <w:rPr>
      <w:rFonts w:ascii="Calibri Light" w:eastAsia="黑体" w:hAnsi="Calibri Light"/>
      <w:b/>
      <w:bCs/>
      <w:szCs w:val="32"/>
    </w:rPr>
  </w:style>
  <w:style w:type="paragraph" w:styleId="3">
    <w:name w:val="heading 3"/>
    <w:basedOn w:val="a5"/>
    <w:next w:val="a5"/>
    <w:link w:val="3Char"/>
    <w:qFormat/>
    <w:pPr>
      <w:keepNext/>
      <w:keepLines/>
      <w:spacing w:before="260" w:after="260" w:line="416" w:lineRule="auto"/>
      <w:outlineLvl w:val="2"/>
    </w:pPr>
    <w:rPr>
      <w:rFonts w:ascii="Times New Roman" w:hAnsi="Times New Roman"/>
      <w:b/>
      <w:bCs/>
      <w:szCs w:val="32"/>
    </w:rPr>
  </w:style>
  <w:style w:type="paragraph" w:styleId="5">
    <w:name w:val="heading 5"/>
    <w:basedOn w:val="a5"/>
    <w:next w:val="a5"/>
    <w:link w:val="5Char"/>
    <w:qFormat/>
    <w:pPr>
      <w:keepNext/>
      <w:keepLines/>
      <w:spacing w:before="280" w:after="290" w:line="376" w:lineRule="auto"/>
      <w:outlineLvl w:val="4"/>
    </w:pPr>
    <w:rPr>
      <w:rFonts w:ascii="Times New Roman" w:hAnsi="Times New Roman"/>
      <w:b/>
      <w:bCs/>
      <w:sz w:val="28"/>
      <w:szCs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Normal Indent"/>
    <w:basedOn w:val="a5"/>
    <w:qFormat/>
    <w:pPr>
      <w:spacing w:line="240" w:lineRule="auto"/>
      <w:ind w:firstLineChars="200" w:firstLine="420"/>
    </w:pPr>
  </w:style>
  <w:style w:type="paragraph" w:styleId="aa">
    <w:name w:val="annotation text"/>
    <w:basedOn w:val="a5"/>
    <w:link w:val="Char"/>
    <w:qFormat/>
    <w:pPr>
      <w:jc w:val="left"/>
    </w:pPr>
    <w:rPr>
      <w:rFonts w:ascii="Times New Roman" w:hAnsi="Times New Roman"/>
    </w:rPr>
  </w:style>
  <w:style w:type="paragraph" w:styleId="30">
    <w:name w:val="toc 3"/>
    <w:basedOn w:val="a5"/>
    <w:next w:val="a5"/>
    <w:uiPriority w:val="39"/>
    <w:unhideWhenUsed/>
    <w:qFormat/>
    <w:pPr>
      <w:ind w:leftChars="400" w:left="840"/>
    </w:pPr>
  </w:style>
  <w:style w:type="paragraph" w:styleId="ab">
    <w:name w:val="Date"/>
    <w:basedOn w:val="a5"/>
    <w:next w:val="a5"/>
    <w:link w:val="Char0"/>
    <w:qFormat/>
    <w:pPr>
      <w:spacing w:line="240" w:lineRule="auto"/>
      <w:ind w:leftChars="2500" w:left="100"/>
    </w:pPr>
    <w:rPr>
      <w:rFonts w:ascii="Times New Roman" w:hAnsi="Times New Roman"/>
    </w:rPr>
  </w:style>
  <w:style w:type="paragraph" w:styleId="ac">
    <w:name w:val="Balloon Text"/>
    <w:basedOn w:val="a5"/>
    <w:link w:val="Char1"/>
    <w:qFormat/>
    <w:rPr>
      <w:rFonts w:ascii="Times New Roman" w:hAnsi="Times New Roman"/>
      <w:sz w:val="18"/>
      <w:szCs w:val="18"/>
    </w:rPr>
  </w:style>
  <w:style w:type="paragraph" w:styleId="ad">
    <w:name w:val="footer"/>
    <w:basedOn w:val="a5"/>
    <w:link w:val="Char2"/>
    <w:uiPriority w:val="99"/>
    <w:qFormat/>
    <w:pPr>
      <w:tabs>
        <w:tab w:val="center" w:pos="4153"/>
        <w:tab w:val="right" w:pos="8306"/>
      </w:tabs>
      <w:snapToGrid w:val="0"/>
      <w:jc w:val="left"/>
    </w:pPr>
    <w:rPr>
      <w:rFonts w:ascii="Times New Roman" w:hAnsi="Times New Roman"/>
      <w:sz w:val="18"/>
      <w:szCs w:val="18"/>
    </w:rPr>
  </w:style>
  <w:style w:type="paragraph" w:styleId="ae">
    <w:name w:val="header"/>
    <w:basedOn w:val="a5"/>
    <w:link w:val="Char3"/>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5"/>
    <w:next w:val="a5"/>
    <w:uiPriority w:val="39"/>
    <w:unhideWhenUsed/>
    <w:qFormat/>
    <w:pPr>
      <w:tabs>
        <w:tab w:val="right" w:leader="dot" w:pos="9736"/>
      </w:tabs>
      <w:jc w:val="center"/>
    </w:pPr>
  </w:style>
  <w:style w:type="paragraph" w:styleId="20">
    <w:name w:val="toc 2"/>
    <w:basedOn w:val="a5"/>
    <w:next w:val="a5"/>
    <w:uiPriority w:val="39"/>
    <w:unhideWhenUsed/>
    <w:qFormat/>
    <w:pPr>
      <w:ind w:leftChars="200" w:left="420"/>
    </w:pPr>
  </w:style>
  <w:style w:type="paragraph" w:styleId="af">
    <w:name w:val="Title"/>
    <w:basedOn w:val="a5"/>
    <w:next w:val="a5"/>
    <w:link w:val="Char4"/>
    <w:qFormat/>
    <w:pPr>
      <w:spacing w:beforeLines="50"/>
      <w:jc w:val="left"/>
      <w:outlineLvl w:val="0"/>
    </w:pPr>
    <w:rPr>
      <w:rFonts w:ascii="Times New Roman" w:hAnsi="Times New Roman"/>
      <w:b/>
      <w:bCs/>
      <w:szCs w:val="32"/>
    </w:rPr>
  </w:style>
  <w:style w:type="paragraph" w:styleId="af0">
    <w:name w:val="annotation subject"/>
    <w:basedOn w:val="aa"/>
    <w:next w:val="aa"/>
    <w:link w:val="Char5"/>
    <w:unhideWhenUsed/>
    <w:rPr>
      <w:b/>
      <w:bCs/>
    </w:rPr>
  </w:style>
  <w:style w:type="table" w:styleId="af1">
    <w:name w:val="Table Grid"/>
    <w:basedOn w:val="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qFormat/>
    <w:rPr>
      <w:rFonts w:ascii="Times New Roman" w:eastAsia="宋体" w:hAnsi="Times New Roman" w:cs="Times New Roman"/>
      <w:sz w:val="18"/>
      <w:szCs w:val="18"/>
    </w:rPr>
  </w:style>
  <w:style w:type="character" w:styleId="af3">
    <w:name w:val="Hyperlink"/>
    <w:uiPriority w:val="99"/>
    <w:unhideWhenUsed/>
    <w:qFormat/>
    <w:rPr>
      <w:color w:val="0563C1"/>
      <w:u w:val="single"/>
    </w:rPr>
  </w:style>
  <w:style w:type="character" w:styleId="af4">
    <w:name w:val="annotation reference"/>
    <w:qFormat/>
    <w:rPr>
      <w:sz w:val="21"/>
      <w:szCs w:val="21"/>
    </w:rPr>
  </w:style>
  <w:style w:type="character" w:customStyle="1" w:styleId="1Char">
    <w:name w:val="标题 1 Char"/>
    <w:link w:val="1"/>
    <w:qFormat/>
    <w:rPr>
      <w:b/>
      <w:bCs/>
      <w:kern w:val="44"/>
      <w:sz w:val="44"/>
      <w:szCs w:val="44"/>
    </w:rPr>
  </w:style>
  <w:style w:type="character" w:customStyle="1" w:styleId="2Char">
    <w:name w:val="标题 2 Char"/>
    <w:link w:val="2"/>
    <w:qFormat/>
    <w:rPr>
      <w:rFonts w:ascii="Calibri Light" w:eastAsia="黑体" w:hAnsi="Calibri Light" w:cs="Times New Roman"/>
      <w:b/>
      <w:bCs/>
      <w:kern w:val="2"/>
      <w:sz w:val="21"/>
      <w:szCs w:val="32"/>
    </w:rPr>
  </w:style>
  <w:style w:type="character" w:customStyle="1" w:styleId="3Char">
    <w:name w:val="标题 3 Char"/>
    <w:link w:val="3"/>
    <w:qFormat/>
    <w:rPr>
      <w:rFonts w:eastAsia="宋体"/>
      <w:b/>
      <w:bCs/>
      <w:kern w:val="2"/>
      <w:sz w:val="21"/>
      <w:szCs w:val="32"/>
    </w:rPr>
  </w:style>
  <w:style w:type="character" w:customStyle="1" w:styleId="5Char">
    <w:name w:val="标题 5 Char"/>
    <w:link w:val="5"/>
    <w:semiHidden/>
    <w:qFormat/>
    <w:rPr>
      <w:b/>
      <w:bCs/>
      <w:kern w:val="2"/>
      <w:sz w:val="28"/>
      <w:szCs w:val="28"/>
    </w:rPr>
  </w:style>
  <w:style w:type="character" w:customStyle="1" w:styleId="Char">
    <w:name w:val="批注文字 Char"/>
    <w:link w:val="aa"/>
    <w:qFormat/>
    <w:rPr>
      <w:kern w:val="2"/>
      <w:sz w:val="21"/>
      <w:szCs w:val="24"/>
    </w:rPr>
  </w:style>
  <w:style w:type="character" w:customStyle="1" w:styleId="Char0">
    <w:name w:val="日期 Char"/>
    <w:link w:val="ab"/>
    <w:qFormat/>
    <w:rPr>
      <w:kern w:val="2"/>
      <w:sz w:val="21"/>
      <w:szCs w:val="24"/>
    </w:rPr>
  </w:style>
  <w:style w:type="character" w:customStyle="1" w:styleId="Char1">
    <w:name w:val="批注框文本 Char"/>
    <w:link w:val="ac"/>
    <w:qFormat/>
    <w:rPr>
      <w:kern w:val="2"/>
      <w:sz w:val="18"/>
      <w:szCs w:val="18"/>
    </w:rPr>
  </w:style>
  <w:style w:type="character" w:customStyle="1" w:styleId="Char2">
    <w:name w:val="页脚 Char"/>
    <w:link w:val="ad"/>
    <w:uiPriority w:val="99"/>
    <w:qFormat/>
    <w:rPr>
      <w:kern w:val="2"/>
      <w:sz w:val="18"/>
      <w:szCs w:val="18"/>
    </w:rPr>
  </w:style>
  <w:style w:type="character" w:customStyle="1" w:styleId="Char3">
    <w:name w:val="页眉 Char"/>
    <w:link w:val="ae"/>
    <w:qFormat/>
    <w:rPr>
      <w:kern w:val="2"/>
      <w:sz w:val="18"/>
      <w:szCs w:val="18"/>
    </w:rPr>
  </w:style>
  <w:style w:type="character" w:customStyle="1" w:styleId="Char4">
    <w:name w:val="标题 Char"/>
    <w:link w:val="af"/>
    <w:qFormat/>
    <w:rPr>
      <w:rFonts w:ascii="Times New Roman" w:eastAsia="宋体" w:hAnsi="Times New Roman" w:cs="Times New Roman"/>
      <w:b/>
      <w:bCs/>
      <w:kern w:val="2"/>
      <w:sz w:val="21"/>
      <w:szCs w:val="32"/>
    </w:rPr>
  </w:style>
  <w:style w:type="character" w:customStyle="1" w:styleId="Char5">
    <w:name w:val="批注主题 Char"/>
    <w:link w:val="af0"/>
    <w:semiHidden/>
    <w:rPr>
      <w:rFonts w:ascii="Calibri" w:eastAsia="宋体" w:hAnsi="Calibri" w:cs="Times New Roman"/>
      <w:b/>
      <w:bCs/>
      <w:kern w:val="2"/>
      <w:sz w:val="21"/>
      <w:szCs w:val="24"/>
    </w:rPr>
  </w:style>
  <w:style w:type="paragraph" w:customStyle="1" w:styleId="11">
    <w:name w:val="列出段落1"/>
    <w:basedOn w:val="a5"/>
    <w:uiPriority w:val="34"/>
    <w:unhideWhenUsed/>
    <w:qFormat/>
    <w:pPr>
      <w:ind w:firstLineChars="200" w:firstLine="420"/>
    </w:pPr>
  </w:style>
  <w:style w:type="paragraph" w:customStyle="1" w:styleId="af5">
    <w:name w:val="文献分类号"/>
    <w:qFormat/>
    <w:pPr>
      <w:widowControl w:val="0"/>
      <w:jc w:val="both"/>
      <w:textAlignment w:val="center"/>
    </w:pPr>
    <w:rPr>
      <w:rFonts w:eastAsia="黑体"/>
      <w:sz w:val="21"/>
    </w:rPr>
  </w:style>
  <w:style w:type="paragraph" w:customStyle="1" w:styleId="af6">
    <w:name w:val="前言、引言标题"/>
    <w:next w:val="af7"/>
    <w:qFormat/>
    <w:pPr>
      <w:shd w:val="clear" w:color="FFFFFF" w:fill="FFFFFF"/>
      <w:spacing w:before="640" w:after="560"/>
      <w:jc w:val="center"/>
      <w:outlineLvl w:val="0"/>
    </w:pPr>
    <w:rPr>
      <w:rFonts w:ascii="黑体" w:eastAsia="黑体"/>
      <w:sz w:val="32"/>
    </w:rPr>
  </w:style>
  <w:style w:type="paragraph" w:customStyle="1" w:styleId="af7">
    <w:name w:val="段"/>
    <w:link w:val="Char6"/>
    <w:qFormat/>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link w:val="af7"/>
    <w:qFormat/>
    <w:locked/>
    <w:rPr>
      <w:rFonts w:ascii="宋体"/>
      <w:sz w:val="21"/>
      <w:lang w:bidi="ar-SA"/>
    </w:rPr>
  </w:style>
  <w:style w:type="paragraph" w:customStyle="1" w:styleId="TOC1">
    <w:name w:val="TOC 标题1"/>
    <w:basedOn w:val="1"/>
    <w:next w:val="a5"/>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af8">
    <w:name w:val="三级标"/>
    <w:basedOn w:val="2"/>
    <w:link w:val="Char7"/>
    <w:qFormat/>
    <w:pPr>
      <w:spacing w:line="360" w:lineRule="auto"/>
    </w:pPr>
    <w:rPr>
      <w:rFonts w:ascii="Times New Roman" w:hAnsi="Times New Roman"/>
    </w:rPr>
  </w:style>
  <w:style w:type="character" w:customStyle="1" w:styleId="Char7">
    <w:name w:val="三级标 Char"/>
    <w:link w:val="af8"/>
    <w:qFormat/>
    <w:rPr>
      <w:rFonts w:ascii="Times New Roman" w:eastAsia="黑体" w:hAnsi="Times New Roman" w:cs="Times New Roman"/>
      <w:b/>
      <w:bCs/>
      <w:kern w:val="2"/>
      <w:sz w:val="21"/>
      <w:szCs w:val="32"/>
    </w:rPr>
  </w:style>
  <w:style w:type="paragraph" w:styleId="af9">
    <w:name w:val="List Paragraph"/>
    <w:basedOn w:val="a5"/>
    <w:uiPriority w:val="99"/>
    <w:qFormat/>
    <w:pPr>
      <w:ind w:firstLineChars="200" w:firstLine="420"/>
    </w:pPr>
  </w:style>
  <w:style w:type="paragraph" w:customStyle="1" w:styleId="TOC2">
    <w:name w:val="TOC 标题2"/>
    <w:basedOn w:val="1"/>
    <w:next w:val="a5"/>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afa">
    <w:name w:val="目次、标准名称标题"/>
    <w:basedOn w:val="a5"/>
    <w:next w:val="a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b">
    <w:name w:val="标准书眉_奇数页"/>
    <w:next w:val="a5"/>
    <w:qFormat/>
    <w:pPr>
      <w:tabs>
        <w:tab w:val="center" w:pos="4154"/>
        <w:tab w:val="right" w:pos="8306"/>
      </w:tabs>
      <w:spacing w:after="220"/>
      <w:jc w:val="right"/>
    </w:pPr>
    <w:rPr>
      <w:rFonts w:ascii="黑体" w:eastAsia="黑体"/>
      <w:sz w:val="21"/>
      <w:szCs w:val="21"/>
    </w:rPr>
  </w:style>
  <w:style w:type="paragraph" w:customStyle="1" w:styleId="afc">
    <w:name w:val="标准书脚_奇数页"/>
    <w:qFormat/>
    <w:pPr>
      <w:spacing w:before="120"/>
      <w:ind w:right="198"/>
      <w:jc w:val="right"/>
    </w:pPr>
    <w:rPr>
      <w:rFonts w:ascii="宋体"/>
      <w:sz w:val="18"/>
      <w:szCs w:val="18"/>
    </w:rPr>
  </w:style>
  <w:style w:type="paragraph" w:customStyle="1" w:styleId="a4">
    <w:name w:val="字母编号列项（一级）"/>
    <w:qFormat/>
    <w:pPr>
      <w:numPr>
        <w:numId w:val="1"/>
      </w:numPr>
      <w:jc w:val="both"/>
    </w:pPr>
    <w:rPr>
      <w:rFonts w:ascii="宋体"/>
      <w:sz w:val="21"/>
    </w:rPr>
  </w:style>
  <w:style w:type="character" w:customStyle="1" w:styleId="afd">
    <w:name w:val="发布"/>
    <w:qFormat/>
    <w:rPr>
      <w:rFonts w:ascii="黑体" w:eastAsia="黑体"/>
      <w:spacing w:val="22"/>
      <w:w w:val="100"/>
      <w:position w:val="3"/>
      <w:sz w:val="28"/>
    </w:rPr>
  </w:style>
  <w:style w:type="paragraph" w:customStyle="1" w:styleId="afe">
    <w:name w:val="实施日期"/>
    <w:basedOn w:val="aff"/>
    <w:qFormat/>
    <w:pPr>
      <w:framePr w:hSpace="0" w:wrap="around" w:vAnchor="text" w:hAnchor="text" w:xAlign="right"/>
      <w:jc w:val="right"/>
    </w:pPr>
  </w:style>
  <w:style w:type="paragraph" w:customStyle="1" w:styleId="aff">
    <w:name w:val="发布日期"/>
    <w:qFormat/>
    <w:pPr>
      <w:framePr w:w="4000" w:h="473" w:hRule="exact" w:hSpace="180" w:vSpace="180" w:wrap="around" w:hAnchor="margin" w:y="13511" w:anchorLock="1"/>
    </w:pPr>
    <w:rPr>
      <w:rFonts w:eastAsia="黑体"/>
      <w:sz w:val="28"/>
      <w:szCs w:val="28"/>
    </w:rPr>
  </w:style>
  <w:style w:type="paragraph" w:customStyle="1" w:styleId="aff0">
    <w:name w:val="其他发布部门"/>
    <w:basedOn w:val="a5"/>
    <w:qFormat/>
    <w:pPr>
      <w:framePr w:w="7433" w:h="585" w:hRule="exact" w:hSpace="180" w:vSpace="180" w:wrap="around" w:hAnchor="margin" w:xAlign="center" w:y="14401" w:anchorLock="1"/>
      <w:widowControl/>
      <w:spacing w:line="240" w:lineRule="atLeast"/>
      <w:jc w:val="center"/>
    </w:pPr>
    <w:rPr>
      <w:rFonts w:ascii="黑体" w:eastAsia="黑体" w:hAnsi="Times New Roman" w:cs="黑体"/>
      <w:spacing w:val="20"/>
      <w:w w:val="135"/>
      <w:kern w:val="0"/>
      <w:sz w:val="36"/>
      <w:szCs w:val="36"/>
    </w:rPr>
  </w:style>
  <w:style w:type="paragraph" w:customStyle="1" w:styleId="aff1">
    <w:name w:val="封面标准英文名称"/>
    <w:qFormat/>
    <w:pPr>
      <w:widowControl w:val="0"/>
      <w:spacing w:before="370" w:line="400" w:lineRule="exact"/>
      <w:ind w:left="4047"/>
      <w:jc w:val="center"/>
    </w:pPr>
    <w:rPr>
      <w:sz w:val="28"/>
      <w:szCs w:val="28"/>
    </w:rPr>
  </w:style>
  <w:style w:type="paragraph" w:customStyle="1" w:styleId="aff2">
    <w:name w:val="其他标准称谓"/>
    <w:qFormat/>
    <w:pPr>
      <w:spacing w:line="240" w:lineRule="atLeast"/>
      <w:jc w:val="distribute"/>
    </w:pPr>
    <w:rPr>
      <w:rFonts w:ascii="黑体" w:eastAsia="黑体" w:hAnsi="宋体" w:cs="黑体"/>
      <w:sz w:val="52"/>
      <w:szCs w:val="52"/>
    </w:rPr>
  </w:style>
  <w:style w:type="paragraph" w:customStyle="1" w:styleId="aff3">
    <w:name w:val="标准标志"/>
    <w:next w:val="a5"/>
    <w:qFormat/>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12">
    <w:name w:val="封面标准号1"/>
    <w:qFormat/>
    <w:pPr>
      <w:widowControl w:val="0"/>
      <w:kinsoku w:val="0"/>
      <w:overflowPunct w:val="0"/>
      <w:autoSpaceDE w:val="0"/>
      <w:autoSpaceDN w:val="0"/>
      <w:spacing w:before="308"/>
      <w:ind w:left="4047"/>
      <w:jc w:val="right"/>
      <w:textAlignment w:val="center"/>
    </w:pPr>
    <w:rPr>
      <w:sz w:val="28"/>
      <w:szCs w:val="28"/>
    </w:rPr>
  </w:style>
  <w:style w:type="paragraph" w:customStyle="1" w:styleId="aff4">
    <w:name w:val="标准书脚_偶数页"/>
    <w:qFormat/>
    <w:pPr>
      <w:spacing w:before="120"/>
    </w:pPr>
    <w:rPr>
      <w:sz w:val="18"/>
      <w:szCs w:val="18"/>
    </w:rPr>
  </w:style>
  <w:style w:type="paragraph" w:customStyle="1" w:styleId="aff5">
    <w:name w:val="标准书眉_偶数页"/>
    <w:basedOn w:val="afb"/>
    <w:next w:val="a5"/>
    <w:qFormat/>
    <w:pPr>
      <w:spacing w:after="120"/>
      <w:jc w:val="left"/>
    </w:pPr>
    <w:rPr>
      <w:rFonts w:ascii="Times New Roman" w:eastAsia="宋体"/>
    </w:rPr>
  </w:style>
  <w:style w:type="paragraph" w:customStyle="1" w:styleId="aff6">
    <w:name w:val="封面正文"/>
    <w:qFormat/>
    <w:pPr>
      <w:jc w:val="both"/>
    </w:pPr>
  </w:style>
  <w:style w:type="paragraph" w:customStyle="1" w:styleId="p16">
    <w:name w:val="p16"/>
    <w:basedOn w:val="a5"/>
    <w:qFormat/>
    <w:pPr>
      <w:widowControl/>
      <w:spacing w:line="240" w:lineRule="auto"/>
    </w:pPr>
    <w:rPr>
      <w:rFonts w:ascii="宋体" w:hAnsi="宋体" w:cs="宋体"/>
      <w:kern w:val="0"/>
      <w:szCs w:val="21"/>
    </w:rPr>
  </w:style>
  <w:style w:type="paragraph" w:customStyle="1" w:styleId="aff7">
    <w:name w:val="公式"/>
    <w:basedOn w:val="a5"/>
    <w:uiPriority w:val="99"/>
    <w:qFormat/>
    <w:pPr>
      <w:tabs>
        <w:tab w:val="right" w:pos="6000"/>
      </w:tabs>
      <w:ind w:firstLineChars="200" w:firstLine="200"/>
      <w:jc w:val="right"/>
    </w:pPr>
    <w:rPr>
      <w:rFonts w:ascii="宋体" w:hAnsi="宋体" w:cs="宋体"/>
      <w:i/>
      <w:kern w:val="0"/>
      <w:sz w:val="24"/>
      <w:szCs w:val="21"/>
    </w:rPr>
  </w:style>
  <w:style w:type="paragraph" w:customStyle="1" w:styleId="a0">
    <w:name w:val="一级条标题"/>
    <w:next w:val="af7"/>
    <w:qFormat/>
    <w:pPr>
      <w:numPr>
        <w:ilvl w:val="1"/>
        <w:numId w:val="2"/>
      </w:numPr>
      <w:spacing w:beforeLines="50" w:afterLines="50"/>
      <w:ind w:left="851"/>
      <w:outlineLvl w:val="2"/>
    </w:pPr>
    <w:rPr>
      <w:rFonts w:ascii="黑体" w:eastAsia="黑体"/>
      <w:sz w:val="21"/>
      <w:szCs w:val="21"/>
    </w:rPr>
  </w:style>
  <w:style w:type="paragraph" w:customStyle="1" w:styleId="a">
    <w:name w:val="章标题"/>
    <w:next w:val="af7"/>
    <w:qFormat/>
    <w:pPr>
      <w:numPr>
        <w:numId w:val="2"/>
      </w:numPr>
      <w:spacing w:beforeLines="100" w:afterLines="100"/>
      <w:jc w:val="both"/>
      <w:outlineLvl w:val="1"/>
    </w:pPr>
    <w:rPr>
      <w:rFonts w:ascii="黑体" w:eastAsia="黑体"/>
      <w:sz w:val="21"/>
    </w:rPr>
  </w:style>
  <w:style w:type="paragraph" w:customStyle="1" w:styleId="a1">
    <w:name w:val="二级条标题"/>
    <w:basedOn w:val="a0"/>
    <w:next w:val="af7"/>
    <w:qFormat/>
    <w:pPr>
      <w:numPr>
        <w:ilvl w:val="2"/>
      </w:numPr>
      <w:spacing w:before="50" w:after="50"/>
      <w:outlineLvl w:val="3"/>
    </w:pPr>
  </w:style>
  <w:style w:type="paragraph" w:customStyle="1" w:styleId="a2">
    <w:name w:val="四级条标题"/>
    <w:basedOn w:val="a5"/>
    <w:next w:val="af7"/>
    <w:qFormat/>
    <w:pPr>
      <w:widowControl/>
      <w:numPr>
        <w:ilvl w:val="4"/>
        <w:numId w:val="2"/>
      </w:numPr>
      <w:spacing w:beforeLines="50" w:afterLines="50" w:line="240" w:lineRule="auto"/>
      <w:jc w:val="left"/>
      <w:outlineLvl w:val="5"/>
    </w:pPr>
    <w:rPr>
      <w:rFonts w:ascii="黑体" w:eastAsia="黑体" w:hAnsi="Times New Roman"/>
      <w:kern w:val="0"/>
      <w:szCs w:val="21"/>
    </w:rPr>
  </w:style>
  <w:style w:type="paragraph" w:customStyle="1" w:styleId="a3">
    <w:name w:val="五级条标题"/>
    <w:basedOn w:val="a2"/>
    <w:next w:val="af7"/>
    <w:qFormat/>
    <w:pPr>
      <w:numPr>
        <w:ilvl w:val="5"/>
      </w:numPr>
      <w:outlineLvl w:val="6"/>
    </w:pPr>
  </w:style>
  <w:style w:type="paragraph" w:customStyle="1" w:styleId="aff8">
    <w:name w:val="表格"/>
    <w:basedOn w:val="a5"/>
    <w:qFormat/>
    <w:pPr>
      <w:tabs>
        <w:tab w:val="left" w:leader="middleDot" w:pos="7680"/>
      </w:tabs>
      <w:spacing w:line="240" w:lineRule="auto"/>
      <w:jc w:val="center"/>
    </w:pPr>
    <w:rPr>
      <w:rFonts w:ascii="Times New Roman" w:hAnsi="Times New Roman"/>
      <w:szCs w:val="22"/>
    </w:rPr>
  </w:style>
  <w:style w:type="paragraph" w:customStyle="1" w:styleId="13">
    <w:name w:val="修订1"/>
    <w:uiPriority w:val="99"/>
    <w:unhideWhenUsed/>
    <w:qFormat/>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spacing w:line="360" w:lineRule="auto"/>
      <w:jc w:val="both"/>
    </w:pPr>
    <w:rPr>
      <w:rFonts w:ascii="Calibri" w:hAnsi="Calibri"/>
      <w:kern w:val="2"/>
      <w:sz w:val="21"/>
      <w:szCs w:val="24"/>
    </w:rPr>
  </w:style>
  <w:style w:type="paragraph" w:styleId="1">
    <w:name w:val="heading 1"/>
    <w:basedOn w:val="a5"/>
    <w:next w:val="a5"/>
    <w:link w:val="1Char"/>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5"/>
    <w:next w:val="a5"/>
    <w:link w:val="2Char"/>
    <w:qFormat/>
    <w:pPr>
      <w:keepNext/>
      <w:keepLines/>
      <w:spacing w:before="260" w:after="260" w:line="415" w:lineRule="auto"/>
      <w:outlineLvl w:val="1"/>
    </w:pPr>
    <w:rPr>
      <w:rFonts w:ascii="Calibri Light" w:eastAsia="黑体" w:hAnsi="Calibri Light"/>
      <w:b/>
      <w:bCs/>
      <w:szCs w:val="32"/>
    </w:rPr>
  </w:style>
  <w:style w:type="paragraph" w:styleId="3">
    <w:name w:val="heading 3"/>
    <w:basedOn w:val="a5"/>
    <w:next w:val="a5"/>
    <w:link w:val="3Char"/>
    <w:qFormat/>
    <w:pPr>
      <w:keepNext/>
      <w:keepLines/>
      <w:spacing w:before="260" w:after="260" w:line="416" w:lineRule="auto"/>
      <w:outlineLvl w:val="2"/>
    </w:pPr>
    <w:rPr>
      <w:rFonts w:ascii="Times New Roman" w:hAnsi="Times New Roman"/>
      <w:b/>
      <w:bCs/>
      <w:szCs w:val="32"/>
    </w:rPr>
  </w:style>
  <w:style w:type="paragraph" w:styleId="5">
    <w:name w:val="heading 5"/>
    <w:basedOn w:val="a5"/>
    <w:next w:val="a5"/>
    <w:link w:val="5Char"/>
    <w:qFormat/>
    <w:pPr>
      <w:keepNext/>
      <w:keepLines/>
      <w:spacing w:before="280" w:after="290" w:line="376" w:lineRule="auto"/>
      <w:outlineLvl w:val="4"/>
    </w:pPr>
    <w:rPr>
      <w:rFonts w:ascii="Times New Roman" w:hAnsi="Times New Roman"/>
      <w:b/>
      <w:bCs/>
      <w:sz w:val="28"/>
      <w:szCs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Normal Indent"/>
    <w:basedOn w:val="a5"/>
    <w:qFormat/>
    <w:pPr>
      <w:spacing w:line="240" w:lineRule="auto"/>
      <w:ind w:firstLineChars="200" w:firstLine="420"/>
    </w:pPr>
  </w:style>
  <w:style w:type="paragraph" w:styleId="aa">
    <w:name w:val="annotation text"/>
    <w:basedOn w:val="a5"/>
    <w:link w:val="Char"/>
    <w:qFormat/>
    <w:pPr>
      <w:jc w:val="left"/>
    </w:pPr>
    <w:rPr>
      <w:rFonts w:ascii="Times New Roman" w:hAnsi="Times New Roman"/>
    </w:rPr>
  </w:style>
  <w:style w:type="paragraph" w:styleId="30">
    <w:name w:val="toc 3"/>
    <w:basedOn w:val="a5"/>
    <w:next w:val="a5"/>
    <w:uiPriority w:val="39"/>
    <w:unhideWhenUsed/>
    <w:qFormat/>
    <w:pPr>
      <w:ind w:leftChars="400" w:left="840"/>
    </w:pPr>
  </w:style>
  <w:style w:type="paragraph" w:styleId="ab">
    <w:name w:val="Date"/>
    <w:basedOn w:val="a5"/>
    <w:next w:val="a5"/>
    <w:link w:val="Char0"/>
    <w:qFormat/>
    <w:pPr>
      <w:spacing w:line="240" w:lineRule="auto"/>
      <w:ind w:leftChars="2500" w:left="100"/>
    </w:pPr>
    <w:rPr>
      <w:rFonts w:ascii="Times New Roman" w:hAnsi="Times New Roman"/>
    </w:rPr>
  </w:style>
  <w:style w:type="paragraph" w:styleId="ac">
    <w:name w:val="Balloon Text"/>
    <w:basedOn w:val="a5"/>
    <w:link w:val="Char1"/>
    <w:qFormat/>
    <w:rPr>
      <w:rFonts w:ascii="Times New Roman" w:hAnsi="Times New Roman"/>
      <w:sz w:val="18"/>
      <w:szCs w:val="18"/>
    </w:rPr>
  </w:style>
  <w:style w:type="paragraph" w:styleId="ad">
    <w:name w:val="footer"/>
    <w:basedOn w:val="a5"/>
    <w:link w:val="Char2"/>
    <w:uiPriority w:val="99"/>
    <w:qFormat/>
    <w:pPr>
      <w:tabs>
        <w:tab w:val="center" w:pos="4153"/>
        <w:tab w:val="right" w:pos="8306"/>
      </w:tabs>
      <w:snapToGrid w:val="0"/>
      <w:jc w:val="left"/>
    </w:pPr>
    <w:rPr>
      <w:rFonts w:ascii="Times New Roman" w:hAnsi="Times New Roman"/>
      <w:sz w:val="18"/>
      <w:szCs w:val="18"/>
    </w:rPr>
  </w:style>
  <w:style w:type="paragraph" w:styleId="ae">
    <w:name w:val="header"/>
    <w:basedOn w:val="a5"/>
    <w:link w:val="Char3"/>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5"/>
    <w:next w:val="a5"/>
    <w:uiPriority w:val="39"/>
    <w:unhideWhenUsed/>
    <w:qFormat/>
    <w:pPr>
      <w:tabs>
        <w:tab w:val="right" w:leader="dot" w:pos="9736"/>
      </w:tabs>
      <w:jc w:val="center"/>
    </w:pPr>
  </w:style>
  <w:style w:type="paragraph" w:styleId="20">
    <w:name w:val="toc 2"/>
    <w:basedOn w:val="a5"/>
    <w:next w:val="a5"/>
    <w:uiPriority w:val="39"/>
    <w:unhideWhenUsed/>
    <w:qFormat/>
    <w:pPr>
      <w:ind w:leftChars="200" w:left="420"/>
    </w:pPr>
  </w:style>
  <w:style w:type="paragraph" w:styleId="af">
    <w:name w:val="Title"/>
    <w:basedOn w:val="a5"/>
    <w:next w:val="a5"/>
    <w:link w:val="Char4"/>
    <w:qFormat/>
    <w:pPr>
      <w:spacing w:beforeLines="50"/>
      <w:jc w:val="left"/>
      <w:outlineLvl w:val="0"/>
    </w:pPr>
    <w:rPr>
      <w:rFonts w:ascii="Times New Roman" w:hAnsi="Times New Roman"/>
      <w:b/>
      <w:bCs/>
      <w:szCs w:val="32"/>
    </w:rPr>
  </w:style>
  <w:style w:type="paragraph" w:styleId="af0">
    <w:name w:val="annotation subject"/>
    <w:basedOn w:val="aa"/>
    <w:next w:val="aa"/>
    <w:link w:val="Char5"/>
    <w:unhideWhenUsed/>
    <w:rPr>
      <w:b/>
      <w:bCs/>
    </w:rPr>
  </w:style>
  <w:style w:type="table" w:styleId="af1">
    <w:name w:val="Table Grid"/>
    <w:basedOn w:val="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qFormat/>
    <w:rPr>
      <w:rFonts w:ascii="Times New Roman" w:eastAsia="宋体" w:hAnsi="Times New Roman" w:cs="Times New Roman"/>
      <w:sz w:val="18"/>
      <w:szCs w:val="18"/>
    </w:rPr>
  </w:style>
  <w:style w:type="character" w:styleId="af3">
    <w:name w:val="Hyperlink"/>
    <w:uiPriority w:val="99"/>
    <w:unhideWhenUsed/>
    <w:qFormat/>
    <w:rPr>
      <w:color w:val="0563C1"/>
      <w:u w:val="single"/>
    </w:rPr>
  </w:style>
  <w:style w:type="character" w:styleId="af4">
    <w:name w:val="annotation reference"/>
    <w:qFormat/>
    <w:rPr>
      <w:sz w:val="21"/>
      <w:szCs w:val="21"/>
    </w:rPr>
  </w:style>
  <w:style w:type="character" w:customStyle="1" w:styleId="1Char">
    <w:name w:val="标题 1 Char"/>
    <w:link w:val="1"/>
    <w:qFormat/>
    <w:rPr>
      <w:b/>
      <w:bCs/>
      <w:kern w:val="44"/>
      <w:sz w:val="44"/>
      <w:szCs w:val="44"/>
    </w:rPr>
  </w:style>
  <w:style w:type="character" w:customStyle="1" w:styleId="2Char">
    <w:name w:val="标题 2 Char"/>
    <w:link w:val="2"/>
    <w:qFormat/>
    <w:rPr>
      <w:rFonts w:ascii="Calibri Light" w:eastAsia="黑体" w:hAnsi="Calibri Light" w:cs="Times New Roman"/>
      <w:b/>
      <w:bCs/>
      <w:kern w:val="2"/>
      <w:sz w:val="21"/>
      <w:szCs w:val="32"/>
    </w:rPr>
  </w:style>
  <w:style w:type="character" w:customStyle="1" w:styleId="3Char">
    <w:name w:val="标题 3 Char"/>
    <w:link w:val="3"/>
    <w:qFormat/>
    <w:rPr>
      <w:rFonts w:eastAsia="宋体"/>
      <w:b/>
      <w:bCs/>
      <w:kern w:val="2"/>
      <w:sz w:val="21"/>
      <w:szCs w:val="32"/>
    </w:rPr>
  </w:style>
  <w:style w:type="character" w:customStyle="1" w:styleId="5Char">
    <w:name w:val="标题 5 Char"/>
    <w:link w:val="5"/>
    <w:semiHidden/>
    <w:qFormat/>
    <w:rPr>
      <w:b/>
      <w:bCs/>
      <w:kern w:val="2"/>
      <w:sz w:val="28"/>
      <w:szCs w:val="28"/>
    </w:rPr>
  </w:style>
  <w:style w:type="character" w:customStyle="1" w:styleId="Char">
    <w:name w:val="批注文字 Char"/>
    <w:link w:val="aa"/>
    <w:qFormat/>
    <w:rPr>
      <w:kern w:val="2"/>
      <w:sz w:val="21"/>
      <w:szCs w:val="24"/>
    </w:rPr>
  </w:style>
  <w:style w:type="character" w:customStyle="1" w:styleId="Char0">
    <w:name w:val="日期 Char"/>
    <w:link w:val="ab"/>
    <w:qFormat/>
    <w:rPr>
      <w:kern w:val="2"/>
      <w:sz w:val="21"/>
      <w:szCs w:val="24"/>
    </w:rPr>
  </w:style>
  <w:style w:type="character" w:customStyle="1" w:styleId="Char1">
    <w:name w:val="批注框文本 Char"/>
    <w:link w:val="ac"/>
    <w:qFormat/>
    <w:rPr>
      <w:kern w:val="2"/>
      <w:sz w:val="18"/>
      <w:szCs w:val="18"/>
    </w:rPr>
  </w:style>
  <w:style w:type="character" w:customStyle="1" w:styleId="Char2">
    <w:name w:val="页脚 Char"/>
    <w:link w:val="ad"/>
    <w:uiPriority w:val="99"/>
    <w:qFormat/>
    <w:rPr>
      <w:kern w:val="2"/>
      <w:sz w:val="18"/>
      <w:szCs w:val="18"/>
    </w:rPr>
  </w:style>
  <w:style w:type="character" w:customStyle="1" w:styleId="Char3">
    <w:name w:val="页眉 Char"/>
    <w:link w:val="ae"/>
    <w:qFormat/>
    <w:rPr>
      <w:kern w:val="2"/>
      <w:sz w:val="18"/>
      <w:szCs w:val="18"/>
    </w:rPr>
  </w:style>
  <w:style w:type="character" w:customStyle="1" w:styleId="Char4">
    <w:name w:val="标题 Char"/>
    <w:link w:val="af"/>
    <w:qFormat/>
    <w:rPr>
      <w:rFonts w:ascii="Times New Roman" w:eastAsia="宋体" w:hAnsi="Times New Roman" w:cs="Times New Roman"/>
      <w:b/>
      <w:bCs/>
      <w:kern w:val="2"/>
      <w:sz w:val="21"/>
      <w:szCs w:val="32"/>
    </w:rPr>
  </w:style>
  <w:style w:type="character" w:customStyle="1" w:styleId="Char5">
    <w:name w:val="批注主题 Char"/>
    <w:link w:val="af0"/>
    <w:semiHidden/>
    <w:rPr>
      <w:rFonts w:ascii="Calibri" w:eastAsia="宋体" w:hAnsi="Calibri" w:cs="Times New Roman"/>
      <w:b/>
      <w:bCs/>
      <w:kern w:val="2"/>
      <w:sz w:val="21"/>
      <w:szCs w:val="24"/>
    </w:rPr>
  </w:style>
  <w:style w:type="paragraph" w:customStyle="1" w:styleId="11">
    <w:name w:val="列出段落1"/>
    <w:basedOn w:val="a5"/>
    <w:uiPriority w:val="34"/>
    <w:unhideWhenUsed/>
    <w:qFormat/>
    <w:pPr>
      <w:ind w:firstLineChars="200" w:firstLine="420"/>
    </w:pPr>
  </w:style>
  <w:style w:type="paragraph" w:customStyle="1" w:styleId="af5">
    <w:name w:val="文献分类号"/>
    <w:qFormat/>
    <w:pPr>
      <w:widowControl w:val="0"/>
      <w:jc w:val="both"/>
      <w:textAlignment w:val="center"/>
    </w:pPr>
    <w:rPr>
      <w:rFonts w:eastAsia="黑体"/>
      <w:sz w:val="21"/>
    </w:rPr>
  </w:style>
  <w:style w:type="paragraph" w:customStyle="1" w:styleId="af6">
    <w:name w:val="前言、引言标题"/>
    <w:next w:val="af7"/>
    <w:qFormat/>
    <w:pPr>
      <w:shd w:val="clear" w:color="FFFFFF" w:fill="FFFFFF"/>
      <w:spacing w:before="640" w:after="560"/>
      <w:jc w:val="center"/>
      <w:outlineLvl w:val="0"/>
    </w:pPr>
    <w:rPr>
      <w:rFonts w:ascii="黑体" w:eastAsia="黑体"/>
      <w:sz w:val="32"/>
    </w:rPr>
  </w:style>
  <w:style w:type="paragraph" w:customStyle="1" w:styleId="af7">
    <w:name w:val="段"/>
    <w:link w:val="Char6"/>
    <w:qFormat/>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link w:val="af7"/>
    <w:qFormat/>
    <w:locked/>
    <w:rPr>
      <w:rFonts w:ascii="宋体"/>
      <w:sz w:val="21"/>
      <w:lang w:bidi="ar-SA"/>
    </w:rPr>
  </w:style>
  <w:style w:type="paragraph" w:customStyle="1" w:styleId="TOC1">
    <w:name w:val="TOC 标题1"/>
    <w:basedOn w:val="1"/>
    <w:next w:val="a5"/>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af8">
    <w:name w:val="三级标"/>
    <w:basedOn w:val="2"/>
    <w:link w:val="Char7"/>
    <w:qFormat/>
    <w:pPr>
      <w:spacing w:line="360" w:lineRule="auto"/>
    </w:pPr>
    <w:rPr>
      <w:rFonts w:ascii="Times New Roman" w:hAnsi="Times New Roman"/>
    </w:rPr>
  </w:style>
  <w:style w:type="character" w:customStyle="1" w:styleId="Char7">
    <w:name w:val="三级标 Char"/>
    <w:link w:val="af8"/>
    <w:qFormat/>
    <w:rPr>
      <w:rFonts w:ascii="Times New Roman" w:eastAsia="黑体" w:hAnsi="Times New Roman" w:cs="Times New Roman"/>
      <w:b/>
      <w:bCs/>
      <w:kern w:val="2"/>
      <w:sz w:val="21"/>
      <w:szCs w:val="32"/>
    </w:rPr>
  </w:style>
  <w:style w:type="paragraph" w:styleId="af9">
    <w:name w:val="List Paragraph"/>
    <w:basedOn w:val="a5"/>
    <w:uiPriority w:val="99"/>
    <w:qFormat/>
    <w:pPr>
      <w:ind w:firstLineChars="200" w:firstLine="420"/>
    </w:pPr>
  </w:style>
  <w:style w:type="paragraph" w:customStyle="1" w:styleId="TOC2">
    <w:name w:val="TOC 标题2"/>
    <w:basedOn w:val="1"/>
    <w:next w:val="a5"/>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afa">
    <w:name w:val="目次、标准名称标题"/>
    <w:basedOn w:val="a5"/>
    <w:next w:val="a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b">
    <w:name w:val="标准书眉_奇数页"/>
    <w:next w:val="a5"/>
    <w:qFormat/>
    <w:pPr>
      <w:tabs>
        <w:tab w:val="center" w:pos="4154"/>
        <w:tab w:val="right" w:pos="8306"/>
      </w:tabs>
      <w:spacing w:after="220"/>
      <w:jc w:val="right"/>
    </w:pPr>
    <w:rPr>
      <w:rFonts w:ascii="黑体" w:eastAsia="黑体"/>
      <w:sz w:val="21"/>
      <w:szCs w:val="21"/>
    </w:rPr>
  </w:style>
  <w:style w:type="paragraph" w:customStyle="1" w:styleId="afc">
    <w:name w:val="标准书脚_奇数页"/>
    <w:qFormat/>
    <w:pPr>
      <w:spacing w:before="120"/>
      <w:ind w:right="198"/>
      <w:jc w:val="right"/>
    </w:pPr>
    <w:rPr>
      <w:rFonts w:ascii="宋体"/>
      <w:sz w:val="18"/>
      <w:szCs w:val="18"/>
    </w:rPr>
  </w:style>
  <w:style w:type="paragraph" w:customStyle="1" w:styleId="a4">
    <w:name w:val="字母编号列项（一级）"/>
    <w:qFormat/>
    <w:pPr>
      <w:numPr>
        <w:numId w:val="1"/>
      </w:numPr>
      <w:jc w:val="both"/>
    </w:pPr>
    <w:rPr>
      <w:rFonts w:ascii="宋体"/>
      <w:sz w:val="21"/>
    </w:rPr>
  </w:style>
  <w:style w:type="character" w:customStyle="1" w:styleId="afd">
    <w:name w:val="发布"/>
    <w:qFormat/>
    <w:rPr>
      <w:rFonts w:ascii="黑体" w:eastAsia="黑体"/>
      <w:spacing w:val="22"/>
      <w:w w:val="100"/>
      <w:position w:val="3"/>
      <w:sz w:val="28"/>
    </w:rPr>
  </w:style>
  <w:style w:type="paragraph" w:customStyle="1" w:styleId="afe">
    <w:name w:val="实施日期"/>
    <w:basedOn w:val="aff"/>
    <w:qFormat/>
    <w:pPr>
      <w:framePr w:hSpace="0" w:wrap="around" w:vAnchor="text" w:hAnchor="text" w:xAlign="right"/>
      <w:jc w:val="right"/>
    </w:pPr>
  </w:style>
  <w:style w:type="paragraph" w:customStyle="1" w:styleId="aff">
    <w:name w:val="发布日期"/>
    <w:qFormat/>
    <w:pPr>
      <w:framePr w:w="4000" w:h="473" w:hRule="exact" w:hSpace="180" w:vSpace="180" w:wrap="around" w:hAnchor="margin" w:y="13511" w:anchorLock="1"/>
    </w:pPr>
    <w:rPr>
      <w:rFonts w:eastAsia="黑体"/>
      <w:sz w:val="28"/>
      <w:szCs w:val="28"/>
    </w:rPr>
  </w:style>
  <w:style w:type="paragraph" w:customStyle="1" w:styleId="aff0">
    <w:name w:val="其他发布部门"/>
    <w:basedOn w:val="a5"/>
    <w:qFormat/>
    <w:pPr>
      <w:framePr w:w="7433" w:h="585" w:hRule="exact" w:hSpace="180" w:vSpace="180" w:wrap="around" w:hAnchor="margin" w:xAlign="center" w:y="14401" w:anchorLock="1"/>
      <w:widowControl/>
      <w:spacing w:line="240" w:lineRule="atLeast"/>
      <w:jc w:val="center"/>
    </w:pPr>
    <w:rPr>
      <w:rFonts w:ascii="黑体" w:eastAsia="黑体" w:hAnsi="Times New Roman" w:cs="黑体"/>
      <w:spacing w:val="20"/>
      <w:w w:val="135"/>
      <w:kern w:val="0"/>
      <w:sz w:val="36"/>
      <w:szCs w:val="36"/>
    </w:rPr>
  </w:style>
  <w:style w:type="paragraph" w:customStyle="1" w:styleId="aff1">
    <w:name w:val="封面标准英文名称"/>
    <w:qFormat/>
    <w:pPr>
      <w:widowControl w:val="0"/>
      <w:spacing w:before="370" w:line="400" w:lineRule="exact"/>
      <w:ind w:left="4047"/>
      <w:jc w:val="center"/>
    </w:pPr>
    <w:rPr>
      <w:sz w:val="28"/>
      <w:szCs w:val="28"/>
    </w:rPr>
  </w:style>
  <w:style w:type="paragraph" w:customStyle="1" w:styleId="aff2">
    <w:name w:val="其他标准称谓"/>
    <w:qFormat/>
    <w:pPr>
      <w:spacing w:line="240" w:lineRule="atLeast"/>
      <w:jc w:val="distribute"/>
    </w:pPr>
    <w:rPr>
      <w:rFonts w:ascii="黑体" w:eastAsia="黑体" w:hAnsi="宋体" w:cs="黑体"/>
      <w:sz w:val="52"/>
      <w:szCs w:val="52"/>
    </w:rPr>
  </w:style>
  <w:style w:type="paragraph" w:customStyle="1" w:styleId="aff3">
    <w:name w:val="标准标志"/>
    <w:next w:val="a5"/>
    <w:qFormat/>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12">
    <w:name w:val="封面标准号1"/>
    <w:qFormat/>
    <w:pPr>
      <w:widowControl w:val="0"/>
      <w:kinsoku w:val="0"/>
      <w:overflowPunct w:val="0"/>
      <w:autoSpaceDE w:val="0"/>
      <w:autoSpaceDN w:val="0"/>
      <w:spacing w:before="308"/>
      <w:ind w:left="4047"/>
      <w:jc w:val="right"/>
      <w:textAlignment w:val="center"/>
    </w:pPr>
    <w:rPr>
      <w:sz w:val="28"/>
      <w:szCs w:val="28"/>
    </w:rPr>
  </w:style>
  <w:style w:type="paragraph" w:customStyle="1" w:styleId="aff4">
    <w:name w:val="标准书脚_偶数页"/>
    <w:qFormat/>
    <w:pPr>
      <w:spacing w:before="120"/>
    </w:pPr>
    <w:rPr>
      <w:sz w:val="18"/>
      <w:szCs w:val="18"/>
    </w:rPr>
  </w:style>
  <w:style w:type="paragraph" w:customStyle="1" w:styleId="aff5">
    <w:name w:val="标准书眉_偶数页"/>
    <w:basedOn w:val="afb"/>
    <w:next w:val="a5"/>
    <w:qFormat/>
    <w:pPr>
      <w:spacing w:after="120"/>
      <w:jc w:val="left"/>
    </w:pPr>
    <w:rPr>
      <w:rFonts w:ascii="Times New Roman" w:eastAsia="宋体"/>
    </w:rPr>
  </w:style>
  <w:style w:type="paragraph" w:customStyle="1" w:styleId="aff6">
    <w:name w:val="封面正文"/>
    <w:qFormat/>
    <w:pPr>
      <w:jc w:val="both"/>
    </w:pPr>
  </w:style>
  <w:style w:type="paragraph" w:customStyle="1" w:styleId="p16">
    <w:name w:val="p16"/>
    <w:basedOn w:val="a5"/>
    <w:qFormat/>
    <w:pPr>
      <w:widowControl/>
      <w:spacing w:line="240" w:lineRule="auto"/>
    </w:pPr>
    <w:rPr>
      <w:rFonts w:ascii="宋体" w:hAnsi="宋体" w:cs="宋体"/>
      <w:kern w:val="0"/>
      <w:szCs w:val="21"/>
    </w:rPr>
  </w:style>
  <w:style w:type="paragraph" w:customStyle="1" w:styleId="aff7">
    <w:name w:val="公式"/>
    <w:basedOn w:val="a5"/>
    <w:uiPriority w:val="99"/>
    <w:qFormat/>
    <w:pPr>
      <w:tabs>
        <w:tab w:val="right" w:pos="6000"/>
      </w:tabs>
      <w:ind w:firstLineChars="200" w:firstLine="200"/>
      <w:jc w:val="right"/>
    </w:pPr>
    <w:rPr>
      <w:rFonts w:ascii="宋体" w:hAnsi="宋体" w:cs="宋体"/>
      <w:i/>
      <w:kern w:val="0"/>
      <w:sz w:val="24"/>
      <w:szCs w:val="21"/>
    </w:rPr>
  </w:style>
  <w:style w:type="paragraph" w:customStyle="1" w:styleId="a0">
    <w:name w:val="一级条标题"/>
    <w:next w:val="af7"/>
    <w:qFormat/>
    <w:pPr>
      <w:numPr>
        <w:ilvl w:val="1"/>
        <w:numId w:val="2"/>
      </w:numPr>
      <w:spacing w:beforeLines="50" w:afterLines="50"/>
      <w:ind w:left="851"/>
      <w:outlineLvl w:val="2"/>
    </w:pPr>
    <w:rPr>
      <w:rFonts w:ascii="黑体" w:eastAsia="黑体"/>
      <w:sz w:val="21"/>
      <w:szCs w:val="21"/>
    </w:rPr>
  </w:style>
  <w:style w:type="paragraph" w:customStyle="1" w:styleId="a">
    <w:name w:val="章标题"/>
    <w:next w:val="af7"/>
    <w:qFormat/>
    <w:pPr>
      <w:numPr>
        <w:numId w:val="2"/>
      </w:numPr>
      <w:spacing w:beforeLines="100" w:afterLines="100"/>
      <w:jc w:val="both"/>
      <w:outlineLvl w:val="1"/>
    </w:pPr>
    <w:rPr>
      <w:rFonts w:ascii="黑体" w:eastAsia="黑体"/>
      <w:sz w:val="21"/>
    </w:rPr>
  </w:style>
  <w:style w:type="paragraph" w:customStyle="1" w:styleId="a1">
    <w:name w:val="二级条标题"/>
    <w:basedOn w:val="a0"/>
    <w:next w:val="af7"/>
    <w:qFormat/>
    <w:pPr>
      <w:numPr>
        <w:ilvl w:val="2"/>
      </w:numPr>
      <w:spacing w:before="50" w:after="50"/>
      <w:outlineLvl w:val="3"/>
    </w:pPr>
  </w:style>
  <w:style w:type="paragraph" w:customStyle="1" w:styleId="a2">
    <w:name w:val="四级条标题"/>
    <w:basedOn w:val="a5"/>
    <w:next w:val="af7"/>
    <w:qFormat/>
    <w:pPr>
      <w:widowControl/>
      <w:numPr>
        <w:ilvl w:val="4"/>
        <w:numId w:val="2"/>
      </w:numPr>
      <w:spacing w:beforeLines="50" w:afterLines="50" w:line="240" w:lineRule="auto"/>
      <w:jc w:val="left"/>
      <w:outlineLvl w:val="5"/>
    </w:pPr>
    <w:rPr>
      <w:rFonts w:ascii="黑体" w:eastAsia="黑体" w:hAnsi="Times New Roman"/>
      <w:kern w:val="0"/>
      <w:szCs w:val="21"/>
    </w:rPr>
  </w:style>
  <w:style w:type="paragraph" w:customStyle="1" w:styleId="a3">
    <w:name w:val="五级条标题"/>
    <w:basedOn w:val="a2"/>
    <w:next w:val="af7"/>
    <w:qFormat/>
    <w:pPr>
      <w:numPr>
        <w:ilvl w:val="5"/>
      </w:numPr>
      <w:outlineLvl w:val="6"/>
    </w:pPr>
  </w:style>
  <w:style w:type="paragraph" w:customStyle="1" w:styleId="aff8">
    <w:name w:val="表格"/>
    <w:basedOn w:val="a5"/>
    <w:qFormat/>
    <w:pPr>
      <w:tabs>
        <w:tab w:val="left" w:leader="middleDot" w:pos="7680"/>
      </w:tabs>
      <w:spacing w:line="240" w:lineRule="auto"/>
      <w:jc w:val="center"/>
    </w:pPr>
    <w:rPr>
      <w:rFonts w:ascii="Times New Roman" w:hAnsi="Times New Roman"/>
      <w:szCs w:val="22"/>
    </w:rPr>
  </w:style>
  <w:style w:type="paragraph" w:customStyle="1" w:styleId="13">
    <w:name w:val="修订1"/>
    <w:uiPriority w:val="99"/>
    <w:unhideWhenUsed/>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1058</Words>
  <Characters>6031</Characters>
  <Application>Microsoft Office Word</Application>
  <DocSecurity>0</DocSecurity>
  <Lines>50</Lines>
  <Paragraphs>14</Paragraphs>
  <ScaleCrop>false</ScaleCrop>
  <Company>Microsoft</Company>
  <LinksUpToDate>false</LinksUpToDate>
  <CharactersWithSpaces>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赵翠</cp:lastModifiedBy>
  <cp:revision>6</cp:revision>
  <cp:lastPrinted>2021-11-02T10:14:00Z</cp:lastPrinted>
  <dcterms:created xsi:type="dcterms:W3CDTF">2021-11-23T10:04:00Z</dcterms:created>
  <dcterms:modified xsi:type="dcterms:W3CDTF">2021-12-28T08:05:00Z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BA7F3B6578984CCB9E452543417BB6FB</vt:lpwstr>
  </property>
</Properties>
</file>