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附件3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29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拟同时授予工艺美术、农业、工程等</w:t>
      </w:r>
    </w:p>
    <w:p>
      <w:pPr>
        <w:spacing w:line="600" w:lineRule="exact"/>
        <w:ind w:firstLine="629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系列（专业）正高级职称人员名单</w:t>
      </w:r>
    </w:p>
    <w:p>
      <w:pPr>
        <w:spacing w:line="600" w:lineRule="exact"/>
        <w:ind w:firstLine="629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23</w:t>
      </w:r>
      <w:r>
        <w:rPr>
          <w:rFonts w:ascii="Times New Roman" w:hAnsi="Times New Roman" w:eastAsia="方正楷体_GBK"/>
          <w:sz w:val="32"/>
          <w:szCs w:val="32"/>
        </w:rPr>
        <w:t>人，按姓氏笔画排序）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62"/>
        <w:gridCol w:w="1133"/>
        <w:gridCol w:w="16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对应系列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宜兴市潜洛博陶紫砂专业合作社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马永强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江苏凯进生态环境公司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王立平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徐州王共亚雕刻有限公司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王共亚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宜兴锦达陶艺有限公司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朱国强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宜兴徐记福之康陶瓷艺术品有限公司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汤建林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宜兴自在陶瓷艺术文化有限公司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许学芳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杨伟倩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江苏百工造物文化科技有限公司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吴俊杰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宜兴市筋纹器紫砂艺术品中心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吴震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张耀健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宜兴市丁蜀镇陈龙大紫砂艺术馆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陈龙大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宜兴市丁蜀镇西望紫砂陶瓷专业合作社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范建中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宜兴市俊达工艺陶瓷厂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周军明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南通墨梅纺织品有限公司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周芬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周伯娟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宜兴市季畅园紫砂文化艺术有限公司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郑剑锋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南通锦隆红木艺术品有限公司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宗玉华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扬州国凤乱针刺绣研究所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莫元国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高建中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南通比翼红木艺术品有限公司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高爱华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宜兴陶瓷博物馆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眭龙俊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宜兴市仁贤斋紫砂文化艺术中心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储峰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江苏省宜兴紫砂工艺厂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鲁文琴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工艺美术</w:t>
            </w:r>
          </w:p>
        </w:tc>
      </w:tr>
    </w:tbl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2021-08-25T08:40:15Z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