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-15"/>
          <w:sz w:val="43"/>
          <w:szCs w:val="43"/>
          <w:bdr w:val="none" w:color="auto" w:sz="0" w:space="0"/>
          <w:shd w:val="clear" w:fill="FFFFFF"/>
        </w:rPr>
        <w:t>第三届江苏省设计大师名单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（按姓氏笔画排序）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5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畅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南京长江都市建筑设计股份有限公司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王红扬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南京大学建筑与城市规划学院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冯金龙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南京大学建筑规划设计研究院有限公司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刘志军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江苏省建筑设计研究院股份有限公司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阳建强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东南大学建筑学院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建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中衡设计集团股份有限公司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薇（女）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东南大学建筑学院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冷嘉伟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东南大学建筑学院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45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相西如（女）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江苏省规划设计集团有限公司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查金荣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启迪设计集团股份有限公司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徐延峰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江苏省建筑设计研究院股份有限公司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高庆辉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东南大学建筑设计研究院有限公司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袁锦富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江苏省规划设计集团有限公司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伟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东南大学建筑设计研究院有限公司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梅耀林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江苏省规划设计集团有限公司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63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筱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rPr>
                <w:color w:val="333333"/>
                <w:sz w:val="25"/>
                <w:szCs w:val="25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南京大学建筑规划设计研究院有限公司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2D6A"/>
    <w:rsid w:val="15C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2022-02-08T06:25:00Z</dcterms:created>
  <dc:creator>Whale Fall</dc:creator>
  <cp:lastModifiedBy>Whale Fall</cp:lastModifiedBy>
  <dcterms:modified xsi:type="dcterms:W3CDTF">2022-02-08T06:26:09Z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DB5EB7293B644B748485B433149154FE</vt:lpwstr>
  </property>
</Properties>
</file>