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48" w:rsidRPr="00A66548" w:rsidRDefault="00A66548" w:rsidP="00A66548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微软雅黑" w:cs="宋体"/>
          <w:color w:val="333333"/>
          <w:kern w:val="0"/>
          <w:sz w:val="32"/>
          <w:szCs w:val="32"/>
        </w:rPr>
      </w:pPr>
      <w:r w:rsidRPr="00A66548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附件：</w:t>
      </w:r>
    </w:p>
    <w:p w:rsidR="00A66548" w:rsidRDefault="00A66548" w:rsidP="00A66548">
      <w:pPr>
        <w:widowControl/>
        <w:shd w:val="clear" w:color="auto" w:fill="FFFFFF"/>
        <w:spacing w:after="299" w:line="60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</w:p>
    <w:p w:rsidR="00A66548" w:rsidRPr="00A66548" w:rsidRDefault="00A66548" w:rsidP="00A66548">
      <w:pPr>
        <w:widowControl/>
        <w:shd w:val="clear" w:color="auto" w:fill="FFFFFF"/>
        <w:spacing w:after="299" w:line="60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 w:rsidRPr="00A66548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数字化转型“揭榜挂帅”项目清单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41"/>
        <w:gridCol w:w="3331"/>
        <w:gridCol w:w="2509"/>
        <w:gridCol w:w="1887"/>
      </w:tblGrid>
      <w:tr w:rsidR="00A66548" w:rsidRPr="00A66548" w:rsidTr="007E1159">
        <w:trPr>
          <w:trHeight w:val="898"/>
          <w:jc w:val="center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6654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6654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6654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发榜单位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6654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揭榜单位</w:t>
            </w:r>
          </w:p>
        </w:tc>
      </w:tr>
      <w:tr w:rsidR="00A66548" w:rsidRPr="00A66548" w:rsidTr="007E1159">
        <w:trPr>
          <w:trHeight w:val="879"/>
          <w:jc w:val="center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7E1159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人防（国防）工程面向感传一体化的无源感知智能化控制系统关键技术</w:t>
            </w:r>
            <w:r w:rsidR="005A78F4">
              <w:rPr>
                <w:rFonts w:ascii="方正仿宋_GBK" w:eastAsia="方正仿宋_GBK" w:hint="eastAsia"/>
                <w:sz w:val="32"/>
                <w:szCs w:val="32"/>
              </w:rPr>
              <w:t>研发及应用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盐城耀晖人防</w:t>
            </w:r>
            <w:proofErr w:type="gramEnd"/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防护设备科技有限公司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南京信息工程大学</w:t>
            </w:r>
          </w:p>
        </w:tc>
      </w:tr>
      <w:tr w:rsidR="00A66548" w:rsidRPr="00A66548" w:rsidTr="007E1159">
        <w:trPr>
          <w:trHeight w:val="879"/>
          <w:jc w:val="center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7E1159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基于DATAOSDE的</w:t>
            </w:r>
            <w:r w:rsidRPr="004B565E">
              <w:rPr>
                <w:rFonts w:ascii="方正仿宋_GBK" w:eastAsia="方正仿宋_GBK"/>
                <w:sz w:val="32"/>
                <w:szCs w:val="32"/>
              </w:rPr>
              <w:t>企业数字操作系统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盐城</w:t>
            </w:r>
            <w:proofErr w:type="gramStart"/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优易数据</w:t>
            </w:r>
            <w:proofErr w:type="gramEnd"/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有限公司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成都电子科技大学</w:t>
            </w:r>
          </w:p>
        </w:tc>
      </w:tr>
      <w:tr w:rsidR="00A66548" w:rsidRPr="00A66548" w:rsidTr="007E1159">
        <w:trPr>
          <w:trHeight w:val="879"/>
          <w:jc w:val="center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7E1159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5A78F4" w:rsidP="004B565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镭射防伪纸张高速在线检测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自动跟踪剔废技术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及装备研发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苏大维格（盐城）光电科技有限公司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苏州大学</w:t>
            </w:r>
          </w:p>
        </w:tc>
      </w:tr>
      <w:tr w:rsidR="00A66548" w:rsidRPr="00A66548" w:rsidTr="007E1159">
        <w:trPr>
          <w:trHeight w:val="879"/>
          <w:jc w:val="center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7E1159" w:rsidP="007E1159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基于群智感知技术的新一代城市PM2.5监测系统的研发</w:t>
            </w:r>
            <w:r w:rsidR="005A78F4">
              <w:rPr>
                <w:rFonts w:ascii="方正仿宋_GBK" w:eastAsia="方正仿宋_GBK" w:hint="eastAsia"/>
                <w:sz w:val="32"/>
                <w:szCs w:val="32"/>
              </w:rPr>
              <w:t>及应用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江苏吉华电子科技有限公司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4B565E" w:rsidP="004B565E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4B565E">
              <w:rPr>
                <w:rFonts w:ascii="方正仿宋_GBK" w:eastAsia="方正仿宋_GBK" w:hint="eastAsia"/>
                <w:sz w:val="32"/>
                <w:szCs w:val="32"/>
              </w:rPr>
              <w:t>南京信息工程大学</w:t>
            </w:r>
          </w:p>
        </w:tc>
      </w:tr>
      <w:tr w:rsidR="00A66548" w:rsidRPr="00A66548" w:rsidTr="007E1159">
        <w:trPr>
          <w:trHeight w:val="879"/>
          <w:jc w:val="center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66548" w:rsidRPr="00A66548" w:rsidRDefault="00A66548" w:rsidP="007E1159">
            <w:pPr>
              <w:widowControl/>
              <w:spacing w:line="60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16038" w:rsidRPr="00A66548" w:rsidRDefault="00816038" w:rsidP="00A66548">
      <w:pPr>
        <w:spacing w:line="600" w:lineRule="exact"/>
      </w:pPr>
    </w:p>
    <w:sectPr w:rsidR="00816038" w:rsidRPr="00A66548" w:rsidSect="0027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42" w:rsidRDefault="00C93B42" w:rsidP="00C93B42">
      <w:r>
        <w:separator/>
      </w:r>
    </w:p>
  </w:endnote>
  <w:endnote w:type="continuationSeparator" w:id="0">
    <w:p w:rsidR="00C93B42" w:rsidRDefault="00C93B42" w:rsidP="00C9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42" w:rsidRDefault="00C93B42" w:rsidP="00C93B42">
      <w:r>
        <w:separator/>
      </w:r>
    </w:p>
  </w:footnote>
  <w:footnote w:type="continuationSeparator" w:id="0">
    <w:p w:rsidR="00C93B42" w:rsidRDefault="00C93B42" w:rsidP="00C93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548"/>
    <w:rsid w:val="002732B2"/>
    <w:rsid w:val="004B565E"/>
    <w:rsid w:val="005A78F4"/>
    <w:rsid w:val="007E1159"/>
    <w:rsid w:val="00816038"/>
    <w:rsid w:val="00831C60"/>
    <w:rsid w:val="00985B07"/>
    <w:rsid w:val="00A66548"/>
    <w:rsid w:val="00C93B42"/>
    <w:rsid w:val="00DF529B"/>
    <w:rsid w:val="00E7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-title">
    <w:name w:val="con-title"/>
    <w:basedOn w:val="a"/>
    <w:rsid w:val="00A66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A66548"/>
  </w:style>
  <w:style w:type="character" w:styleId="a3">
    <w:name w:val="Hyperlink"/>
    <w:basedOn w:val="a0"/>
    <w:uiPriority w:val="99"/>
    <w:semiHidden/>
    <w:unhideWhenUsed/>
    <w:rsid w:val="00A66548"/>
    <w:rPr>
      <w:color w:val="0000FF"/>
      <w:u w:val="single"/>
    </w:rPr>
  </w:style>
  <w:style w:type="character" w:customStyle="1" w:styleId="see">
    <w:name w:val="see"/>
    <w:basedOn w:val="a0"/>
    <w:rsid w:val="00A66548"/>
  </w:style>
  <w:style w:type="paragraph" w:styleId="a4">
    <w:name w:val="Normal (Web)"/>
    <w:basedOn w:val="a"/>
    <w:uiPriority w:val="99"/>
    <w:unhideWhenUsed/>
    <w:rsid w:val="00A66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9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3B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3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0062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527">
              <w:marLeft w:val="0"/>
              <w:marRight w:val="0"/>
              <w:marTop w:val="374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49778</dc:creator>
  <cp:keywords/>
  <dc:description/>
  <cp:lastModifiedBy>付山英</cp:lastModifiedBy>
  <cp:revision>15</cp:revision>
  <dcterms:created xsi:type="dcterms:W3CDTF">2022-02-09T02:45:00Z</dcterms:created>
  <dcterms:modified xsi:type="dcterms:W3CDTF">2022-02-10T01:05:00Z</dcterms:modified>
</cp:coreProperties>
</file>