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firstLine="0" w:firstLineChars="0"/>
        <w:rPr>
          <w:rFonts w:ascii="Times New Roman" w:hAnsi="Times New Roman" w:eastAsia="方正仿宋_GBK" w:cs="Times New Roman"/>
          <w:color w:val="000000"/>
          <w:kern w:val="0"/>
        </w:rPr>
      </w:pPr>
      <w:r>
        <w:rPr>
          <w:rFonts w:ascii="Times New Roman" w:hAnsi="Times New Roman" w:eastAsia="方正黑体_GBK" w:cs="Times New Roman"/>
          <w:color w:val="000000"/>
          <w:kern w:val="0"/>
        </w:rPr>
        <w:t>附件1</w:t>
      </w:r>
    </w:p>
    <w:p>
      <w:pPr>
        <w:pStyle w:val="2"/>
        <w:spacing w:before="100" w:beforeAutospacing="1" w:after="100" w:afterAutospacing="1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全省危险化学品企业“三类人员”统计表</w:t>
      </w:r>
    </w:p>
    <w:tbl>
      <w:tblPr>
        <w:tblStyle w:val="4"/>
        <w:tblW w:w="89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978"/>
        <w:gridCol w:w="709"/>
        <w:gridCol w:w="708"/>
        <w:gridCol w:w="709"/>
        <w:gridCol w:w="851"/>
        <w:gridCol w:w="850"/>
        <w:gridCol w:w="709"/>
        <w:gridCol w:w="709"/>
        <w:gridCol w:w="708"/>
        <w:gridCol w:w="709"/>
        <w:gridCol w:w="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55" w:type="dxa"/>
            <w:vMerge w:val="restart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78" w:type="dxa"/>
            <w:vMerge w:val="restart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设区市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2022－2024年拟总培训数</w:t>
            </w:r>
          </w:p>
        </w:tc>
        <w:tc>
          <w:tcPr>
            <w:tcW w:w="3645" w:type="dxa"/>
            <w:gridSpan w:val="5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2022年拟培训数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危险化学品企业数</w:t>
            </w:r>
          </w:p>
        </w:tc>
        <w:tc>
          <w:tcPr>
            <w:tcW w:w="708" w:type="dxa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分管负责人数</w:t>
            </w:r>
          </w:p>
        </w:tc>
        <w:tc>
          <w:tcPr>
            <w:tcW w:w="709" w:type="dxa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专职安全管理人员数</w:t>
            </w:r>
          </w:p>
        </w:tc>
        <w:tc>
          <w:tcPr>
            <w:tcW w:w="851" w:type="dxa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班组长数</w:t>
            </w:r>
          </w:p>
        </w:tc>
        <w:tc>
          <w:tcPr>
            <w:tcW w:w="850" w:type="dxa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合计人数</w:t>
            </w:r>
          </w:p>
        </w:tc>
        <w:tc>
          <w:tcPr>
            <w:tcW w:w="709" w:type="dxa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危险化学品重大危险源企业数</w:t>
            </w:r>
          </w:p>
        </w:tc>
        <w:tc>
          <w:tcPr>
            <w:tcW w:w="709" w:type="dxa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主要负责人数</w:t>
            </w:r>
          </w:p>
        </w:tc>
        <w:tc>
          <w:tcPr>
            <w:tcW w:w="708" w:type="dxa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技术负责人数</w:t>
            </w:r>
          </w:p>
        </w:tc>
        <w:tc>
          <w:tcPr>
            <w:tcW w:w="709" w:type="dxa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操作负责人数</w:t>
            </w:r>
          </w:p>
        </w:tc>
        <w:tc>
          <w:tcPr>
            <w:tcW w:w="810" w:type="dxa"/>
            <w:textDirection w:val="tbRlV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合计人数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南京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698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2799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3641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无锡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539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1318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2084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徐州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867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1249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常州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631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2084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777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苏州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948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2251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3498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南通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944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2444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3608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连云港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896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1376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淮安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1112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1581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盐城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1277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1714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扬州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943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1414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镇江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737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869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泰州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561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1533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2217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1"/>
                <w:szCs w:val="21"/>
              </w:rPr>
              <w:t>宿迁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620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921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1"/>
                <w:szCs w:val="21"/>
              </w:rPr>
              <w:t>全 省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1633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5784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15198</w:t>
            </w:r>
          </w:p>
        </w:tc>
        <w:tc>
          <w:tcPr>
            <w:tcW w:w="85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26256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648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860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1315</w:t>
            </w: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2405</w:t>
            </w:r>
          </w:p>
        </w:tc>
        <w:tc>
          <w:tcPr>
            <w:tcW w:w="810" w:type="dxa"/>
            <w:tcMar>
              <w:right w:w="17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4580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ascii="Calibri" w:hAnsi="Calibri" w:cs="楷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2022-02-11T01:51:54Z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