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CE4" w:rsidRPr="00DB5FC4" w:rsidRDefault="00037CE4" w:rsidP="00DB5FC4">
      <w:pPr>
        <w:jc w:val="center"/>
        <w:rPr>
          <w:b/>
          <w:sz w:val="32"/>
          <w:szCs w:val="32"/>
        </w:rPr>
      </w:pPr>
      <w:r w:rsidRPr="00DB5FC4">
        <w:rPr>
          <w:rFonts w:hint="eastAsia"/>
          <w:b/>
          <w:sz w:val="32"/>
          <w:szCs w:val="32"/>
        </w:rPr>
        <w:t>行业计量技术规范项目建议书</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3"/>
        <w:gridCol w:w="1188"/>
        <w:gridCol w:w="1276"/>
        <w:gridCol w:w="850"/>
        <w:gridCol w:w="1142"/>
        <w:gridCol w:w="1268"/>
        <w:gridCol w:w="633"/>
        <w:gridCol w:w="218"/>
        <w:gridCol w:w="1984"/>
      </w:tblGrid>
      <w:tr w:rsidR="00037CE4" w:rsidRPr="00944315" w:rsidTr="002973B9">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建议项目名称</w:t>
            </w:r>
          </w:p>
        </w:tc>
        <w:tc>
          <w:tcPr>
            <w:tcW w:w="7371" w:type="dxa"/>
            <w:gridSpan w:val="7"/>
            <w:vAlign w:val="center"/>
          </w:tcPr>
          <w:p w:rsidR="00037CE4" w:rsidRPr="009348D6" w:rsidRDefault="00037CE4" w:rsidP="00944315">
            <w:pPr>
              <w:jc w:val="center"/>
              <w:rPr>
                <w:sz w:val="28"/>
                <w:szCs w:val="28"/>
              </w:rPr>
            </w:pPr>
            <w:r w:rsidRPr="009348D6">
              <w:rPr>
                <w:rFonts w:hint="eastAsia"/>
                <w:sz w:val="28"/>
                <w:szCs w:val="28"/>
              </w:rPr>
              <w:t>轴类</w:t>
            </w:r>
            <w:r w:rsidR="009348D6" w:rsidRPr="009348D6">
              <w:rPr>
                <w:rFonts w:hint="eastAsia"/>
                <w:sz w:val="28"/>
                <w:szCs w:val="28"/>
              </w:rPr>
              <w:t>零件</w:t>
            </w:r>
            <w:r w:rsidR="00582B4F">
              <w:rPr>
                <w:rFonts w:hint="eastAsia"/>
                <w:sz w:val="28"/>
                <w:szCs w:val="28"/>
              </w:rPr>
              <w:t>测量仪</w:t>
            </w:r>
            <w:r w:rsidRPr="009348D6">
              <w:rPr>
                <w:rFonts w:hint="eastAsia"/>
                <w:sz w:val="28"/>
                <w:szCs w:val="28"/>
              </w:rPr>
              <w:t>校准规范</w:t>
            </w:r>
          </w:p>
        </w:tc>
      </w:tr>
      <w:tr w:rsidR="00037CE4" w:rsidRPr="00944315" w:rsidTr="002973B9">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制定或修订</w:t>
            </w:r>
          </w:p>
        </w:tc>
        <w:tc>
          <w:tcPr>
            <w:tcW w:w="3268" w:type="dxa"/>
            <w:gridSpan w:val="3"/>
            <w:vAlign w:val="center"/>
          </w:tcPr>
          <w:p w:rsidR="00037CE4" w:rsidRPr="00944315" w:rsidRDefault="00037CE4" w:rsidP="00944315">
            <w:pPr>
              <w:jc w:val="center"/>
              <w:rPr>
                <w:sz w:val="28"/>
                <w:szCs w:val="28"/>
              </w:rPr>
            </w:pPr>
            <w:r w:rsidRPr="00944315">
              <w:rPr>
                <w:rFonts w:ascii="宋体" w:hAnsi="宋体" w:hint="eastAsia"/>
                <w:sz w:val="28"/>
                <w:szCs w:val="28"/>
              </w:rPr>
              <w:t>■</w:t>
            </w:r>
            <w:r w:rsidRPr="00944315">
              <w:rPr>
                <w:rFonts w:hint="eastAsia"/>
                <w:sz w:val="28"/>
                <w:szCs w:val="28"/>
              </w:rPr>
              <w:t>制定</w:t>
            </w:r>
            <w:r w:rsidRPr="00944315">
              <w:rPr>
                <w:rFonts w:ascii="宋体" w:hAnsi="宋体" w:hint="eastAsia"/>
                <w:sz w:val="28"/>
                <w:szCs w:val="28"/>
              </w:rPr>
              <w:t>□</w:t>
            </w:r>
            <w:r w:rsidRPr="00944315">
              <w:rPr>
                <w:rFonts w:hint="eastAsia"/>
                <w:sz w:val="28"/>
                <w:szCs w:val="28"/>
              </w:rPr>
              <w:t>修订</w:t>
            </w:r>
          </w:p>
        </w:tc>
        <w:tc>
          <w:tcPr>
            <w:tcW w:w="1901" w:type="dxa"/>
            <w:gridSpan w:val="2"/>
          </w:tcPr>
          <w:p w:rsidR="00037CE4" w:rsidRPr="00944315" w:rsidRDefault="00037CE4">
            <w:pPr>
              <w:rPr>
                <w:sz w:val="28"/>
                <w:szCs w:val="28"/>
              </w:rPr>
            </w:pPr>
            <w:r w:rsidRPr="00944315">
              <w:rPr>
                <w:rFonts w:hint="eastAsia"/>
                <w:sz w:val="28"/>
                <w:szCs w:val="28"/>
              </w:rPr>
              <w:t>被修订计量技术规范号</w:t>
            </w:r>
          </w:p>
        </w:tc>
        <w:tc>
          <w:tcPr>
            <w:tcW w:w="2202" w:type="dxa"/>
            <w:gridSpan w:val="2"/>
          </w:tcPr>
          <w:p w:rsidR="00037CE4" w:rsidRPr="00944315" w:rsidRDefault="00037CE4">
            <w:pPr>
              <w:rPr>
                <w:sz w:val="28"/>
                <w:szCs w:val="28"/>
              </w:rPr>
            </w:pPr>
          </w:p>
        </w:tc>
      </w:tr>
      <w:tr w:rsidR="00037CE4" w:rsidRPr="00944315" w:rsidTr="002973B9">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计量技术规范性质</w:t>
            </w:r>
          </w:p>
        </w:tc>
        <w:tc>
          <w:tcPr>
            <w:tcW w:w="3268" w:type="dxa"/>
            <w:gridSpan w:val="3"/>
            <w:vAlign w:val="center"/>
          </w:tcPr>
          <w:p w:rsidR="00037CE4" w:rsidRPr="00944315" w:rsidRDefault="00037CE4" w:rsidP="00944315">
            <w:pPr>
              <w:jc w:val="center"/>
              <w:rPr>
                <w:sz w:val="28"/>
                <w:szCs w:val="28"/>
              </w:rPr>
            </w:pPr>
            <w:r w:rsidRPr="00944315">
              <w:rPr>
                <w:rFonts w:ascii="宋体" w:hAnsi="宋体" w:hint="eastAsia"/>
                <w:sz w:val="28"/>
                <w:szCs w:val="28"/>
              </w:rPr>
              <w:t>□</w:t>
            </w:r>
            <w:r w:rsidRPr="00944315">
              <w:rPr>
                <w:rFonts w:hint="eastAsia"/>
                <w:sz w:val="28"/>
                <w:szCs w:val="28"/>
              </w:rPr>
              <w:t>检定规程</w:t>
            </w:r>
          </w:p>
          <w:p w:rsidR="00037CE4" w:rsidRPr="00944315" w:rsidRDefault="00037CE4" w:rsidP="00944315">
            <w:pPr>
              <w:jc w:val="center"/>
              <w:rPr>
                <w:sz w:val="28"/>
                <w:szCs w:val="28"/>
              </w:rPr>
            </w:pPr>
            <w:r w:rsidRPr="00944315">
              <w:rPr>
                <w:rFonts w:ascii="宋体" w:hAnsi="宋体" w:hint="eastAsia"/>
                <w:sz w:val="28"/>
                <w:szCs w:val="28"/>
              </w:rPr>
              <w:t>■</w:t>
            </w:r>
            <w:r w:rsidRPr="00944315">
              <w:rPr>
                <w:rFonts w:hint="eastAsia"/>
                <w:sz w:val="28"/>
                <w:szCs w:val="28"/>
              </w:rPr>
              <w:t>校准规范</w:t>
            </w:r>
          </w:p>
        </w:tc>
        <w:tc>
          <w:tcPr>
            <w:tcW w:w="1901" w:type="dxa"/>
            <w:gridSpan w:val="2"/>
            <w:vAlign w:val="center"/>
          </w:tcPr>
          <w:p w:rsidR="00037CE4" w:rsidRPr="00944315" w:rsidRDefault="00037CE4" w:rsidP="00944315">
            <w:pPr>
              <w:jc w:val="center"/>
              <w:rPr>
                <w:sz w:val="28"/>
                <w:szCs w:val="28"/>
              </w:rPr>
            </w:pPr>
            <w:r w:rsidRPr="00944315">
              <w:rPr>
                <w:rFonts w:hint="eastAsia"/>
                <w:sz w:val="28"/>
                <w:szCs w:val="28"/>
              </w:rPr>
              <w:t>计量技术规范类别</w:t>
            </w:r>
          </w:p>
        </w:tc>
        <w:tc>
          <w:tcPr>
            <w:tcW w:w="2202" w:type="dxa"/>
            <w:gridSpan w:val="2"/>
            <w:vAlign w:val="center"/>
          </w:tcPr>
          <w:p w:rsidR="00037CE4" w:rsidRPr="00944315" w:rsidRDefault="00037CE4" w:rsidP="00944315">
            <w:pPr>
              <w:jc w:val="center"/>
              <w:rPr>
                <w:sz w:val="28"/>
                <w:szCs w:val="28"/>
              </w:rPr>
            </w:pPr>
            <w:r w:rsidRPr="00944315">
              <w:rPr>
                <w:rFonts w:ascii="宋体" w:hAnsi="宋体" w:hint="eastAsia"/>
                <w:sz w:val="28"/>
                <w:szCs w:val="28"/>
              </w:rPr>
              <w:t>□</w:t>
            </w:r>
            <w:r w:rsidRPr="00944315">
              <w:rPr>
                <w:rFonts w:hint="eastAsia"/>
                <w:sz w:val="28"/>
                <w:szCs w:val="28"/>
              </w:rPr>
              <w:t>重点</w:t>
            </w:r>
          </w:p>
          <w:p w:rsidR="00037CE4" w:rsidRPr="00944315" w:rsidRDefault="00037CE4" w:rsidP="00944315">
            <w:pPr>
              <w:jc w:val="center"/>
              <w:rPr>
                <w:sz w:val="28"/>
                <w:szCs w:val="28"/>
              </w:rPr>
            </w:pPr>
            <w:r w:rsidRPr="00944315">
              <w:rPr>
                <w:rFonts w:ascii="宋体" w:hAnsi="宋体" w:hint="eastAsia"/>
                <w:sz w:val="28"/>
                <w:szCs w:val="28"/>
              </w:rPr>
              <w:t>■</w:t>
            </w:r>
            <w:r w:rsidRPr="00944315">
              <w:rPr>
                <w:rFonts w:hint="eastAsia"/>
                <w:sz w:val="28"/>
                <w:szCs w:val="28"/>
              </w:rPr>
              <w:t>基础</w:t>
            </w:r>
          </w:p>
        </w:tc>
      </w:tr>
      <w:tr w:rsidR="00037CE4" w:rsidRPr="00944315" w:rsidTr="002973B9">
        <w:trPr>
          <w:trHeight w:val="611"/>
        </w:trPr>
        <w:tc>
          <w:tcPr>
            <w:tcW w:w="1951" w:type="dxa"/>
            <w:gridSpan w:val="2"/>
            <w:vAlign w:val="center"/>
          </w:tcPr>
          <w:p w:rsidR="00037CE4" w:rsidRPr="00944315" w:rsidRDefault="00037CE4" w:rsidP="002973B9">
            <w:pPr>
              <w:jc w:val="center"/>
              <w:rPr>
                <w:sz w:val="28"/>
                <w:szCs w:val="28"/>
              </w:rPr>
            </w:pPr>
            <w:r w:rsidRPr="00944315">
              <w:rPr>
                <w:rFonts w:hint="eastAsia"/>
                <w:sz w:val="28"/>
                <w:szCs w:val="28"/>
              </w:rPr>
              <w:t>主要起草单位</w:t>
            </w:r>
          </w:p>
        </w:tc>
        <w:tc>
          <w:tcPr>
            <w:tcW w:w="7371" w:type="dxa"/>
            <w:gridSpan w:val="7"/>
            <w:vAlign w:val="center"/>
          </w:tcPr>
          <w:p w:rsidR="00037CE4" w:rsidRPr="00EC023D" w:rsidRDefault="00037CE4" w:rsidP="002973B9">
            <w:pPr>
              <w:jc w:val="center"/>
              <w:rPr>
                <w:sz w:val="28"/>
                <w:szCs w:val="28"/>
              </w:rPr>
            </w:pPr>
            <w:r w:rsidRPr="00EC023D">
              <w:rPr>
                <w:rFonts w:hint="eastAsia"/>
                <w:sz w:val="28"/>
                <w:szCs w:val="28"/>
              </w:rPr>
              <w:t>吉林江机特种工业有限公司</w:t>
            </w:r>
          </w:p>
        </w:tc>
      </w:tr>
      <w:tr w:rsidR="00037CE4" w:rsidRPr="00944315" w:rsidTr="002973B9">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联系人</w:t>
            </w:r>
          </w:p>
        </w:tc>
        <w:tc>
          <w:tcPr>
            <w:tcW w:w="3268" w:type="dxa"/>
            <w:gridSpan w:val="3"/>
          </w:tcPr>
          <w:p w:rsidR="00037CE4" w:rsidRPr="00944315" w:rsidRDefault="00037CE4" w:rsidP="00944315">
            <w:pPr>
              <w:jc w:val="center"/>
              <w:rPr>
                <w:sz w:val="28"/>
                <w:szCs w:val="28"/>
              </w:rPr>
            </w:pPr>
            <w:r>
              <w:rPr>
                <w:rFonts w:hint="eastAsia"/>
                <w:sz w:val="28"/>
                <w:szCs w:val="28"/>
              </w:rPr>
              <w:t>赵纯玉</w:t>
            </w:r>
          </w:p>
        </w:tc>
        <w:tc>
          <w:tcPr>
            <w:tcW w:w="1901" w:type="dxa"/>
            <w:gridSpan w:val="2"/>
            <w:vAlign w:val="center"/>
          </w:tcPr>
          <w:p w:rsidR="00037CE4" w:rsidRPr="00944315" w:rsidRDefault="00037CE4" w:rsidP="00944315">
            <w:pPr>
              <w:jc w:val="center"/>
              <w:rPr>
                <w:sz w:val="28"/>
                <w:szCs w:val="28"/>
              </w:rPr>
            </w:pPr>
            <w:r w:rsidRPr="00944315">
              <w:rPr>
                <w:rFonts w:hint="eastAsia"/>
                <w:sz w:val="28"/>
                <w:szCs w:val="28"/>
              </w:rPr>
              <w:t>联系电话</w:t>
            </w:r>
          </w:p>
        </w:tc>
        <w:tc>
          <w:tcPr>
            <w:tcW w:w="2202" w:type="dxa"/>
            <w:gridSpan w:val="2"/>
          </w:tcPr>
          <w:p w:rsidR="00037CE4" w:rsidRPr="00944315" w:rsidRDefault="00037CE4" w:rsidP="006734BB">
            <w:pPr>
              <w:jc w:val="center"/>
              <w:rPr>
                <w:sz w:val="28"/>
                <w:szCs w:val="28"/>
              </w:rPr>
            </w:pPr>
            <w:r>
              <w:rPr>
                <w:sz w:val="28"/>
                <w:szCs w:val="28"/>
              </w:rPr>
              <w:t>13844647957</w:t>
            </w:r>
          </w:p>
        </w:tc>
      </w:tr>
      <w:tr w:rsidR="00037CE4" w:rsidRPr="00944315" w:rsidTr="002973B9">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任务年限</w:t>
            </w:r>
          </w:p>
        </w:tc>
        <w:tc>
          <w:tcPr>
            <w:tcW w:w="3268" w:type="dxa"/>
            <w:gridSpan w:val="3"/>
          </w:tcPr>
          <w:p w:rsidR="00037CE4" w:rsidRPr="00856A96" w:rsidRDefault="00037CE4" w:rsidP="00944315">
            <w:pPr>
              <w:jc w:val="center"/>
              <w:rPr>
                <w:sz w:val="28"/>
                <w:szCs w:val="28"/>
              </w:rPr>
            </w:pPr>
            <w:r>
              <w:rPr>
                <w:sz w:val="28"/>
                <w:szCs w:val="28"/>
              </w:rPr>
              <w:t>2</w:t>
            </w:r>
            <w:r w:rsidRPr="00856A96">
              <w:rPr>
                <w:rFonts w:hint="eastAsia"/>
                <w:sz w:val="28"/>
                <w:szCs w:val="28"/>
              </w:rPr>
              <w:t>年</w:t>
            </w:r>
          </w:p>
        </w:tc>
        <w:tc>
          <w:tcPr>
            <w:tcW w:w="1901" w:type="dxa"/>
            <w:gridSpan w:val="2"/>
            <w:vAlign w:val="center"/>
          </w:tcPr>
          <w:p w:rsidR="00037CE4" w:rsidRPr="00944315" w:rsidRDefault="00037CE4" w:rsidP="00944315">
            <w:pPr>
              <w:jc w:val="center"/>
              <w:rPr>
                <w:sz w:val="28"/>
                <w:szCs w:val="28"/>
              </w:rPr>
            </w:pPr>
            <w:r w:rsidRPr="00944315">
              <w:rPr>
                <w:rFonts w:hint="eastAsia"/>
                <w:sz w:val="28"/>
                <w:szCs w:val="28"/>
              </w:rPr>
              <w:t>申请经费</w:t>
            </w:r>
          </w:p>
        </w:tc>
        <w:tc>
          <w:tcPr>
            <w:tcW w:w="2202" w:type="dxa"/>
            <w:gridSpan w:val="2"/>
          </w:tcPr>
          <w:p w:rsidR="00037CE4" w:rsidRPr="00944315" w:rsidRDefault="00860080" w:rsidP="00E86211">
            <w:pPr>
              <w:jc w:val="center"/>
              <w:rPr>
                <w:sz w:val="28"/>
                <w:szCs w:val="28"/>
              </w:rPr>
            </w:pPr>
            <w:r>
              <w:rPr>
                <w:sz w:val="28"/>
                <w:szCs w:val="28"/>
              </w:rPr>
              <w:t>5</w:t>
            </w:r>
            <w:r w:rsidR="00037CE4" w:rsidRPr="00944315">
              <w:rPr>
                <w:rFonts w:hint="eastAsia"/>
                <w:sz w:val="28"/>
                <w:szCs w:val="28"/>
              </w:rPr>
              <w:t>万元</w:t>
            </w:r>
          </w:p>
        </w:tc>
      </w:tr>
      <w:tr w:rsidR="00037CE4" w:rsidRPr="00944315" w:rsidTr="002973B9">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参加单位</w:t>
            </w:r>
          </w:p>
        </w:tc>
        <w:tc>
          <w:tcPr>
            <w:tcW w:w="7371" w:type="dxa"/>
            <w:gridSpan w:val="7"/>
            <w:vAlign w:val="center"/>
          </w:tcPr>
          <w:p w:rsidR="00037CE4" w:rsidRPr="00944315" w:rsidRDefault="00860080" w:rsidP="00944315">
            <w:pPr>
              <w:jc w:val="center"/>
              <w:rPr>
                <w:sz w:val="28"/>
                <w:szCs w:val="28"/>
              </w:rPr>
            </w:pPr>
            <w:r w:rsidRPr="002973B9">
              <w:rPr>
                <w:rFonts w:hint="eastAsia"/>
                <w:sz w:val="28"/>
                <w:szCs w:val="28"/>
              </w:rPr>
              <w:t>国营第六一六厂</w:t>
            </w:r>
          </w:p>
        </w:tc>
      </w:tr>
      <w:tr w:rsidR="00037CE4" w:rsidRPr="00944315" w:rsidTr="002973B9">
        <w:trPr>
          <w:trHeight w:val="1080"/>
        </w:trPr>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目的、意义和必要性</w:t>
            </w:r>
          </w:p>
        </w:tc>
        <w:tc>
          <w:tcPr>
            <w:tcW w:w="7371" w:type="dxa"/>
            <w:gridSpan w:val="7"/>
          </w:tcPr>
          <w:p w:rsidR="004C009A" w:rsidRPr="002973B9" w:rsidRDefault="004C009A" w:rsidP="002973B9">
            <w:pPr>
              <w:spacing w:line="360" w:lineRule="auto"/>
              <w:ind w:firstLineChars="200" w:firstLine="480"/>
              <w:rPr>
                <w:sz w:val="24"/>
                <w:szCs w:val="24"/>
              </w:rPr>
            </w:pPr>
            <w:r w:rsidRPr="002973B9">
              <w:rPr>
                <w:rFonts w:hint="eastAsia"/>
                <w:sz w:val="24"/>
                <w:szCs w:val="24"/>
              </w:rPr>
              <w:t>一、项目提出的必要性：</w:t>
            </w:r>
          </w:p>
          <w:p w:rsidR="004C009A" w:rsidRPr="002973B9" w:rsidRDefault="004C009A" w:rsidP="002973B9">
            <w:pPr>
              <w:adjustRightInd w:val="0"/>
              <w:snapToGrid w:val="0"/>
              <w:spacing w:line="360" w:lineRule="auto"/>
              <w:ind w:firstLineChars="200" w:firstLine="480"/>
              <w:rPr>
                <w:sz w:val="24"/>
                <w:szCs w:val="24"/>
              </w:rPr>
            </w:pPr>
            <w:r w:rsidRPr="002973B9">
              <w:rPr>
                <w:sz w:val="24"/>
                <w:szCs w:val="24"/>
              </w:rPr>
              <w:t>1</w:t>
            </w:r>
            <w:r w:rsidRPr="002973B9">
              <w:rPr>
                <w:rFonts w:hint="eastAsia"/>
                <w:sz w:val="24"/>
                <w:szCs w:val="24"/>
              </w:rPr>
              <w:t>、项目提出的背景</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科技进步促进了时代的变革，近年来，随着工业</w:t>
            </w:r>
            <w:r w:rsidRPr="002973B9">
              <w:rPr>
                <w:sz w:val="24"/>
                <w:szCs w:val="24"/>
              </w:rPr>
              <w:t>4.0</w:t>
            </w:r>
            <w:r w:rsidRPr="002973B9">
              <w:rPr>
                <w:rFonts w:hint="eastAsia"/>
                <w:sz w:val="24"/>
                <w:szCs w:val="24"/>
              </w:rPr>
              <w:t>理念的引入，标志着利用信息化技术促进产业提升已经成为当前工业发展的主旋律。</w:t>
            </w:r>
          </w:p>
          <w:p w:rsidR="004C009A" w:rsidRPr="002973B9" w:rsidRDefault="004C009A" w:rsidP="002973B9">
            <w:pPr>
              <w:adjustRightInd w:val="0"/>
              <w:snapToGrid w:val="0"/>
              <w:spacing w:line="360" w:lineRule="auto"/>
              <w:ind w:firstLineChars="200" w:firstLine="480"/>
              <w:jc w:val="left"/>
              <w:rPr>
                <w:sz w:val="24"/>
                <w:szCs w:val="24"/>
              </w:rPr>
            </w:pPr>
            <w:r w:rsidRPr="002973B9">
              <w:rPr>
                <w:rFonts w:hint="eastAsia"/>
                <w:sz w:val="24"/>
                <w:szCs w:val="24"/>
              </w:rPr>
              <w:t>作为工业</w:t>
            </w:r>
            <w:r w:rsidRPr="002973B9">
              <w:rPr>
                <w:sz w:val="24"/>
                <w:szCs w:val="24"/>
              </w:rPr>
              <w:t>4.0</w:t>
            </w:r>
            <w:r w:rsidRPr="002973B9">
              <w:rPr>
                <w:rFonts w:hint="eastAsia"/>
                <w:sz w:val="24"/>
                <w:szCs w:val="24"/>
              </w:rPr>
              <w:t>的一个重要组成部分，自动化生产线是在连续流水线进一步发展的基础上形成的。其特点是：加工对象自动地由一台机床传送到另一台机床，并由机床自动地进行加工、装卸、检验等，因此，研究自动化检测手段，不仅仅是降低生产成本、提高生产质量，更重要的是是将操作人从繁复的手工操作中解放出来，将精力投入到更需要的领域。轴类零件自动检测装置就是基于这一工艺思想研究开发的。</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00156B39" w:rsidRPr="002973B9">
              <w:rPr>
                <w:rFonts w:hint="eastAsia"/>
                <w:sz w:val="24"/>
                <w:szCs w:val="24"/>
              </w:rPr>
              <w:t>具备较高的测量精度，当前已广泛应用于汽车制造业、武器</w:t>
            </w:r>
            <w:r w:rsidRPr="002973B9">
              <w:rPr>
                <w:rFonts w:hint="eastAsia"/>
                <w:sz w:val="24"/>
                <w:szCs w:val="24"/>
              </w:rPr>
              <w:t>装备</w:t>
            </w:r>
            <w:r w:rsidR="00156B39" w:rsidRPr="002973B9">
              <w:rPr>
                <w:rFonts w:hint="eastAsia"/>
                <w:sz w:val="24"/>
                <w:szCs w:val="24"/>
              </w:rPr>
              <w:t>及配套生产</w:t>
            </w:r>
            <w:r w:rsidRPr="002973B9">
              <w:rPr>
                <w:rFonts w:hint="eastAsia"/>
                <w:sz w:val="24"/>
                <w:szCs w:val="24"/>
              </w:rPr>
              <w:t>制造业等各领域的零部件检测。基于产品质量保障，实现量值传递准确性的考虑，必须依据计量检定规程或计量校准规范对轴类零件自动检测装置进行检定</w:t>
            </w:r>
            <w:r w:rsidRPr="002973B9">
              <w:rPr>
                <w:rFonts w:hint="eastAsia"/>
                <w:sz w:val="24"/>
                <w:szCs w:val="24"/>
              </w:rPr>
              <w:t>/</w:t>
            </w:r>
            <w:r w:rsidRPr="002973B9">
              <w:rPr>
                <w:rFonts w:hint="eastAsia"/>
                <w:sz w:val="24"/>
                <w:szCs w:val="24"/>
              </w:rPr>
              <w:t>校准，保证轴类零件</w:t>
            </w:r>
            <w:r w:rsidRPr="002973B9">
              <w:rPr>
                <w:rFonts w:hint="eastAsia"/>
                <w:sz w:val="24"/>
                <w:szCs w:val="24"/>
              </w:rPr>
              <w:lastRenderedPageBreak/>
              <w:t>自动检测装置的各项计量特性满足其技术要求，满足使用功能要求。</w:t>
            </w:r>
          </w:p>
          <w:p w:rsidR="004C009A" w:rsidRPr="002973B9" w:rsidRDefault="004C009A" w:rsidP="003960A7">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Pr="002973B9">
              <w:rPr>
                <w:rFonts w:hint="eastAsia"/>
                <w:sz w:val="24"/>
                <w:szCs w:val="24"/>
              </w:rPr>
              <w:t>是基于光学影像原理设计的，可实现对轴类零件的直径尺寸、轴向长度尺寸、螺纹外径、螺纹中径等相关工艺尺寸的检测。参考国家校准规范</w:t>
            </w:r>
            <w:r w:rsidRPr="002973B9">
              <w:rPr>
                <w:sz w:val="24"/>
                <w:szCs w:val="24"/>
              </w:rPr>
              <w:t xml:space="preserve">JJF1318-2011 </w:t>
            </w:r>
            <w:r w:rsidRPr="002973B9">
              <w:rPr>
                <w:rFonts w:hint="eastAsia"/>
                <w:sz w:val="24"/>
                <w:szCs w:val="24"/>
              </w:rPr>
              <w:t>《影像测量仪校准规范》，发现其不适用于轴类零件</w:t>
            </w:r>
            <w:r w:rsidR="00156B39" w:rsidRPr="002973B9">
              <w:rPr>
                <w:rFonts w:hint="eastAsia"/>
                <w:sz w:val="24"/>
                <w:szCs w:val="24"/>
              </w:rPr>
              <w:t>测量仪</w:t>
            </w:r>
            <w:r w:rsidRPr="002973B9">
              <w:rPr>
                <w:rFonts w:hint="eastAsia"/>
                <w:sz w:val="24"/>
                <w:szCs w:val="24"/>
              </w:rPr>
              <w:t>的校准需求：</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首先，轴类零件</w:t>
            </w:r>
            <w:r w:rsidR="003E7135" w:rsidRPr="002973B9">
              <w:rPr>
                <w:rFonts w:hint="eastAsia"/>
                <w:sz w:val="24"/>
                <w:szCs w:val="24"/>
              </w:rPr>
              <w:t>测量仪</w:t>
            </w:r>
            <w:r w:rsidRPr="002973B9">
              <w:rPr>
                <w:rFonts w:hint="eastAsia"/>
                <w:sz w:val="24"/>
                <w:szCs w:val="24"/>
              </w:rPr>
              <w:t>的测量方式及工作原理与影像测量仪存在差异。</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影像测量仪是对各种复杂形状零件的表面坐标点进行测量。其测量原理是通过机械主机、位移传感器、影像探测系统、控制部分将测量范围内的平面设定成平面坐标系，当检测工件时，通过获取工件边界在影像测量仪检测范围内所处的坐标位置，通过测量软件的运算，得到需要测量的参数。因此，对影像测量仪的校准，实际上是对检测范围内全量程坐标位置的校准。</w:t>
            </w:r>
          </w:p>
          <w:p w:rsidR="004C009A" w:rsidRPr="002973B9" w:rsidRDefault="00156B39" w:rsidP="002973B9">
            <w:pPr>
              <w:adjustRightInd w:val="0"/>
              <w:snapToGrid w:val="0"/>
              <w:spacing w:line="360" w:lineRule="auto"/>
              <w:ind w:firstLineChars="200" w:firstLine="480"/>
              <w:rPr>
                <w:sz w:val="24"/>
                <w:szCs w:val="24"/>
              </w:rPr>
            </w:pPr>
            <w:r>
              <w:rPr>
                <w:rFonts w:hint="eastAsia"/>
                <w:sz w:val="24"/>
                <w:szCs w:val="24"/>
              </w:rPr>
              <w:t>虽然</w:t>
            </w:r>
            <w:r w:rsidR="004C009A" w:rsidRPr="00B62FCF">
              <w:rPr>
                <w:rFonts w:hint="eastAsia"/>
                <w:sz w:val="24"/>
                <w:szCs w:val="24"/>
              </w:rPr>
              <w:t>轴类零件</w:t>
            </w:r>
            <w:r w:rsidR="003E7135">
              <w:rPr>
                <w:rFonts w:hint="eastAsia"/>
                <w:sz w:val="24"/>
                <w:szCs w:val="24"/>
              </w:rPr>
              <w:t>测量仪</w:t>
            </w:r>
            <w:r>
              <w:rPr>
                <w:rFonts w:hint="eastAsia"/>
                <w:sz w:val="24"/>
                <w:szCs w:val="24"/>
              </w:rPr>
              <w:t>的工作原理</w:t>
            </w:r>
            <w:r w:rsidR="004C009A" w:rsidRPr="002973B9">
              <w:rPr>
                <w:rFonts w:hint="eastAsia"/>
                <w:sz w:val="24"/>
                <w:szCs w:val="24"/>
              </w:rPr>
              <w:t>同样是基于光学影像原理，但与影像测量仪却不相同。</w:t>
            </w:r>
            <w:r w:rsidR="004C009A" w:rsidRPr="00B62FCF">
              <w:rPr>
                <w:rFonts w:hint="eastAsia"/>
                <w:sz w:val="24"/>
                <w:szCs w:val="24"/>
              </w:rPr>
              <w:t>轴类零件</w:t>
            </w:r>
            <w:r>
              <w:rPr>
                <w:rFonts w:hint="eastAsia"/>
                <w:sz w:val="24"/>
                <w:szCs w:val="24"/>
              </w:rPr>
              <w:t>测量仪</w:t>
            </w:r>
            <w:r w:rsidR="004C009A" w:rsidRPr="002973B9">
              <w:rPr>
                <w:rFonts w:hint="eastAsia"/>
                <w:sz w:val="24"/>
                <w:szCs w:val="24"/>
              </w:rPr>
              <w:t>完全是基于自动化检测线对于检测精度和检测速率双方面的需求而设计，选择了快速</w:t>
            </w:r>
            <w:r w:rsidRPr="002973B9">
              <w:rPr>
                <w:rFonts w:hint="eastAsia"/>
                <w:sz w:val="24"/>
                <w:szCs w:val="24"/>
              </w:rPr>
              <w:t>比对测量的方法。通过数据采集软件对已知测量数据的标准</w:t>
            </w:r>
            <w:r w:rsidR="004C009A" w:rsidRPr="002973B9">
              <w:rPr>
                <w:rFonts w:hint="eastAsia"/>
                <w:sz w:val="24"/>
                <w:szCs w:val="24"/>
              </w:rPr>
              <w:t>件</w:t>
            </w:r>
            <w:r w:rsidRPr="002973B9">
              <w:rPr>
                <w:rFonts w:hint="eastAsia"/>
                <w:sz w:val="24"/>
                <w:szCs w:val="24"/>
              </w:rPr>
              <w:t>进行</w:t>
            </w:r>
            <w:r w:rsidR="004C009A" w:rsidRPr="002973B9">
              <w:rPr>
                <w:rFonts w:hint="eastAsia"/>
                <w:sz w:val="24"/>
                <w:szCs w:val="24"/>
              </w:rPr>
              <w:t>数据采集，</w:t>
            </w:r>
            <w:r w:rsidRPr="002973B9">
              <w:rPr>
                <w:rFonts w:hint="eastAsia"/>
                <w:sz w:val="24"/>
                <w:szCs w:val="24"/>
              </w:rPr>
              <w:t>并</w:t>
            </w:r>
            <w:r w:rsidR="004C009A" w:rsidRPr="002973B9">
              <w:rPr>
                <w:rFonts w:hint="eastAsia"/>
                <w:sz w:val="24"/>
                <w:szCs w:val="24"/>
              </w:rPr>
              <w:t>根据</w:t>
            </w:r>
            <w:r w:rsidRPr="002973B9">
              <w:rPr>
                <w:rFonts w:hint="eastAsia"/>
                <w:sz w:val="24"/>
                <w:szCs w:val="24"/>
              </w:rPr>
              <w:t>标准件工艺参数</w:t>
            </w:r>
            <w:r w:rsidR="004C009A" w:rsidRPr="002973B9">
              <w:rPr>
                <w:rFonts w:hint="eastAsia"/>
                <w:sz w:val="24"/>
                <w:szCs w:val="24"/>
              </w:rPr>
              <w:t>需要建立标准测量模板</w:t>
            </w:r>
            <w:r w:rsidRPr="002973B9">
              <w:rPr>
                <w:rFonts w:hint="eastAsia"/>
                <w:sz w:val="24"/>
                <w:szCs w:val="24"/>
              </w:rPr>
              <w:t>，</w:t>
            </w:r>
            <w:r w:rsidR="004C009A" w:rsidRPr="002973B9">
              <w:rPr>
                <w:rFonts w:hint="eastAsia"/>
                <w:sz w:val="24"/>
                <w:szCs w:val="24"/>
              </w:rPr>
              <w:t>以此测量模板作为</w:t>
            </w:r>
            <w:r w:rsidRPr="002973B9">
              <w:rPr>
                <w:rFonts w:hint="eastAsia"/>
                <w:sz w:val="24"/>
                <w:szCs w:val="24"/>
              </w:rPr>
              <w:t>校准</w:t>
            </w:r>
            <w:r w:rsidR="004C009A" w:rsidRPr="002973B9">
              <w:rPr>
                <w:rFonts w:hint="eastAsia"/>
                <w:sz w:val="24"/>
                <w:szCs w:val="24"/>
              </w:rPr>
              <w:t>标准，</w:t>
            </w:r>
            <w:r w:rsidRPr="002973B9">
              <w:rPr>
                <w:rFonts w:hint="eastAsia"/>
                <w:sz w:val="24"/>
                <w:szCs w:val="24"/>
              </w:rPr>
              <w:t>再</w:t>
            </w:r>
            <w:r w:rsidR="004C009A" w:rsidRPr="002973B9">
              <w:rPr>
                <w:rFonts w:hint="eastAsia"/>
                <w:sz w:val="24"/>
                <w:szCs w:val="24"/>
              </w:rPr>
              <w:t>通过数据采集软件提取被</w:t>
            </w:r>
            <w:r w:rsidRPr="002973B9">
              <w:rPr>
                <w:rFonts w:hint="eastAsia"/>
                <w:sz w:val="24"/>
                <w:szCs w:val="24"/>
              </w:rPr>
              <w:t>测零件的实际</w:t>
            </w:r>
            <w:r w:rsidR="004C009A" w:rsidRPr="002973B9">
              <w:rPr>
                <w:rFonts w:hint="eastAsia"/>
                <w:sz w:val="24"/>
                <w:szCs w:val="24"/>
              </w:rPr>
              <w:t>数据，</w:t>
            </w:r>
            <w:r w:rsidRPr="002973B9">
              <w:rPr>
                <w:rFonts w:hint="eastAsia"/>
                <w:sz w:val="24"/>
                <w:szCs w:val="24"/>
              </w:rPr>
              <w:t>经</w:t>
            </w:r>
            <w:r w:rsidR="004C009A" w:rsidRPr="002973B9">
              <w:rPr>
                <w:rFonts w:hint="eastAsia"/>
                <w:sz w:val="24"/>
                <w:szCs w:val="24"/>
              </w:rPr>
              <w:t>数据计算软件做合格性判定。因此可见，</w:t>
            </w:r>
            <w:r w:rsidR="004C009A" w:rsidRPr="00B62FCF">
              <w:rPr>
                <w:rFonts w:hint="eastAsia"/>
                <w:sz w:val="24"/>
                <w:szCs w:val="24"/>
              </w:rPr>
              <w:t>轴类零件</w:t>
            </w:r>
            <w:r w:rsidR="003E7135">
              <w:rPr>
                <w:rFonts w:hint="eastAsia"/>
                <w:sz w:val="24"/>
                <w:szCs w:val="24"/>
              </w:rPr>
              <w:t>测量仪</w:t>
            </w:r>
            <w:r w:rsidR="004C009A" w:rsidRPr="002973B9">
              <w:rPr>
                <w:rFonts w:hint="eastAsia"/>
                <w:sz w:val="24"/>
                <w:szCs w:val="24"/>
              </w:rPr>
              <w:t>的检测过程弱化了作为影像测量仪的作用，而部分应用了投影仪对比检测的功能，综合二者的检测特点，</w:t>
            </w:r>
            <w:r w:rsidRPr="002973B9">
              <w:rPr>
                <w:rFonts w:hint="eastAsia"/>
                <w:sz w:val="24"/>
                <w:szCs w:val="24"/>
              </w:rPr>
              <w:t>提高</w:t>
            </w:r>
            <w:r w:rsidR="004C009A" w:rsidRPr="002973B9">
              <w:rPr>
                <w:rFonts w:hint="eastAsia"/>
                <w:sz w:val="24"/>
                <w:szCs w:val="24"/>
              </w:rPr>
              <w:t>了</w:t>
            </w:r>
            <w:r w:rsidRPr="002973B9">
              <w:rPr>
                <w:rFonts w:hint="eastAsia"/>
                <w:sz w:val="24"/>
                <w:szCs w:val="24"/>
              </w:rPr>
              <w:t>零</w:t>
            </w:r>
            <w:r w:rsidR="004C009A" w:rsidRPr="002973B9">
              <w:rPr>
                <w:rFonts w:hint="eastAsia"/>
                <w:sz w:val="24"/>
                <w:szCs w:val="24"/>
              </w:rPr>
              <w:t>件检测</w:t>
            </w:r>
            <w:r w:rsidRPr="002973B9">
              <w:rPr>
                <w:rFonts w:hint="eastAsia"/>
                <w:sz w:val="24"/>
                <w:szCs w:val="24"/>
              </w:rPr>
              <w:t>速度，减少了人员检测误差</w:t>
            </w:r>
            <w:r w:rsidR="004C009A" w:rsidRPr="002973B9">
              <w:rPr>
                <w:rFonts w:hint="eastAsia"/>
                <w:sz w:val="24"/>
                <w:szCs w:val="24"/>
              </w:rPr>
              <w:t>。</w:t>
            </w:r>
          </w:p>
          <w:p w:rsidR="004C009A" w:rsidRPr="002973B9" w:rsidRDefault="004C009A" w:rsidP="002973B9">
            <w:pPr>
              <w:adjustRightInd w:val="0"/>
              <w:snapToGrid w:val="0"/>
              <w:spacing w:line="360" w:lineRule="auto"/>
              <w:ind w:firstLineChars="200" w:firstLine="480"/>
              <w:rPr>
                <w:sz w:val="24"/>
                <w:szCs w:val="24"/>
              </w:rPr>
            </w:pPr>
            <w:r w:rsidRPr="00B62FCF">
              <w:rPr>
                <w:rFonts w:hint="eastAsia"/>
                <w:sz w:val="24"/>
                <w:szCs w:val="24"/>
              </w:rPr>
              <w:t>部分轴类零件</w:t>
            </w:r>
            <w:r w:rsidR="003E7135">
              <w:rPr>
                <w:rFonts w:hint="eastAsia"/>
                <w:sz w:val="24"/>
                <w:szCs w:val="24"/>
              </w:rPr>
              <w:t>测量仪</w:t>
            </w:r>
            <w:r w:rsidRPr="00B62FCF">
              <w:rPr>
                <w:rFonts w:hint="eastAsia"/>
                <w:sz w:val="24"/>
                <w:szCs w:val="24"/>
              </w:rPr>
              <w:t>采用影像测量仪的测量原理，即采用先进的光电技术和计算机技术对轴件类工件进行精确的分析和测量，完全排除了人工读数误差，采用固态光传感器（</w:t>
            </w:r>
            <w:r w:rsidRPr="00B62FCF">
              <w:rPr>
                <w:rFonts w:hint="eastAsia"/>
                <w:sz w:val="24"/>
                <w:szCs w:val="24"/>
              </w:rPr>
              <w:t>CCD</w:t>
            </w:r>
            <w:r w:rsidRPr="00B62FCF">
              <w:rPr>
                <w:rFonts w:hint="eastAsia"/>
                <w:sz w:val="24"/>
                <w:szCs w:val="24"/>
              </w:rPr>
              <w:t>数组）来分析被测工件的影像，传感器可以透过所接收的影像轮廓点群，来有效的精密分析工件的各部位的几何元素数值，可以在最大程度上消除由于轴件类工件表面的不平整而导致零件轮廓不规则产生的测量误差。</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其次，轴类零件</w:t>
            </w:r>
            <w:r w:rsidR="003E7135" w:rsidRPr="002973B9">
              <w:rPr>
                <w:rFonts w:hint="eastAsia"/>
                <w:sz w:val="24"/>
                <w:szCs w:val="24"/>
              </w:rPr>
              <w:t>测量仪</w:t>
            </w:r>
            <w:r w:rsidRPr="002973B9">
              <w:rPr>
                <w:rFonts w:hint="eastAsia"/>
                <w:sz w:val="24"/>
                <w:szCs w:val="24"/>
              </w:rPr>
              <w:t>的结构特点限制了标准玻璃线纹尺作为计</w:t>
            </w:r>
            <w:r w:rsidRPr="002973B9">
              <w:rPr>
                <w:rFonts w:hint="eastAsia"/>
                <w:sz w:val="24"/>
                <w:szCs w:val="24"/>
              </w:rPr>
              <w:lastRenderedPageBreak/>
              <w:t>量标准器使用。</w:t>
            </w:r>
          </w:p>
          <w:p w:rsidR="004C009A" w:rsidRPr="002973B9" w:rsidRDefault="004C009A" w:rsidP="002973B9">
            <w:pPr>
              <w:adjustRightInd w:val="0"/>
              <w:snapToGrid w:val="0"/>
              <w:spacing w:line="360" w:lineRule="auto"/>
              <w:ind w:firstLineChars="200" w:firstLine="480"/>
              <w:rPr>
                <w:sz w:val="24"/>
                <w:szCs w:val="24"/>
              </w:rPr>
            </w:pPr>
            <w:r w:rsidRPr="002973B9">
              <w:rPr>
                <w:sz w:val="24"/>
                <w:szCs w:val="24"/>
              </w:rPr>
              <w:t xml:space="preserve">JJF1318-2011 </w:t>
            </w:r>
            <w:r w:rsidRPr="002973B9">
              <w:rPr>
                <w:rFonts w:hint="eastAsia"/>
                <w:sz w:val="24"/>
                <w:szCs w:val="24"/>
              </w:rPr>
              <w:t>《影像测量仪校准规范》中规定标准玻璃线纹尺是影像测量仪校准的主标准器，其作用是用影像测量仪测量刻线间的距离，通过与标准玻璃线纹尺的标定值做比对，确定影像测量仪的示值误差。</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Pr="002973B9">
              <w:rPr>
                <w:rFonts w:hint="eastAsia"/>
                <w:sz w:val="24"/>
                <w:szCs w:val="24"/>
              </w:rPr>
              <w:t>将工件的传递整合到了检测环节中，零件通过工件传递轨道，逐次通过光学检测镜头，通过不同角度的测量镜头捕捉，获得工件检测投影图像。检测过程中工件是连续运动的，也就意味着检测视场是连续变化的，与标准玻璃线纹尺固定后寻找刻线的检测方式完全不同。因此无法采用玻璃线纹尺作为计量标准器使用。</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由此可见，</w:t>
            </w:r>
            <w:r w:rsidRPr="002973B9">
              <w:rPr>
                <w:sz w:val="24"/>
                <w:szCs w:val="24"/>
              </w:rPr>
              <w:t xml:space="preserve"> JJF1318-2011 </w:t>
            </w:r>
            <w:r w:rsidRPr="002973B9">
              <w:rPr>
                <w:rFonts w:hint="eastAsia"/>
                <w:sz w:val="24"/>
                <w:szCs w:val="24"/>
              </w:rPr>
              <w:t>《影像测量仪校准规范》并不适合作为轴类零件自动检测装置的应用校准规范。</w:t>
            </w:r>
          </w:p>
          <w:p w:rsidR="004C009A" w:rsidRPr="002973B9" w:rsidRDefault="004C009A" w:rsidP="002973B9">
            <w:pPr>
              <w:adjustRightInd w:val="0"/>
              <w:snapToGrid w:val="0"/>
              <w:spacing w:line="360" w:lineRule="auto"/>
              <w:ind w:firstLineChars="200" w:firstLine="480"/>
              <w:rPr>
                <w:sz w:val="24"/>
                <w:szCs w:val="24"/>
              </w:rPr>
            </w:pPr>
            <w:r w:rsidRPr="002973B9">
              <w:rPr>
                <w:sz w:val="24"/>
                <w:szCs w:val="24"/>
              </w:rPr>
              <w:t>2</w:t>
            </w:r>
            <w:r w:rsidRPr="002973B9">
              <w:rPr>
                <w:rFonts w:hint="eastAsia"/>
                <w:sz w:val="24"/>
                <w:szCs w:val="24"/>
              </w:rPr>
              <w:t>、项目提出的目的和意义：</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Pr="002973B9">
              <w:rPr>
                <w:rFonts w:hint="eastAsia"/>
                <w:sz w:val="24"/>
                <w:szCs w:val="24"/>
              </w:rPr>
              <w:t>作为一类新型的检测设备，尚没有相关的校准规程文件，导致无法溯源，成为了设备日常精度管理上的阻碍，难以</w:t>
            </w:r>
            <w:r w:rsidR="00156B39" w:rsidRPr="002973B9">
              <w:rPr>
                <w:rFonts w:hint="eastAsia"/>
                <w:sz w:val="24"/>
                <w:szCs w:val="24"/>
              </w:rPr>
              <w:t>确保量值的准确可靠</w:t>
            </w:r>
            <w:r w:rsidRPr="002973B9">
              <w:rPr>
                <w:rFonts w:hint="eastAsia"/>
                <w:sz w:val="24"/>
                <w:szCs w:val="24"/>
              </w:rPr>
              <w:t>。</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根据轴类零件</w:t>
            </w:r>
            <w:r w:rsidR="003E7135" w:rsidRPr="002973B9">
              <w:rPr>
                <w:rFonts w:hint="eastAsia"/>
                <w:sz w:val="24"/>
                <w:szCs w:val="24"/>
              </w:rPr>
              <w:t>测量仪</w:t>
            </w:r>
            <w:r w:rsidRPr="002973B9">
              <w:rPr>
                <w:rFonts w:hint="eastAsia"/>
                <w:sz w:val="24"/>
                <w:szCs w:val="24"/>
              </w:rPr>
              <w:t>的应用特点，需要一套新的校准方法，解决校准需求。《轴类零件</w:t>
            </w:r>
            <w:r w:rsidR="003E7135" w:rsidRPr="002973B9">
              <w:rPr>
                <w:rFonts w:hint="eastAsia"/>
                <w:sz w:val="24"/>
                <w:szCs w:val="24"/>
              </w:rPr>
              <w:t>测量仪</w:t>
            </w:r>
            <w:r w:rsidRPr="002973B9">
              <w:rPr>
                <w:rFonts w:hint="eastAsia"/>
                <w:sz w:val="24"/>
                <w:szCs w:val="24"/>
              </w:rPr>
              <w:t>校准规范》便是根据当前自动化检测线的实际需求研究编制的。</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Pr="002973B9">
              <w:rPr>
                <w:rFonts w:hint="eastAsia"/>
                <w:sz w:val="24"/>
                <w:szCs w:val="24"/>
              </w:rPr>
              <w:t>校准规范》的编制，明确了校准用标准器、计量技术特性和校准方法，实现了量传的溯源。</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Pr="002973B9">
              <w:rPr>
                <w:rFonts w:hint="eastAsia"/>
                <w:sz w:val="24"/>
                <w:szCs w:val="24"/>
              </w:rPr>
              <w:t>校准规范》选择采用实物标准体作为校准用标准器，校准方法充分遵循检测装置的测量原理：</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w:t>
            </w:r>
            <w:r w:rsidRPr="002973B9">
              <w:rPr>
                <w:sz w:val="24"/>
                <w:szCs w:val="24"/>
              </w:rPr>
              <w:t>1</w:t>
            </w:r>
            <w:r w:rsidRPr="002973B9">
              <w:rPr>
                <w:rFonts w:hint="eastAsia"/>
                <w:sz w:val="24"/>
                <w:szCs w:val="24"/>
              </w:rPr>
              <w:t>）通过对标准件相关尺寸的数据采集，模拟</w:t>
            </w:r>
            <w:r w:rsidRPr="00A53BF0">
              <w:rPr>
                <w:rFonts w:hint="eastAsia"/>
                <w:sz w:val="24"/>
                <w:szCs w:val="24"/>
              </w:rPr>
              <w:t>轴类零件</w:t>
            </w:r>
            <w:r w:rsidR="003E7135">
              <w:rPr>
                <w:rFonts w:hint="eastAsia"/>
                <w:sz w:val="24"/>
                <w:szCs w:val="24"/>
              </w:rPr>
              <w:t>测量仪</w:t>
            </w:r>
            <w:r w:rsidRPr="002973B9">
              <w:rPr>
                <w:rFonts w:hint="eastAsia"/>
                <w:sz w:val="24"/>
                <w:szCs w:val="24"/>
              </w:rPr>
              <w:t>数据采集部分，将采集的数据与标准件实际尺寸做比对，获得数据采集精度的示值误差。</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w:t>
            </w:r>
            <w:r w:rsidRPr="002973B9">
              <w:rPr>
                <w:sz w:val="24"/>
                <w:szCs w:val="24"/>
              </w:rPr>
              <w:t>2</w:t>
            </w:r>
            <w:r w:rsidRPr="002973B9">
              <w:rPr>
                <w:rFonts w:hint="eastAsia"/>
                <w:sz w:val="24"/>
                <w:szCs w:val="24"/>
              </w:rPr>
              <w:t>）充分考量工件实际检测中测量重复性的关键作用。轴类零件</w:t>
            </w:r>
            <w:r w:rsidR="003E7135" w:rsidRPr="002973B9">
              <w:rPr>
                <w:rFonts w:hint="eastAsia"/>
                <w:sz w:val="24"/>
                <w:szCs w:val="24"/>
              </w:rPr>
              <w:t>测量仪</w:t>
            </w:r>
            <w:r w:rsidRPr="002973B9">
              <w:rPr>
                <w:rFonts w:hint="eastAsia"/>
                <w:sz w:val="24"/>
                <w:szCs w:val="24"/>
              </w:rPr>
              <w:t>批量测量工件时，由于工件的数量大，连续检测频次高，持续工作时间长，这些都直接影响到仪器的测量稳定性，而仪器检测中</w:t>
            </w:r>
            <w:r w:rsidRPr="002973B9">
              <w:rPr>
                <w:rFonts w:hint="eastAsia"/>
                <w:sz w:val="24"/>
                <w:szCs w:val="24"/>
              </w:rPr>
              <w:lastRenderedPageBreak/>
              <w:t>对于该仪器的测量稳定性是用仪器测量重复性作为标准来评定。</w:t>
            </w:r>
          </w:p>
          <w:p w:rsidR="004C009A" w:rsidRDefault="004C009A" w:rsidP="002973B9">
            <w:pPr>
              <w:adjustRightInd w:val="0"/>
              <w:snapToGrid w:val="0"/>
              <w:spacing w:line="360" w:lineRule="auto"/>
              <w:ind w:firstLineChars="200" w:firstLine="480"/>
              <w:rPr>
                <w:sz w:val="24"/>
                <w:szCs w:val="24"/>
              </w:rPr>
            </w:pPr>
            <w:r w:rsidRPr="00725966">
              <w:rPr>
                <w:rFonts w:hint="eastAsia"/>
                <w:sz w:val="24"/>
                <w:szCs w:val="24"/>
              </w:rPr>
              <w:t>通过该项目的实施，开展轴类零件</w:t>
            </w:r>
            <w:r w:rsidR="003E7135">
              <w:rPr>
                <w:rFonts w:hint="eastAsia"/>
                <w:sz w:val="24"/>
                <w:szCs w:val="24"/>
              </w:rPr>
              <w:t>测量仪</w:t>
            </w:r>
            <w:r w:rsidRPr="00725966">
              <w:rPr>
                <w:rFonts w:hint="eastAsia"/>
                <w:sz w:val="24"/>
                <w:szCs w:val="24"/>
              </w:rPr>
              <w:t>校准规范制定工作，为该量具的量值溯源提供技术文件依据，规范轴类零件</w:t>
            </w:r>
            <w:r w:rsidR="003E7135">
              <w:rPr>
                <w:rFonts w:hint="eastAsia"/>
                <w:sz w:val="24"/>
                <w:szCs w:val="24"/>
              </w:rPr>
              <w:t>测量仪</w:t>
            </w:r>
            <w:r w:rsidRPr="00725966">
              <w:rPr>
                <w:rFonts w:hint="eastAsia"/>
                <w:sz w:val="24"/>
                <w:szCs w:val="24"/>
              </w:rPr>
              <w:t>的校准过程，科学有效地开展轴类零件</w:t>
            </w:r>
            <w:r w:rsidR="003E7135">
              <w:rPr>
                <w:rFonts w:hint="eastAsia"/>
                <w:sz w:val="24"/>
                <w:szCs w:val="24"/>
              </w:rPr>
              <w:t>测量仪</w:t>
            </w:r>
            <w:r w:rsidRPr="00725966">
              <w:rPr>
                <w:rFonts w:hint="eastAsia"/>
                <w:sz w:val="24"/>
                <w:szCs w:val="24"/>
              </w:rPr>
              <w:t>校准工作。</w:t>
            </w:r>
          </w:p>
          <w:p w:rsidR="004C009A" w:rsidRPr="002973B9" w:rsidRDefault="004C009A" w:rsidP="002973B9">
            <w:pPr>
              <w:adjustRightInd w:val="0"/>
              <w:snapToGrid w:val="0"/>
              <w:spacing w:line="360" w:lineRule="auto"/>
              <w:ind w:firstLineChars="200" w:firstLine="480"/>
              <w:rPr>
                <w:sz w:val="24"/>
                <w:szCs w:val="24"/>
              </w:rPr>
            </w:pPr>
            <w:r w:rsidRPr="00725966">
              <w:rPr>
                <w:rFonts w:hint="eastAsia"/>
                <w:sz w:val="24"/>
                <w:szCs w:val="24"/>
              </w:rPr>
              <w:t>轴类零件</w:t>
            </w:r>
            <w:r w:rsidR="003E7135">
              <w:rPr>
                <w:rFonts w:hint="eastAsia"/>
                <w:sz w:val="24"/>
                <w:szCs w:val="24"/>
              </w:rPr>
              <w:t>测量仪</w:t>
            </w:r>
            <w:r w:rsidRPr="00725966">
              <w:rPr>
                <w:rFonts w:hint="eastAsia"/>
                <w:sz w:val="24"/>
                <w:szCs w:val="24"/>
              </w:rPr>
              <w:t>推广使用时间较短，</w:t>
            </w:r>
            <w:r>
              <w:rPr>
                <w:rFonts w:hint="eastAsia"/>
                <w:sz w:val="24"/>
                <w:szCs w:val="24"/>
              </w:rPr>
              <w:t>当前</w:t>
            </w:r>
            <w:r w:rsidRPr="00725966">
              <w:rPr>
                <w:rFonts w:hint="eastAsia"/>
                <w:sz w:val="24"/>
                <w:szCs w:val="24"/>
              </w:rPr>
              <w:t>尚无现行有效轴类零件</w:t>
            </w:r>
            <w:r w:rsidR="003E7135">
              <w:rPr>
                <w:rFonts w:hint="eastAsia"/>
                <w:sz w:val="24"/>
                <w:szCs w:val="24"/>
              </w:rPr>
              <w:t>测量仪</w:t>
            </w:r>
            <w:r w:rsidRPr="00725966">
              <w:rPr>
                <w:rFonts w:hint="eastAsia"/>
                <w:sz w:val="24"/>
                <w:szCs w:val="24"/>
              </w:rPr>
              <w:t>装置检定规程</w:t>
            </w:r>
            <w:r w:rsidRPr="00725966">
              <w:rPr>
                <w:rFonts w:hint="eastAsia"/>
                <w:sz w:val="24"/>
                <w:szCs w:val="24"/>
              </w:rPr>
              <w:t>/</w:t>
            </w:r>
            <w:r w:rsidRPr="00725966">
              <w:rPr>
                <w:rFonts w:hint="eastAsia"/>
                <w:sz w:val="24"/>
                <w:szCs w:val="24"/>
              </w:rPr>
              <w:t>校准规范，无法满足该</w:t>
            </w:r>
            <w:r>
              <w:rPr>
                <w:rFonts w:hint="eastAsia"/>
                <w:sz w:val="24"/>
                <w:szCs w:val="24"/>
              </w:rPr>
              <w:t>设备</w:t>
            </w:r>
            <w:r w:rsidRPr="00725966">
              <w:rPr>
                <w:rFonts w:hint="eastAsia"/>
                <w:sz w:val="24"/>
                <w:szCs w:val="24"/>
              </w:rPr>
              <w:t>量值溯源的需求。随着轴类零件</w:t>
            </w:r>
            <w:r w:rsidR="003E7135">
              <w:rPr>
                <w:rFonts w:hint="eastAsia"/>
                <w:sz w:val="24"/>
                <w:szCs w:val="24"/>
              </w:rPr>
              <w:t>测量仪</w:t>
            </w:r>
            <w:r w:rsidRPr="00725966">
              <w:rPr>
                <w:rFonts w:hint="eastAsia"/>
                <w:sz w:val="24"/>
                <w:szCs w:val="24"/>
              </w:rPr>
              <w:t>在各个行业的不断推广使用，确保量值溯源</w:t>
            </w:r>
            <w:r>
              <w:rPr>
                <w:rFonts w:hint="eastAsia"/>
                <w:sz w:val="24"/>
                <w:szCs w:val="24"/>
              </w:rPr>
              <w:t>的</w:t>
            </w:r>
            <w:r w:rsidRPr="00725966">
              <w:rPr>
                <w:rFonts w:hint="eastAsia"/>
                <w:sz w:val="24"/>
                <w:szCs w:val="24"/>
              </w:rPr>
              <w:t>准确性与可靠性</w:t>
            </w:r>
            <w:r>
              <w:rPr>
                <w:rFonts w:hint="eastAsia"/>
                <w:sz w:val="24"/>
                <w:szCs w:val="24"/>
              </w:rPr>
              <w:t>需要</w:t>
            </w:r>
            <w:r w:rsidRPr="00725966">
              <w:rPr>
                <w:rFonts w:hint="eastAsia"/>
                <w:sz w:val="24"/>
                <w:szCs w:val="24"/>
              </w:rPr>
              <w:t>提供依据。因此，开展轴类零件</w:t>
            </w:r>
            <w:r w:rsidR="003E7135">
              <w:rPr>
                <w:rFonts w:hint="eastAsia"/>
                <w:sz w:val="24"/>
                <w:szCs w:val="24"/>
              </w:rPr>
              <w:t>测量仪</w:t>
            </w:r>
            <w:r w:rsidRPr="00725966">
              <w:rPr>
                <w:rFonts w:hint="eastAsia"/>
                <w:sz w:val="24"/>
                <w:szCs w:val="24"/>
              </w:rPr>
              <w:t>校准规范的编制工作势在必行。</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二、先进性和亮点、社会效益和推广应用前景</w:t>
            </w:r>
          </w:p>
          <w:p w:rsidR="0065493C" w:rsidRDefault="0065493C" w:rsidP="0065493C">
            <w:pPr>
              <w:spacing w:line="360" w:lineRule="auto"/>
              <w:ind w:firstLineChars="200" w:firstLine="480"/>
              <w:rPr>
                <w:sz w:val="24"/>
                <w:szCs w:val="24"/>
              </w:rPr>
            </w:pPr>
            <w:r>
              <w:rPr>
                <w:rFonts w:hint="eastAsia"/>
                <w:sz w:val="24"/>
                <w:szCs w:val="24"/>
              </w:rPr>
              <w:t>随着高质量自动化机械加工生产的推进，吉林江机特种工业有限公司、国营第六一六厂等单位拥有多台类似的</w:t>
            </w:r>
            <w:r w:rsidRPr="009A08C7">
              <w:rPr>
                <w:rFonts w:hint="eastAsia"/>
                <w:sz w:val="24"/>
                <w:szCs w:val="24"/>
              </w:rPr>
              <w:t>轴类零件</w:t>
            </w:r>
            <w:r>
              <w:rPr>
                <w:rFonts w:hint="eastAsia"/>
                <w:sz w:val="24"/>
                <w:szCs w:val="24"/>
              </w:rPr>
              <w:t>测量设备，因无可借鉴的校准规范</w:t>
            </w:r>
            <w:r w:rsidRPr="009A08C7">
              <w:rPr>
                <w:rFonts w:hint="eastAsia"/>
                <w:sz w:val="24"/>
                <w:szCs w:val="24"/>
              </w:rPr>
              <w:t>，</w:t>
            </w:r>
            <w:r>
              <w:rPr>
                <w:rFonts w:hint="eastAsia"/>
                <w:sz w:val="24"/>
                <w:szCs w:val="24"/>
              </w:rPr>
              <w:t>校准方法各不相同，校</w:t>
            </w:r>
            <w:r w:rsidR="008819A7">
              <w:rPr>
                <w:rFonts w:hint="eastAsia"/>
                <w:sz w:val="24"/>
                <w:szCs w:val="24"/>
              </w:rPr>
              <w:t>准所用的标准器具也各不相同</w:t>
            </w:r>
            <w:r>
              <w:rPr>
                <w:rFonts w:hint="eastAsia"/>
                <w:sz w:val="24"/>
                <w:szCs w:val="24"/>
              </w:rPr>
              <w:t>，因此，难以实现量值统一和量值传递的准确可靠</w:t>
            </w:r>
            <w:r w:rsidRPr="009A08C7">
              <w:rPr>
                <w:rFonts w:hint="eastAsia"/>
                <w:sz w:val="24"/>
                <w:szCs w:val="24"/>
              </w:rPr>
              <w:t>。</w:t>
            </w:r>
          </w:p>
          <w:p w:rsidR="004C009A" w:rsidRPr="002973B9" w:rsidRDefault="004C009A" w:rsidP="002973B9">
            <w:pPr>
              <w:adjustRightInd w:val="0"/>
              <w:snapToGrid w:val="0"/>
              <w:spacing w:line="360" w:lineRule="auto"/>
              <w:ind w:firstLineChars="200" w:firstLine="480"/>
              <w:rPr>
                <w:sz w:val="24"/>
                <w:szCs w:val="24"/>
              </w:rPr>
            </w:pPr>
            <w:r w:rsidRPr="002973B9">
              <w:rPr>
                <w:rFonts w:hint="eastAsia"/>
                <w:sz w:val="24"/>
                <w:szCs w:val="24"/>
              </w:rPr>
              <w:t>《轴类零件</w:t>
            </w:r>
            <w:r w:rsidR="003E7135" w:rsidRPr="002973B9">
              <w:rPr>
                <w:rFonts w:hint="eastAsia"/>
                <w:sz w:val="24"/>
                <w:szCs w:val="24"/>
              </w:rPr>
              <w:t>测量仪</w:t>
            </w:r>
            <w:r w:rsidRPr="002973B9">
              <w:rPr>
                <w:rFonts w:hint="eastAsia"/>
                <w:sz w:val="24"/>
                <w:szCs w:val="24"/>
              </w:rPr>
              <w:t>校准规范》将充分考虑轴类零件</w:t>
            </w:r>
            <w:r w:rsidR="003E7135" w:rsidRPr="002973B9">
              <w:rPr>
                <w:rFonts w:hint="eastAsia"/>
                <w:sz w:val="24"/>
                <w:szCs w:val="24"/>
              </w:rPr>
              <w:t>测量仪</w:t>
            </w:r>
            <w:r w:rsidRPr="002973B9">
              <w:rPr>
                <w:rFonts w:hint="eastAsia"/>
                <w:sz w:val="24"/>
                <w:szCs w:val="24"/>
              </w:rPr>
              <w:t>工作开展中所面对的各种实际问题，从仪器的测量原理层面分析、选择、确定计量参数，并且将适应自动化生产线的工作特点也考虑到校准工作中，选用最为直接有效的实物标准体作为校准标准器，在不停产的情况下，完成对设备的校准，解决了自动化检测线计量溯源的问题。</w:t>
            </w:r>
          </w:p>
          <w:p w:rsidR="002973B9" w:rsidRDefault="004C009A" w:rsidP="002973B9">
            <w:pPr>
              <w:spacing w:line="360" w:lineRule="auto"/>
              <w:ind w:firstLineChars="200" w:firstLine="480"/>
              <w:rPr>
                <w:sz w:val="24"/>
                <w:szCs w:val="24"/>
              </w:rPr>
            </w:pPr>
            <w:r w:rsidRPr="009A08C7">
              <w:rPr>
                <w:rFonts w:hint="eastAsia"/>
                <w:sz w:val="24"/>
                <w:szCs w:val="24"/>
              </w:rPr>
              <w:t>本规范的编制能够实现对轴类零件</w:t>
            </w:r>
            <w:r w:rsidR="003266A0">
              <w:rPr>
                <w:rFonts w:hint="eastAsia"/>
                <w:sz w:val="24"/>
                <w:szCs w:val="24"/>
              </w:rPr>
              <w:t>测量仪</w:t>
            </w:r>
            <w:r w:rsidRPr="009A08C7">
              <w:rPr>
                <w:rFonts w:hint="eastAsia"/>
                <w:sz w:val="24"/>
                <w:szCs w:val="24"/>
              </w:rPr>
              <w:t>的校准，提出的校准方法将测试结果与常规测量结果做对比，符合相关技术要求，取得了很好的效果，达到了校准的目的。因此，本项目提出的校准方法具有极大的推广应用前景</w:t>
            </w:r>
            <w:r>
              <w:rPr>
                <w:rFonts w:hint="eastAsia"/>
                <w:sz w:val="24"/>
                <w:szCs w:val="24"/>
              </w:rPr>
              <w:t>，能带来极好的</w:t>
            </w:r>
            <w:r w:rsidRPr="009A08C7">
              <w:rPr>
                <w:rFonts w:hint="eastAsia"/>
                <w:sz w:val="24"/>
                <w:szCs w:val="24"/>
              </w:rPr>
              <w:t>社会效益。</w:t>
            </w:r>
          </w:p>
          <w:p w:rsidR="000F1E97" w:rsidRPr="002973B9" w:rsidRDefault="000F1E97" w:rsidP="002973B9">
            <w:pPr>
              <w:spacing w:line="360" w:lineRule="auto"/>
              <w:ind w:firstLineChars="200" w:firstLine="480"/>
              <w:rPr>
                <w:sz w:val="24"/>
                <w:szCs w:val="24"/>
              </w:rPr>
            </w:pPr>
            <w:r w:rsidRPr="002973B9">
              <w:rPr>
                <w:rFonts w:hint="eastAsia"/>
                <w:sz w:val="24"/>
                <w:szCs w:val="24"/>
              </w:rPr>
              <w:t>三、查新结果</w:t>
            </w:r>
          </w:p>
          <w:p w:rsidR="00037CE4" w:rsidRPr="004C009A" w:rsidRDefault="000F1E97" w:rsidP="002973B9">
            <w:pPr>
              <w:spacing w:line="360" w:lineRule="auto"/>
              <w:ind w:firstLineChars="200" w:firstLine="480"/>
              <w:rPr>
                <w:sz w:val="24"/>
                <w:szCs w:val="24"/>
              </w:rPr>
            </w:pPr>
            <w:r w:rsidRPr="002973B9">
              <w:rPr>
                <w:rFonts w:hint="eastAsia"/>
                <w:sz w:val="24"/>
                <w:szCs w:val="24"/>
              </w:rPr>
              <w:t>在国家、本行业或其他行业中未查到轴类零件</w:t>
            </w:r>
            <w:r w:rsidR="003266A0" w:rsidRPr="002973B9">
              <w:rPr>
                <w:rFonts w:hint="eastAsia"/>
                <w:sz w:val="24"/>
                <w:szCs w:val="24"/>
              </w:rPr>
              <w:t>测量仪</w:t>
            </w:r>
            <w:r w:rsidR="0065493C">
              <w:rPr>
                <w:rFonts w:hint="eastAsia"/>
                <w:sz w:val="24"/>
                <w:szCs w:val="24"/>
              </w:rPr>
              <w:t>相关校准规范。本单位在充分调研此类</w:t>
            </w:r>
            <w:r w:rsidRPr="002973B9">
              <w:rPr>
                <w:rFonts w:hint="eastAsia"/>
                <w:sz w:val="24"/>
                <w:szCs w:val="24"/>
              </w:rPr>
              <w:t>仪器</w:t>
            </w:r>
            <w:r w:rsidR="0065493C">
              <w:rPr>
                <w:rFonts w:hint="eastAsia"/>
                <w:sz w:val="24"/>
                <w:szCs w:val="24"/>
              </w:rPr>
              <w:t>性能和使用方法后</w:t>
            </w:r>
            <w:r w:rsidRPr="002973B9">
              <w:rPr>
                <w:rFonts w:hint="eastAsia"/>
                <w:sz w:val="24"/>
                <w:szCs w:val="24"/>
              </w:rPr>
              <w:t>，基于质量控制管理的需求，</w:t>
            </w:r>
            <w:r w:rsidR="0065493C">
              <w:rPr>
                <w:rFonts w:hint="eastAsia"/>
                <w:sz w:val="24"/>
                <w:szCs w:val="24"/>
              </w:rPr>
              <w:t>拟建立</w:t>
            </w:r>
            <w:r w:rsidRPr="002973B9">
              <w:rPr>
                <w:rFonts w:hint="eastAsia"/>
                <w:sz w:val="24"/>
                <w:szCs w:val="24"/>
              </w:rPr>
              <w:t>该仪器的校准规范。《轴类零件</w:t>
            </w:r>
            <w:r w:rsidR="003266A0" w:rsidRPr="002973B9">
              <w:rPr>
                <w:rFonts w:hint="eastAsia"/>
                <w:sz w:val="24"/>
                <w:szCs w:val="24"/>
              </w:rPr>
              <w:t>测量仪</w:t>
            </w:r>
            <w:r w:rsidRPr="002973B9">
              <w:rPr>
                <w:rFonts w:hint="eastAsia"/>
                <w:sz w:val="24"/>
                <w:szCs w:val="24"/>
              </w:rPr>
              <w:t>校准规范》的建立，可填补该仪器在计量规范方面的空白。为该类型仪器在工程机械等领域的推广使用提供了有效的计量保障，确保测试结果准确可</w:t>
            </w:r>
            <w:r w:rsidRPr="002973B9">
              <w:rPr>
                <w:rFonts w:hint="eastAsia"/>
                <w:sz w:val="24"/>
                <w:szCs w:val="24"/>
              </w:rPr>
              <w:lastRenderedPageBreak/>
              <w:t>靠、可溯源。</w:t>
            </w:r>
          </w:p>
        </w:tc>
      </w:tr>
      <w:tr w:rsidR="00037CE4" w:rsidRPr="00944315" w:rsidTr="002973B9">
        <w:trPr>
          <w:trHeight w:val="4507"/>
        </w:trPr>
        <w:tc>
          <w:tcPr>
            <w:tcW w:w="1951" w:type="dxa"/>
            <w:gridSpan w:val="2"/>
            <w:vAlign w:val="center"/>
          </w:tcPr>
          <w:p w:rsidR="00037CE4" w:rsidRPr="004C009A" w:rsidRDefault="00037CE4" w:rsidP="00944315">
            <w:pPr>
              <w:jc w:val="center"/>
              <w:rPr>
                <w:i/>
                <w:iCs/>
                <w:sz w:val="28"/>
                <w:szCs w:val="28"/>
              </w:rPr>
            </w:pPr>
            <w:r w:rsidRPr="004C009A">
              <w:rPr>
                <w:rFonts w:hint="eastAsia"/>
                <w:i/>
                <w:iCs/>
                <w:sz w:val="28"/>
                <w:szCs w:val="28"/>
              </w:rPr>
              <w:lastRenderedPageBreak/>
              <w:t>范围和主要计量特性</w:t>
            </w:r>
          </w:p>
        </w:tc>
        <w:tc>
          <w:tcPr>
            <w:tcW w:w="7371" w:type="dxa"/>
            <w:gridSpan w:val="7"/>
          </w:tcPr>
          <w:p w:rsidR="000F1E97" w:rsidRPr="00C015DE" w:rsidRDefault="000F1E97" w:rsidP="000F1E97">
            <w:pPr>
              <w:adjustRightInd w:val="0"/>
              <w:snapToGrid w:val="0"/>
              <w:spacing w:line="360" w:lineRule="auto"/>
              <w:rPr>
                <w:rFonts w:ascii="宋体"/>
                <w:sz w:val="24"/>
                <w:szCs w:val="24"/>
              </w:rPr>
            </w:pPr>
            <w:r w:rsidRPr="00C015DE">
              <w:rPr>
                <w:rFonts w:ascii="宋体" w:hAnsi="宋体"/>
                <w:sz w:val="24"/>
                <w:szCs w:val="24"/>
              </w:rPr>
              <w:t>1</w:t>
            </w:r>
            <w:r w:rsidRPr="00C015DE">
              <w:rPr>
                <w:rFonts w:ascii="宋体" w:hAnsi="宋体" w:hint="eastAsia"/>
                <w:sz w:val="24"/>
                <w:szCs w:val="24"/>
              </w:rPr>
              <w:t>、适用范围</w:t>
            </w:r>
          </w:p>
          <w:p w:rsidR="000F1E97" w:rsidRPr="000445EE" w:rsidRDefault="002973B9" w:rsidP="000F1E97">
            <w:pPr>
              <w:adjustRightInd w:val="0"/>
              <w:snapToGrid w:val="0"/>
              <w:spacing w:line="360" w:lineRule="auto"/>
              <w:ind w:firstLineChars="200" w:firstLine="480"/>
              <w:rPr>
                <w:rFonts w:ascii="宋体"/>
                <w:sz w:val="24"/>
                <w:szCs w:val="24"/>
              </w:rPr>
            </w:pPr>
            <w:r>
              <w:rPr>
                <w:rFonts w:ascii="宋体" w:hAnsi="宋体" w:hint="eastAsia"/>
                <w:sz w:val="24"/>
                <w:szCs w:val="24"/>
              </w:rPr>
              <w:t>本校准规范适用于</w:t>
            </w:r>
            <w:r w:rsidRPr="001915E6">
              <w:rPr>
                <w:rFonts w:ascii="宋体" w:hAnsi="宋体" w:hint="eastAsia"/>
                <w:sz w:val="24"/>
                <w:szCs w:val="24"/>
              </w:rPr>
              <w:t>直径</w:t>
            </w:r>
            <w:r>
              <w:rPr>
                <w:rFonts w:ascii="宋体" w:hAnsi="宋体" w:hint="eastAsia"/>
                <w:sz w:val="24"/>
                <w:szCs w:val="24"/>
              </w:rPr>
              <w:t>尺寸</w:t>
            </w:r>
            <w:r w:rsidRPr="001915E6">
              <w:rPr>
                <w:rFonts w:ascii="宋体" w:hAnsi="宋体" w:hint="eastAsia"/>
                <w:sz w:val="24"/>
                <w:szCs w:val="24"/>
              </w:rPr>
              <w:t>不大于Φ</w:t>
            </w:r>
            <w:r w:rsidRPr="001915E6">
              <w:rPr>
                <w:rFonts w:ascii="宋体" w:hAnsi="宋体"/>
                <w:sz w:val="24"/>
                <w:szCs w:val="24"/>
              </w:rPr>
              <w:t>1</w:t>
            </w:r>
            <w:r>
              <w:rPr>
                <w:rFonts w:ascii="宋体" w:hAnsi="宋体"/>
                <w:sz w:val="24"/>
                <w:szCs w:val="24"/>
              </w:rPr>
              <w:t>50</w:t>
            </w:r>
            <w:r w:rsidRPr="001915E6">
              <w:rPr>
                <w:rFonts w:ascii="宋体" w:hAnsi="宋体"/>
                <w:sz w:val="24"/>
                <w:szCs w:val="24"/>
              </w:rPr>
              <w:t>mm</w:t>
            </w:r>
            <w:r w:rsidRPr="001915E6">
              <w:rPr>
                <w:rFonts w:ascii="宋体" w:hAnsi="宋体" w:hint="eastAsia"/>
                <w:sz w:val="24"/>
                <w:szCs w:val="24"/>
              </w:rPr>
              <w:t>、长度</w:t>
            </w:r>
            <w:r>
              <w:rPr>
                <w:rFonts w:ascii="宋体" w:hAnsi="宋体" w:hint="eastAsia"/>
                <w:sz w:val="24"/>
                <w:szCs w:val="24"/>
              </w:rPr>
              <w:t>尺寸</w:t>
            </w:r>
            <w:r w:rsidRPr="001915E6">
              <w:rPr>
                <w:rFonts w:ascii="宋体" w:hAnsi="宋体" w:hint="eastAsia"/>
                <w:sz w:val="24"/>
                <w:szCs w:val="24"/>
              </w:rPr>
              <w:t>不大于</w:t>
            </w:r>
            <w:r w:rsidRPr="001915E6">
              <w:rPr>
                <w:rFonts w:ascii="宋体" w:hAnsi="宋体"/>
                <w:sz w:val="24"/>
                <w:szCs w:val="24"/>
              </w:rPr>
              <w:t>800mm</w:t>
            </w:r>
            <w:r w:rsidRPr="001915E6">
              <w:rPr>
                <w:rFonts w:ascii="宋体" w:hAnsi="宋体" w:hint="eastAsia"/>
                <w:sz w:val="24"/>
                <w:szCs w:val="24"/>
              </w:rPr>
              <w:t>的</w:t>
            </w:r>
            <w:r>
              <w:rPr>
                <w:rFonts w:ascii="宋体" w:hAnsi="宋体" w:hint="eastAsia"/>
                <w:sz w:val="24"/>
                <w:szCs w:val="24"/>
              </w:rPr>
              <w:t>新生产、使用中、修理后的轴类零件测量仪的校准。</w:t>
            </w:r>
          </w:p>
          <w:p w:rsidR="000F1E97" w:rsidRPr="00C015DE" w:rsidRDefault="000F1E97" w:rsidP="000F1E97">
            <w:pPr>
              <w:adjustRightInd w:val="0"/>
              <w:snapToGrid w:val="0"/>
              <w:spacing w:line="360" w:lineRule="auto"/>
              <w:rPr>
                <w:rFonts w:ascii="宋体"/>
                <w:sz w:val="24"/>
                <w:szCs w:val="24"/>
              </w:rPr>
            </w:pPr>
            <w:r w:rsidRPr="00C015DE">
              <w:rPr>
                <w:rFonts w:ascii="宋体" w:hAnsi="宋体"/>
                <w:sz w:val="24"/>
                <w:szCs w:val="24"/>
              </w:rPr>
              <w:t>2</w:t>
            </w:r>
            <w:r w:rsidRPr="00C015DE">
              <w:rPr>
                <w:rFonts w:ascii="宋体" w:hAnsi="宋体" w:hint="eastAsia"/>
                <w:sz w:val="24"/>
                <w:szCs w:val="24"/>
              </w:rPr>
              <w:t>、主要计量特性及技术指标</w:t>
            </w:r>
          </w:p>
          <w:tbl>
            <w:tblPr>
              <w:tblW w:w="7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05"/>
              <w:gridCol w:w="2269"/>
              <w:gridCol w:w="3601"/>
            </w:tblGrid>
            <w:tr w:rsidR="000F1E97" w:rsidRPr="00C015DE" w:rsidTr="003960A7">
              <w:trPr>
                <w:trHeight w:val="743"/>
                <w:jc w:val="center"/>
              </w:trPr>
              <w:tc>
                <w:tcPr>
                  <w:tcW w:w="3574" w:type="dxa"/>
                  <w:gridSpan w:val="2"/>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bookmarkStart w:id="0" w:name="_GoBack"/>
                  <w:bookmarkEnd w:id="0"/>
                  <w:r w:rsidRPr="00C015DE">
                    <w:rPr>
                      <w:rFonts w:ascii="Times New Roman" w:hAnsi="宋体" w:hint="eastAsia"/>
                      <w:sz w:val="24"/>
                      <w:szCs w:val="24"/>
                    </w:rPr>
                    <w:t>主要计量特性</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相关技术要求</w:t>
                  </w:r>
                </w:p>
              </w:tc>
            </w:tr>
            <w:tr w:rsidR="000F1E97" w:rsidRPr="00C015DE" w:rsidTr="003960A7">
              <w:trPr>
                <w:trHeight w:val="767"/>
                <w:jc w:val="center"/>
              </w:trPr>
              <w:tc>
                <w:tcPr>
                  <w:tcW w:w="3574" w:type="dxa"/>
                  <w:gridSpan w:val="2"/>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外观</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406FAF" w:rsidRDefault="000F1E97" w:rsidP="003960A7">
                  <w:pPr>
                    <w:pStyle w:val="a6"/>
                    <w:adjustRightInd w:val="0"/>
                    <w:snapToGrid w:val="0"/>
                    <w:ind w:firstLineChars="0" w:firstLine="0"/>
                    <w:jc w:val="left"/>
                    <w:rPr>
                      <w:rFonts w:ascii="Times New Roman" w:hAnsi="Times New Roman"/>
                      <w:sz w:val="24"/>
                      <w:szCs w:val="24"/>
                    </w:rPr>
                  </w:pPr>
                  <w:r w:rsidRPr="00406FAF">
                    <w:rPr>
                      <w:rFonts w:ascii="Times New Roman" w:hAnsi="宋体" w:hint="eastAsia"/>
                      <w:sz w:val="24"/>
                      <w:szCs w:val="24"/>
                    </w:rPr>
                    <w:t>工件载物台表面无影响测量的明显缺陷</w:t>
                  </w:r>
                </w:p>
              </w:tc>
            </w:tr>
            <w:tr w:rsidR="000F1E97" w:rsidRPr="00C015DE" w:rsidTr="003960A7">
              <w:trPr>
                <w:trHeight w:val="743"/>
                <w:jc w:val="center"/>
              </w:trPr>
              <w:tc>
                <w:tcPr>
                  <w:tcW w:w="3574" w:type="dxa"/>
                  <w:gridSpan w:val="2"/>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各部分相互作用</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406FAF" w:rsidRDefault="000F1E97" w:rsidP="003960A7">
                  <w:pPr>
                    <w:pStyle w:val="a6"/>
                    <w:adjustRightInd w:val="0"/>
                    <w:snapToGrid w:val="0"/>
                    <w:ind w:firstLineChars="0" w:firstLine="0"/>
                    <w:jc w:val="left"/>
                    <w:rPr>
                      <w:rFonts w:ascii="Times New Roman" w:hAnsi="Times New Roman"/>
                      <w:sz w:val="24"/>
                      <w:szCs w:val="24"/>
                    </w:rPr>
                  </w:pPr>
                  <w:r w:rsidRPr="00406FAF">
                    <w:rPr>
                      <w:rFonts w:ascii="Times New Roman" w:hAnsi="宋体" w:hint="eastAsia"/>
                      <w:sz w:val="24"/>
                      <w:szCs w:val="24"/>
                    </w:rPr>
                    <w:t>工件传动部分转速均匀，无影响测量的明显摆动</w:t>
                  </w:r>
                </w:p>
              </w:tc>
            </w:tr>
            <w:tr w:rsidR="000F1E97" w:rsidRPr="00C015DE" w:rsidTr="003960A7">
              <w:trPr>
                <w:trHeight w:val="743"/>
                <w:jc w:val="center"/>
              </w:trPr>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仪器示值误差</w:t>
                  </w:r>
                </w:p>
              </w:tc>
              <w:tc>
                <w:tcPr>
                  <w:tcW w:w="2268"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直径尺寸探测系统示值误差</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2973B9" w:rsidRDefault="000F1E97" w:rsidP="003960A7">
                  <w:pPr>
                    <w:pStyle w:val="a6"/>
                    <w:adjustRightInd w:val="0"/>
                    <w:snapToGrid w:val="0"/>
                    <w:ind w:firstLineChars="0" w:firstLine="0"/>
                    <w:jc w:val="center"/>
                    <w:rPr>
                      <w:rFonts w:ascii="Times New Roman" w:hAnsi="Times New Roman"/>
                      <w:sz w:val="24"/>
                      <w:szCs w:val="24"/>
                    </w:rPr>
                  </w:pPr>
                  <w:r w:rsidRPr="002973B9">
                    <w:rPr>
                      <w:rFonts w:ascii="Times New Roman" w:hAnsi="Times New Roman"/>
                      <w:sz w:val="24"/>
                      <w:szCs w:val="24"/>
                    </w:rPr>
                    <w:t xml:space="preserve"> (1.5+D/100)</w:t>
                  </w:r>
                  <w:r w:rsidRPr="002973B9">
                    <w:rPr>
                      <w:rFonts w:ascii="Times New Roman" w:hAnsi="Times New Roman" w:hint="eastAsia"/>
                      <w:sz w:val="24"/>
                      <w:szCs w:val="24"/>
                    </w:rPr>
                    <w:t>μ</w:t>
                  </w:r>
                  <w:r w:rsidRPr="002973B9">
                    <w:rPr>
                      <w:rFonts w:ascii="Times New Roman" w:hAnsi="Times New Roman" w:hint="eastAsia"/>
                      <w:sz w:val="24"/>
                      <w:szCs w:val="24"/>
                    </w:rPr>
                    <w:t>m</w:t>
                  </w:r>
                  <w:r w:rsidRPr="002973B9">
                    <w:rPr>
                      <w:rFonts w:ascii="Times New Roman" w:hAnsi="Times New Roman" w:hint="eastAsia"/>
                      <w:sz w:val="24"/>
                      <w:szCs w:val="24"/>
                    </w:rPr>
                    <w:t>（</w:t>
                  </w:r>
                  <w:r w:rsidRPr="002973B9">
                    <w:rPr>
                      <w:rFonts w:ascii="Times New Roman" w:hAnsi="Times New Roman"/>
                      <w:sz w:val="24"/>
                      <w:szCs w:val="24"/>
                    </w:rPr>
                    <w:t>D</w:t>
                  </w:r>
                  <w:r w:rsidRPr="002973B9">
                    <w:rPr>
                      <w:rFonts w:ascii="Times New Roman" w:hAnsi="Times New Roman" w:hint="eastAsia"/>
                      <w:sz w:val="24"/>
                      <w:szCs w:val="24"/>
                    </w:rPr>
                    <w:t>≤</w:t>
                  </w:r>
                  <w:r w:rsidRPr="002973B9">
                    <w:rPr>
                      <w:rFonts w:ascii="Times New Roman" w:hAnsi="Times New Roman" w:hint="eastAsia"/>
                      <w:sz w:val="24"/>
                      <w:szCs w:val="24"/>
                    </w:rPr>
                    <w:t>3</w:t>
                  </w:r>
                  <w:r w:rsidRPr="002973B9">
                    <w:rPr>
                      <w:rFonts w:ascii="Times New Roman" w:hAnsi="Times New Roman"/>
                      <w:sz w:val="24"/>
                      <w:szCs w:val="24"/>
                    </w:rPr>
                    <w:t>0</w:t>
                  </w:r>
                  <w:r w:rsidRPr="002973B9">
                    <w:rPr>
                      <w:rFonts w:ascii="Times New Roman" w:hAnsi="Times New Roman" w:hint="eastAsia"/>
                      <w:sz w:val="24"/>
                      <w:szCs w:val="24"/>
                    </w:rPr>
                    <w:t>）</w:t>
                  </w:r>
                </w:p>
                <w:p w:rsidR="000F1E97" w:rsidRPr="002973B9" w:rsidRDefault="000F1E97" w:rsidP="003960A7">
                  <w:pPr>
                    <w:pStyle w:val="a6"/>
                    <w:adjustRightInd w:val="0"/>
                    <w:snapToGrid w:val="0"/>
                    <w:ind w:firstLineChars="0" w:firstLine="0"/>
                    <w:jc w:val="center"/>
                    <w:rPr>
                      <w:rFonts w:ascii="Times New Roman" w:hAnsi="Times New Roman"/>
                      <w:sz w:val="24"/>
                      <w:szCs w:val="24"/>
                    </w:rPr>
                  </w:pPr>
                  <w:r w:rsidRPr="002973B9">
                    <w:rPr>
                      <w:rFonts w:ascii="Times New Roman" w:hAnsi="Times New Roman"/>
                      <w:sz w:val="24"/>
                      <w:szCs w:val="24"/>
                    </w:rPr>
                    <w:t>(2+D/100)</w:t>
                  </w:r>
                  <w:r w:rsidRPr="002973B9">
                    <w:rPr>
                      <w:rFonts w:ascii="Times New Roman" w:hAnsi="Times New Roman" w:hint="eastAsia"/>
                      <w:sz w:val="24"/>
                      <w:szCs w:val="24"/>
                    </w:rPr>
                    <w:t>μ</w:t>
                  </w:r>
                  <w:r w:rsidRPr="002973B9">
                    <w:rPr>
                      <w:rFonts w:ascii="Times New Roman" w:hAnsi="Times New Roman" w:hint="eastAsia"/>
                      <w:sz w:val="24"/>
                      <w:szCs w:val="24"/>
                    </w:rPr>
                    <w:t>m</w:t>
                  </w:r>
                  <w:r w:rsidRPr="002973B9">
                    <w:rPr>
                      <w:rFonts w:ascii="Times New Roman" w:hAnsi="Times New Roman" w:hint="eastAsia"/>
                      <w:sz w:val="24"/>
                      <w:szCs w:val="24"/>
                    </w:rPr>
                    <w:t>（</w:t>
                  </w:r>
                  <w:r w:rsidRPr="002973B9">
                    <w:rPr>
                      <w:rFonts w:ascii="Times New Roman" w:hAnsi="Times New Roman"/>
                      <w:sz w:val="24"/>
                      <w:szCs w:val="24"/>
                    </w:rPr>
                    <w:t>D</w:t>
                  </w:r>
                  <w:r w:rsidRPr="002973B9">
                    <w:rPr>
                      <w:rFonts w:ascii="Times New Roman" w:hAnsi="Times New Roman" w:hint="eastAsia"/>
                      <w:sz w:val="24"/>
                      <w:szCs w:val="24"/>
                    </w:rPr>
                    <w:t>＞</w:t>
                  </w:r>
                  <w:r w:rsidRPr="002973B9">
                    <w:rPr>
                      <w:rFonts w:ascii="Times New Roman" w:hAnsi="Times New Roman" w:hint="eastAsia"/>
                      <w:sz w:val="24"/>
                      <w:szCs w:val="24"/>
                    </w:rPr>
                    <w:t>3</w:t>
                  </w:r>
                  <w:r w:rsidRPr="002973B9">
                    <w:rPr>
                      <w:rFonts w:ascii="Times New Roman" w:hAnsi="Times New Roman"/>
                      <w:sz w:val="24"/>
                      <w:szCs w:val="24"/>
                    </w:rPr>
                    <w:t>0</w:t>
                  </w:r>
                  <w:r w:rsidRPr="002973B9">
                    <w:rPr>
                      <w:rFonts w:ascii="Times New Roman" w:hAnsi="Times New Roman" w:hint="eastAsia"/>
                      <w:sz w:val="24"/>
                      <w:szCs w:val="24"/>
                    </w:rPr>
                    <w:t>）</w:t>
                  </w:r>
                </w:p>
              </w:tc>
            </w:tr>
            <w:tr w:rsidR="000F1E97" w:rsidRPr="00C015DE" w:rsidTr="003960A7">
              <w:trPr>
                <w:trHeight w:val="743"/>
                <w:jc w:val="center"/>
              </w:trPr>
              <w:tc>
                <w:tcPr>
                  <w:tcW w:w="1305" w:type="dxa"/>
                  <w:vMerge/>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轴向长度尺寸探测系统示值误差</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2973B9" w:rsidRDefault="000F1E97" w:rsidP="003960A7">
                  <w:pPr>
                    <w:jc w:val="center"/>
                    <w:rPr>
                      <w:rFonts w:ascii="Times New Roman" w:hAnsi="Times New Roman"/>
                      <w:sz w:val="24"/>
                      <w:szCs w:val="24"/>
                    </w:rPr>
                  </w:pPr>
                  <w:r w:rsidRPr="002973B9">
                    <w:rPr>
                      <w:rFonts w:ascii="Times New Roman" w:hAnsi="Times New Roman"/>
                      <w:sz w:val="24"/>
                      <w:szCs w:val="24"/>
                    </w:rPr>
                    <w:t>(7</w:t>
                  </w:r>
                  <w:r w:rsidRPr="002973B9">
                    <w:rPr>
                      <w:rFonts w:ascii="Times New Roman" w:hAnsi="Times New Roman" w:hint="eastAsia"/>
                      <w:sz w:val="24"/>
                      <w:szCs w:val="24"/>
                    </w:rPr>
                    <w:t>+</w:t>
                  </w:r>
                  <w:r w:rsidRPr="002973B9">
                    <w:rPr>
                      <w:rFonts w:ascii="Times New Roman" w:hAnsi="Times New Roman"/>
                      <w:sz w:val="24"/>
                      <w:szCs w:val="24"/>
                    </w:rPr>
                    <w:t>L/100)</w:t>
                  </w:r>
                  <w:r w:rsidRPr="002973B9">
                    <w:rPr>
                      <w:rFonts w:ascii="Times New Roman" w:hAnsi="Times New Roman" w:hint="eastAsia"/>
                      <w:sz w:val="24"/>
                      <w:szCs w:val="24"/>
                    </w:rPr>
                    <w:t>μ</w:t>
                  </w:r>
                  <w:r w:rsidRPr="002973B9">
                    <w:rPr>
                      <w:rFonts w:ascii="Times New Roman" w:hAnsi="Times New Roman" w:hint="eastAsia"/>
                      <w:sz w:val="24"/>
                      <w:szCs w:val="24"/>
                    </w:rPr>
                    <w:t>m</w:t>
                  </w:r>
                  <w:r w:rsidRPr="002973B9">
                    <w:rPr>
                      <w:rFonts w:ascii="Times New Roman" w:hAnsi="Times New Roman" w:hint="eastAsia"/>
                      <w:sz w:val="24"/>
                      <w:szCs w:val="24"/>
                    </w:rPr>
                    <w:t>（</w:t>
                  </w:r>
                  <w:r w:rsidRPr="002973B9">
                    <w:rPr>
                      <w:rFonts w:ascii="Times New Roman" w:hAnsi="Times New Roman"/>
                      <w:sz w:val="24"/>
                      <w:szCs w:val="24"/>
                    </w:rPr>
                    <w:t>L</w:t>
                  </w:r>
                  <w:r w:rsidRPr="002973B9">
                    <w:rPr>
                      <w:rFonts w:ascii="Times New Roman" w:hAnsi="Times New Roman" w:hint="eastAsia"/>
                      <w:sz w:val="24"/>
                      <w:szCs w:val="24"/>
                    </w:rPr>
                    <w:t>≤</w:t>
                  </w:r>
                  <w:r w:rsidRPr="002973B9">
                    <w:rPr>
                      <w:rFonts w:ascii="Times New Roman" w:hAnsi="Times New Roman" w:hint="eastAsia"/>
                      <w:sz w:val="24"/>
                      <w:szCs w:val="24"/>
                    </w:rPr>
                    <w:t>3</w:t>
                  </w:r>
                  <w:r w:rsidRPr="002973B9">
                    <w:rPr>
                      <w:rFonts w:ascii="Times New Roman" w:hAnsi="Times New Roman"/>
                      <w:sz w:val="24"/>
                      <w:szCs w:val="24"/>
                    </w:rPr>
                    <w:t>0</w:t>
                  </w:r>
                  <w:r w:rsidRPr="002973B9">
                    <w:rPr>
                      <w:rFonts w:ascii="Times New Roman" w:hAnsi="Times New Roman" w:hint="eastAsia"/>
                      <w:sz w:val="24"/>
                      <w:szCs w:val="24"/>
                    </w:rPr>
                    <w:t>）</w:t>
                  </w:r>
                </w:p>
                <w:p w:rsidR="000F1E97" w:rsidRPr="002973B9" w:rsidRDefault="000F1E97" w:rsidP="003960A7">
                  <w:pPr>
                    <w:jc w:val="center"/>
                    <w:rPr>
                      <w:rFonts w:ascii="Times New Roman" w:hAnsi="Times New Roman"/>
                      <w:sz w:val="24"/>
                      <w:szCs w:val="24"/>
                    </w:rPr>
                  </w:pPr>
                  <w:r w:rsidRPr="002973B9">
                    <w:rPr>
                      <w:rFonts w:ascii="Times New Roman" w:hAnsi="Times New Roman"/>
                      <w:sz w:val="24"/>
                      <w:szCs w:val="24"/>
                    </w:rPr>
                    <w:t>(8</w:t>
                  </w:r>
                  <w:r w:rsidRPr="002973B9">
                    <w:rPr>
                      <w:rFonts w:ascii="Times New Roman" w:hAnsi="Times New Roman" w:hint="eastAsia"/>
                      <w:sz w:val="24"/>
                      <w:szCs w:val="24"/>
                    </w:rPr>
                    <w:t>+</w:t>
                  </w:r>
                  <w:r w:rsidRPr="002973B9">
                    <w:rPr>
                      <w:rFonts w:ascii="Times New Roman" w:hAnsi="Times New Roman"/>
                      <w:sz w:val="24"/>
                      <w:szCs w:val="24"/>
                    </w:rPr>
                    <w:t>L/100)</w:t>
                  </w:r>
                  <w:r w:rsidRPr="002973B9">
                    <w:rPr>
                      <w:rFonts w:ascii="Times New Roman" w:hAnsi="Times New Roman" w:hint="eastAsia"/>
                      <w:sz w:val="24"/>
                      <w:szCs w:val="24"/>
                    </w:rPr>
                    <w:t>μ</w:t>
                  </w:r>
                  <w:r w:rsidRPr="002973B9">
                    <w:rPr>
                      <w:rFonts w:ascii="Times New Roman" w:hAnsi="Times New Roman" w:hint="eastAsia"/>
                      <w:sz w:val="24"/>
                      <w:szCs w:val="24"/>
                    </w:rPr>
                    <w:t>m</w:t>
                  </w:r>
                  <w:r w:rsidRPr="002973B9">
                    <w:rPr>
                      <w:rFonts w:ascii="Times New Roman" w:hAnsi="Times New Roman" w:hint="eastAsia"/>
                      <w:sz w:val="24"/>
                      <w:szCs w:val="24"/>
                    </w:rPr>
                    <w:t>（</w:t>
                  </w:r>
                  <w:r w:rsidRPr="002973B9">
                    <w:rPr>
                      <w:rFonts w:ascii="Times New Roman" w:hAnsi="Times New Roman"/>
                      <w:sz w:val="24"/>
                      <w:szCs w:val="24"/>
                    </w:rPr>
                    <w:t>L</w:t>
                  </w:r>
                  <w:r w:rsidRPr="002973B9">
                    <w:rPr>
                      <w:rFonts w:ascii="Times New Roman" w:hAnsi="Times New Roman" w:hint="eastAsia"/>
                      <w:sz w:val="24"/>
                      <w:szCs w:val="24"/>
                    </w:rPr>
                    <w:t>＞</w:t>
                  </w:r>
                  <w:r w:rsidRPr="002973B9">
                    <w:rPr>
                      <w:rFonts w:ascii="Times New Roman" w:hAnsi="Times New Roman" w:hint="eastAsia"/>
                      <w:sz w:val="24"/>
                      <w:szCs w:val="24"/>
                    </w:rPr>
                    <w:t>3</w:t>
                  </w:r>
                  <w:r w:rsidRPr="002973B9">
                    <w:rPr>
                      <w:rFonts w:ascii="Times New Roman" w:hAnsi="Times New Roman"/>
                      <w:sz w:val="24"/>
                      <w:szCs w:val="24"/>
                    </w:rPr>
                    <w:t>0</w:t>
                  </w:r>
                  <w:r w:rsidRPr="002973B9">
                    <w:rPr>
                      <w:rFonts w:ascii="Times New Roman" w:hAnsi="Times New Roman" w:hint="eastAsia"/>
                      <w:sz w:val="24"/>
                      <w:szCs w:val="24"/>
                    </w:rPr>
                    <w:t>）</w:t>
                  </w:r>
                </w:p>
              </w:tc>
            </w:tr>
            <w:tr w:rsidR="000F1E97" w:rsidRPr="00C015DE" w:rsidTr="003960A7">
              <w:trPr>
                <w:trHeight w:val="664"/>
                <w:jc w:val="center"/>
              </w:trPr>
              <w:tc>
                <w:tcPr>
                  <w:tcW w:w="1305" w:type="dxa"/>
                  <w:vMerge w:val="restart"/>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仪器示值重复性</w:t>
                  </w:r>
                </w:p>
              </w:tc>
              <w:tc>
                <w:tcPr>
                  <w:tcW w:w="2268"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直径尺寸探测系统示值重复性</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μ</w:t>
                  </w:r>
                  <w:r>
                    <w:rPr>
                      <w:rFonts w:ascii="Times New Roman" w:hAnsi="Times New Roman" w:hint="eastAsia"/>
                      <w:sz w:val="24"/>
                      <w:szCs w:val="24"/>
                    </w:rPr>
                    <w:t>m</w:t>
                  </w:r>
                </w:p>
              </w:tc>
            </w:tr>
            <w:tr w:rsidR="000F1E97" w:rsidRPr="00C015DE" w:rsidTr="003960A7">
              <w:trPr>
                <w:trHeight w:val="691"/>
                <w:jc w:val="center"/>
              </w:trPr>
              <w:tc>
                <w:tcPr>
                  <w:tcW w:w="1305" w:type="dxa"/>
                  <w:vMerge/>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sidRPr="00C015DE">
                    <w:rPr>
                      <w:rFonts w:ascii="Times New Roman" w:hAnsi="宋体" w:hint="eastAsia"/>
                      <w:sz w:val="24"/>
                      <w:szCs w:val="24"/>
                    </w:rPr>
                    <w:t>轴向长度尺寸探测系统示值重复性</w:t>
                  </w:r>
                </w:p>
              </w:tc>
              <w:tc>
                <w:tcPr>
                  <w:tcW w:w="3601" w:type="dxa"/>
                  <w:tcBorders>
                    <w:top w:val="single" w:sz="4" w:space="0" w:color="000000"/>
                    <w:left w:val="single" w:sz="4" w:space="0" w:color="000000"/>
                    <w:bottom w:val="single" w:sz="4" w:space="0" w:color="000000"/>
                    <w:right w:val="single" w:sz="4" w:space="0" w:color="000000"/>
                  </w:tcBorders>
                  <w:vAlign w:val="center"/>
                </w:tcPr>
                <w:p w:rsidR="000F1E97" w:rsidRPr="00C015DE" w:rsidRDefault="000F1E97" w:rsidP="003960A7">
                  <w:pPr>
                    <w:pStyle w:val="a6"/>
                    <w:adjustRightInd w:val="0"/>
                    <w:snapToGrid w:val="0"/>
                    <w:ind w:firstLineChars="0" w:firstLine="0"/>
                    <w:jc w:val="center"/>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μ</w:t>
                  </w:r>
                  <w:r>
                    <w:rPr>
                      <w:rFonts w:ascii="Times New Roman" w:hAnsi="Times New Roman" w:hint="eastAsia"/>
                      <w:sz w:val="24"/>
                      <w:szCs w:val="24"/>
                    </w:rPr>
                    <w:t>m</w:t>
                  </w:r>
                </w:p>
              </w:tc>
            </w:tr>
          </w:tbl>
          <w:p w:rsidR="000F1E97" w:rsidRDefault="000F1E97" w:rsidP="002973B9">
            <w:pPr>
              <w:spacing w:line="480" w:lineRule="auto"/>
              <w:rPr>
                <w:rFonts w:ascii="宋体" w:hAnsi="宋体"/>
                <w:sz w:val="24"/>
                <w:szCs w:val="24"/>
              </w:rPr>
            </w:pPr>
            <w:r>
              <w:rPr>
                <w:rFonts w:ascii="宋体" w:hAnsi="宋体" w:hint="eastAsia"/>
                <w:sz w:val="24"/>
                <w:szCs w:val="24"/>
              </w:rPr>
              <w:t>以上要求仅作为参考，校准过程中可根据实际设备需求确定。</w:t>
            </w:r>
          </w:p>
          <w:p w:rsidR="000F1E97" w:rsidRPr="00C015DE" w:rsidRDefault="000F1E97" w:rsidP="000F1E97">
            <w:pPr>
              <w:adjustRightInd w:val="0"/>
              <w:snapToGrid w:val="0"/>
              <w:spacing w:line="360" w:lineRule="auto"/>
              <w:rPr>
                <w:rFonts w:ascii="宋体"/>
                <w:sz w:val="24"/>
                <w:szCs w:val="24"/>
              </w:rPr>
            </w:pPr>
            <w:r w:rsidRPr="00C015DE">
              <w:rPr>
                <w:rFonts w:ascii="宋体" w:hAnsi="宋体"/>
                <w:sz w:val="24"/>
                <w:szCs w:val="24"/>
              </w:rPr>
              <w:t>3</w:t>
            </w:r>
            <w:r w:rsidRPr="00C015DE">
              <w:rPr>
                <w:rFonts w:ascii="宋体" w:hAnsi="宋体" w:hint="eastAsia"/>
                <w:sz w:val="24"/>
                <w:szCs w:val="24"/>
              </w:rPr>
              <w:t>、主要计量器具一览表</w:t>
            </w:r>
          </w:p>
          <w:tbl>
            <w:tblPr>
              <w:tblW w:w="7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5"/>
              <w:gridCol w:w="700"/>
              <w:gridCol w:w="3368"/>
              <w:gridCol w:w="2649"/>
            </w:tblGrid>
            <w:tr w:rsidR="006F0482" w:rsidRPr="00C015DE" w:rsidTr="003960A7">
              <w:trPr>
                <w:trHeight w:hRule="exact" w:val="493"/>
                <w:jc w:val="center"/>
              </w:trPr>
              <w:tc>
                <w:tcPr>
                  <w:tcW w:w="469" w:type="pct"/>
                  <w:vMerge w:val="restart"/>
                  <w:tcBorders>
                    <w:top w:val="single" w:sz="4" w:space="0" w:color="auto"/>
                    <w:left w:val="single" w:sz="4" w:space="0" w:color="auto"/>
                    <w:bottom w:val="single" w:sz="4" w:space="0" w:color="auto"/>
                    <w:right w:val="single" w:sz="4" w:space="0" w:color="auto"/>
                  </w:tcBorders>
                  <w:vAlign w:val="center"/>
                </w:tcPr>
                <w:p w:rsidR="000F1E97" w:rsidRPr="006F0482" w:rsidRDefault="000F1E97" w:rsidP="003960A7">
                  <w:pPr>
                    <w:jc w:val="center"/>
                    <w:rPr>
                      <w:rFonts w:ascii="宋体"/>
                      <w:szCs w:val="21"/>
                    </w:rPr>
                  </w:pPr>
                  <w:r w:rsidRPr="006F0482">
                    <w:rPr>
                      <w:rFonts w:ascii="宋体" w:hAnsi="宋体" w:hint="eastAsia"/>
                      <w:szCs w:val="21"/>
                    </w:rPr>
                    <w:t>序号</w:t>
                  </w:r>
                </w:p>
              </w:tc>
              <w:tc>
                <w:tcPr>
                  <w:tcW w:w="2744" w:type="pct"/>
                  <w:gridSpan w:val="2"/>
                  <w:vMerge w:val="restar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校准项目</w:t>
                  </w:r>
                </w:p>
              </w:tc>
              <w:tc>
                <w:tcPr>
                  <w:tcW w:w="1787" w:type="pct"/>
                  <w:vMerge w:val="restar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主要校准计量器具</w:t>
                  </w:r>
                </w:p>
              </w:tc>
            </w:tr>
            <w:tr w:rsidR="006F0482" w:rsidRPr="00C015DE" w:rsidTr="003960A7">
              <w:trPr>
                <w:trHeight w:hRule="exact" w:val="79"/>
                <w:jc w:val="center"/>
              </w:trPr>
              <w:tc>
                <w:tcPr>
                  <w:tcW w:w="469" w:type="pct"/>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c>
                <w:tcPr>
                  <w:tcW w:w="2744" w:type="pct"/>
                  <w:gridSpan w:val="2"/>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c>
                <w:tcPr>
                  <w:tcW w:w="1787" w:type="pct"/>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r>
            <w:tr w:rsidR="006F0482" w:rsidRPr="00C015DE" w:rsidTr="003960A7">
              <w:trPr>
                <w:trHeight w:val="161"/>
                <w:jc w:val="center"/>
              </w:trPr>
              <w:tc>
                <w:tcPr>
                  <w:tcW w:w="469"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sz w:val="24"/>
                      <w:szCs w:val="24"/>
                    </w:rPr>
                    <w:t>1</w:t>
                  </w:r>
                </w:p>
              </w:tc>
              <w:tc>
                <w:tcPr>
                  <w:tcW w:w="2744" w:type="pct"/>
                  <w:gridSpan w:val="2"/>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外观</w:t>
                  </w:r>
                </w:p>
              </w:tc>
              <w:tc>
                <w:tcPr>
                  <w:tcW w:w="1787"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sz w:val="24"/>
                      <w:szCs w:val="24"/>
                    </w:rPr>
                    <w:t>—</w:t>
                  </w:r>
                </w:p>
              </w:tc>
            </w:tr>
            <w:tr w:rsidR="006F0482" w:rsidRPr="00C015DE" w:rsidTr="003960A7">
              <w:trPr>
                <w:trHeight w:val="158"/>
                <w:jc w:val="center"/>
              </w:trPr>
              <w:tc>
                <w:tcPr>
                  <w:tcW w:w="469"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sz w:val="24"/>
                      <w:szCs w:val="24"/>
                    </w:rPr>
                    <w:t>2</w:t>
                  </w:r>
                </w:p>
              </w:tc>
              <w:tc>
                <w:tcPr>
                  <w:tcW w:w="2744" w:type="pct"/>
                  <w:gridSpan w:val="2"/>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各部分相互作用</w:t>
                  </w:r>
                </w:p>
              </w:tc>
              <w:tc>
                <w:tcPr>
                  <w:tcW w:w="1787"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sz w:val="24"/>
                      <w:szCs w:val="24"/>
                    </w:rPr>
                    <w:t>—</w:t>
                  </w:r>
                </w:p>
              </w:tc>
            </w:tr>
            <w:tr w:rsidR="006F0482" w:rsidRPr="00C015DE" w:rsidTr="003960A7">
              <w:trPr>
                <w:trHeight w:val="318"/>
                <w:jc w:val="center"/>
              </w:trPr>
              <w:tc>
                <w:tcPr>
                  <w:tcW w:w="469" w:type="pct"/>
                  <w:vMerge w:val="restar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hAnsi="宋体"/>
                      <w:sz w:val="24"/>
                      <w:szCs w:val="24"/>
                    </w:rPr>
                  </w:pPr>
                  <w:r w:rsidRPr="00C015DE">
                    <w:rPr>
                      <w:rFonts w:ascii="宋体" w:hAnsi="宋体"/>
                      <w:sz w:val="24"/>
                      <w:szCs w:val="24"/>
                    </w:rPr>
                    <w:t>3</w:t>
                  </w:r>
                </w:p>
              </w:tc>
              <w:tc>
                <w:tcPr>
                  <w:tcW w:w="472" w:type="pct"/>
                  <w:vMerge w:val="restar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仪器示值误差</w:t>
                  </w:r>
                </w:p>
              </w:tc>
              <w:tc>
                <w:tcPr>
                  <w:tcW w:w="2272"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Times New Roman" w:hAnsi="Times New Roman" w:hint="eastAsia"/>
                      <w:sz w:val="24"/>
                      <w:szCs w:val="24"/>
                    </w:rPr>
                    <w:t>直径尺寸</w:t>
                  </w:r>
                  <w:r>
                    <w:rPr>
                      <w:rFonts w:ascii="Times New Roman" w:hAnsi="Times New Roman" w:hint="eastAsia"/>
                      <w:sz w:val="24"/>
                      <w:szCs w:val="24"/>
                    </w:rPr>
                    <w:t>测量</w:t>
                  </w:r>
                  <w:r w:rsidRPr="00C015DE">
                    <w:rPr>
                      <w:rFonts w:ascii="Times New Roman" w:hAnsi="Times New Roman" w:hint="eastAsia"/>
                      <w:sz w:val="24"/>
                      <w:szCs w:val="24"/>
                    </w:rPr>
                    <w:t>示值误差</w:t>
                  </w:r>
                </w:p>
              </w:tc>
              <w:tc>
                <w:tcPr>
                  <w:tcW w:w="1787"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轴类</w:t>
                  </w:r>
                  <w:r>
                    <w:rPr>
                      <w:rFonts w:ascii="宋体" w:hAnsi="宋体" w:hint="eastAsia"/>
                      <w:sz w:val="24"/>
                      <w:szCs w:val="24"/>
                    </w:rPr>
                    <w:t>零件</w:t>
                  </w:r>
                  <w:r w:rsidR="006F0482">
                    <w:rPr>
                      <w:rFonts w:ascii="宋体" w:hAnsi="宋体" w:hint="eastAsia"/>
                      <w:sz w:val="24"/>
                      <w:szCs w:val="24"/>
                    </w:rPr>
                    <w:t>测量仪</w:t>
                  </w:r>
                  <w:r>
                    <w:rPr>
                      <w:rFonts w:ascii="宋体" w:hAnsi="宋体" w:hint="eastAsia"/>
                      <w:sz w:val="24"/>
                      <w:szCs w:val="24"/>
                    </w:rPr>
                    <w:t>标准件组</w:t>
                  </w:r>
                </w:p>
              </w:tc>
            </w:tr>
            <w:tr w:rsidR="006F0482" w:rsidRPr="00C015DE" w:rsidTr="003960A7">
              <w:trPr>
                <w:trHeight w:val="318"/>
                <w:jc w:val="center"/>
              </w:trPr>
              <w:tc>
                <w:tcPr>
                  <w:tcW w:w="469" w:type="pct"/>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c>
                <w:tcPr>
                  <w:tcW w:w="472" w:type="pct"/>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c>
                <w:tcPr>
                  <w:tcW w:w="2272"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Times New Roman" w:hAnsi="Times New Roman" w:hint="eastAsia"/>
                      <w:sz w:val="24"/>
                      <w:szCs w:val="24"/>
                    </w:rPr>
                    <w:t>轴向长度尺寸</w:t>
                  </w:r>
                  <w:r>
                    <w:rPr>
                      <w:rFonts w:ascii="Times New Roman" w:hAnsi="Times New Roman" w:hint="eastAsia"/>
                      <w:sz w:val="24"/>
                      <w:szCs w:val="24"/>
                    </w:rPr>
                    <w:t>测量</w:t>
                  </w:r>
                  <w:r w:rsidRPr="00C015DE">
                    <w:rPr>
                      <w:rFonts w:ascii="Times New Roman" w:hAnsi="Times New Roman" w:hint="eastAsia"/>
                      <w:sz w:val="24"/>
                      <w:szCs w:val="24"/>
                    </w:rPr>
                    <w:t>示值误差</w:t>
                  </w:r>
                </w:p>
              </w:tc>
              <w:tc>
                <w:tcPr>
                  <w:tcW w:w="1787"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轴类</w:t>
                  </w:r>
                  <w:r>
                    <w:rPr>
                      <w:rFonts w:ascii="宋体" w:hAnsi="宋体" w:hint="eastAsia"/>
                      <w:sz w:val="24"/>
                      <w:szCs w:val="24"/>
                    </w:rPr>
                    <w:t>零件</w:t>
                  </w:r>
                  <w:r w:rsidR="006F0482">
                    <w:rPr>
                      <w:rFonts w:ascii="宋体" w:hAnsi="宋体" w:hint="eastAsia"/>
                      <w:sz w:val="24"/>
                      <w:szCs w:val="24"/>
                    </w:rPr>
                    <w:t>测量仪</w:t>
                  </w:r>
                  <w:r>
                    <w:rPr>
                      <w:rFonts w:ascii="宋体" w:hAnsi="宋体" w:hint="eastAsia"/>
                      <w:sz w:val="24"/>
                      <w:szCs w:val="24"/>
                    </w:rPr>
                    <w:t>标准件组</w:t>
                  </w:r>
                </w:p>
              </w:tc>
            </w:tr>
            <w:tr w:rsidR="006F0482" w:rsidRPr="00C015DE" w:rsidTr="003960A7">
              <w:trPr>
                <w:trHeight w:val="481"/>
                <w:jc w:val="center"/>
              </w:trPr>
              <w:tc>
                <w:tcPr>
                  <w:tcW w:w="469" w:type="pct"/>
                  <w:vMerge w:val="restar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hAnsi="宋体"/>
                      <w:sz w:val="24"/>
                      <w:szCs w:val="24"/>
                    </w:rPr>
                  </w:pPr>
                  <w:r w:rsidRPr="00C015DE">
                    <w:rPr>
                      <w:rFonts w:ascii="宋体" w:hAnsi="宋体"/>
                      <w:sz w:val="24"/>
                      <w:szCs w:val="24"/>
                    </w:rPr>
                    <w:t>4</w:t>
                  </w:r>
                </w:p>
              </w:tc>
              <w:tc>
                <w:tcPr>
                  <w:tcW w:w="472" w:type="pct"/>
                  <w:vMerge w:val="restar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仪器示值重复性</w:t>
                  </w:r>
                </w:p>
              </w:tc>
              <w:tc>
                <w:tcPr>
                  <w:tcW w:w="2272"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Times New Roman" w:hAnsi="Times New Roman" w:hint="eastAsia"/>
                      <w:sz w:val="24"/>
                      <w:szCs w:val="24"/>
                    </w:rPr>
                    <w:t>直径尺寸</w:t>
                  </w:r>
                  <w:r>
                    <w:rPr>
                      <w:rFonts w:ascii="Times New Roman" w:hAnsi="Times New Roman" w:hint="eastAsia"/>
                      <w:sz w:val="24"/>
                      <w:szCs w:val="24"/>
                    </w:rPr>
                    <w:t>测量</w:t>
                  </w:r>
                  <w:r w:rsidRPr="00C015DE">
                    <w:rPr>
                      <w:rFonts w:ascii="Times New Roman" w:hAnsi="Times New Roman" w:hint="eastAsia"/>
                      <w:sz w:val="24"/>
                      <w:szCs w:val="24"/>
                    </w:rPr>
                    <w:t>示值重复性</w:t>
                  </w:r>
                </w:p>
              </w:tc>
              <w:tc>
                <w:tcPr>
                  <w:tcW w:w="1787"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轴类</w:t>
                  </w:r>
                  <w:r>
                    <w:rPr>
                      <w:rFonts w:ascii="宋体" w:hAnsi="宋体" w:hint="eastAsia"/>
                      <w:sz w:val="24"/>
                      <w:szCs w:val="24"/>
                    </w:rPr>
                    <w:t>零件</w:t>
                  </w:r>
                  <w:r w:rsidR="006F0482">
                    <w:rPr>
                      <w:rFonts w:ascii="宋体" w:hAnsi="宋体" w:hint="eastAsia"/>
                      <w:sz w:val="24"/>
                      <w:szCs w:val="24"/>
                    </w:rPr>
                    <w:t>测量仪</w:t>
                  </w:r>
                  <w:r>
                    <w:rPr>
                      <w:rFonts w:ascii="宋体" w:hAnsi="宋体" w:hint="eastAsia"/>
                      <w:sz w:val="24"/>
                      <w:szCs w:val="24"/>
                    </w:rPr>
                    <w:t>标准件组</w:t>
                  </w:r>
                </w:p>
              </w:tc>
            </w:tr>
            <w:tr w:rsidR="006F0482" w:rsidRPr="00C015DE" w:rsidTr="003960A7">
              <w:trPr>
                <w:trHeight w:val="481"/>
                <w:jc w:val="center"/>
              </w:trPr>
              <w:tc>
                <w:tcPr>
                  <w:tcW w:w="469" w:type="pct"/>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c>
                <w:tcPr>
                  <w:tcW w:w="472" w:type="pct"/>
                  <w:vMerge/>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p>
              </w:tc>
              <w:tc>
                <w:tcPr>
                  <w:tcW w:w="2272"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Times New Roman" w:hAnsi="Times New Roman" w:hint="eastAsia"/>
                      <w:sz w:val="24"/>
                      <w:szCs w:val="24"/>
                    </w:rPr>
                    <w:t>轴向长度尺寸</w:t>
                  </w:r>
                  <w:r>
                    <w:rPr>
                      <w:rFonts w:ascii="Times New Roman" w:hAnsi="Times New Roman" w:hint="eastAsia"/>
                      <w:sz w:val="24"/>
                      <w:szCs w:val="24"/>
                    </w:rPr>
                    <w:t>测量</w:t>
                  </w:r>
                  <w:r w:rsidRPr="00C015DE">
                    <w:rPr>
                      <w:rFonts w:ascii="Times New Roman" w:hAnsi="Times New Roman" w:hint="eastAsia"/>
                      <w:sz w:val="24"/>
                      <w:szCs w:val="24"/>
                    </w:rPr>
                    <w:t>示值重复性</w:t>
                  </w:r>
                </w:p>
              </w:tc>
              <w:tc>
                <w:tcPr>
                  <w:tcW w:w="1787" w:type="pct"/>
                  <w:tcBorders>
                    <w:top w:val="single" w:sz="4" w:space="0" w:color="auto"/>
                    <w:left w:val="single" w:sz="4" w:space="0" w:color="auto"/>
                    <w:bottom w:val="single" w:sz="4" w:space="0" w:color="auto"/>
                    <w:right w:val="single" w:sz="4" w:space="0" w:color="auto"/>
                  </w:tcBorders>
                  <w:vAlign w:val="center"/>
                </w:tcPr>
                <w:p w:rsidR="000F1E97" w:rsidRPr="00C015DE" w:rsidRDefault="000F1E97" w:rsidP="003960A7">
                  <w:pPr>
                    <w:jc w:val="center"/>
                    <w:rPr>
                      <w:rFonts w:ascii="宋体"/>
                      <w:sz w:val="24"/>
                      <w:szCs w:val="24"/>
                    </w:rPr>
                  </w:pPr>
                  <w:r w:rsidRPr="00C015DE">
                    <w:rPr>
                      <w:rFonts w:ascii="宋体" w:hAnsi="宋体" w:hint="eastAsia"/>
                      <w:sz w:val="24"/>
                      <w:szCs w:val="24"/>
                    </w:rPr>
                    <w:t>轴类</w:t>
                  </w:r>
                  <w:r>
                    <w:rPr>
                      <w:rFonts w:ascii="宋体" w:hAnsi="宋体" w:hint="eastAsia"/>
                      <w:sz w:val="24"/>
                      <w:szCs w:val="24"/>
                    </w:rPr>
                    <w:t>零件</w:t>
                  </w:r>
                  <w:r w:rsidR="006F0482">
                    <w:rPr>
                      <w:rFonts w:ascii="宋体" w:hAnsi="宋体" w:hint="eastAsia"/>
                      <w:sz w:val="24"/>
                      <w:szCs w:val="24"/>
                    </w:rPr>
                    <w:t>测量仪</w:t>
                  </w:r>
                  <w:r>
                    <w:rPr>
                      <w:rFonts w:ascii="宋体" w:hAnsi="宋体" w:hint="eastAsia"/>
                      <w:sz w:val="24"/>
                      <w:szCs w:val="24"/>
                    </w:rPr>
                    <w:t>标准件组</w:t>
                  </w:r>
                </w:p>
              </w:tc>
            </w:tr>
          </w:tbl>
          <w:p w:rsidR="000F1E97" w:rsidRPr="0065493C" w:rsidRDefault="000F1E97" w:rsidP="0065493C">
            <w:pPr>
              <w:adjustRightInd w:val="0"/>
              <w:snapToGrid w:val="0"/>
              <w:spacing w:line="360" w:lineRule="auto"/>
              <w:ind w:firstLineChars="200" w:firstLine="480"/>
              <w:rPr>
                <w:rFonts w:ascii="宋体" w:hAnsi="宋体"/>
                <w:sz w:val="24"/>
                <w:szCs w:val="24"/>
              </w:rPr>
            </w:pPr>
            <w:r>
              <w:rPr>
                <w:rFonts w:ascii="宋体" w:hAnsi="宋体" w:hint="eastAsia"/>
                <w:sz w:val="24"/>
                <w:szCs w:val="24"/>
              </w:rPr>
              <w:t>可采用满足测量不确定度要求的其他方法对以上校准项目进行检测。</w:t>
            </w:r>
          </w:p>
        </w:tc>
      </w:tr>
      <w:tr w:rsidR="00037CE4" w:rsidRPr="00944315" w:rsidTr="002973B9">
        <w:tc>
          <w:tcPr>
            <w:tcW w:w="1951" w:type="dxa"/>
            <w:gridSpan w:val="2"/>
          </w:tcPr>
          <w:p w:rsidR="00037CE4" w:rsidRPr="00944315" w:rsidRDefault="00037CE4" w:rsidP="00944315">
            <w:pPr>
              <w:jc w:val="center"/>
              <w:rPr>
                <w:sz w:val="28"/>
                <w:szCs w:val="28"/>
              </w:rPr>
            </w:pPr>
            <w:r w:rsidRPr="00944315">
              <w:rPr>
                <w:rFonts w:hint="eastAsia"/>
                <w:sz w:val="28"/>
                <w:szCs w:val="28"/>
              </w:rPr>
              <w:lastRenderedPageBreak/>
              <w:t>水平</w:t>
            </w:r>
          </w:p>
        </w:tc>
        <w:tc>
          <w:tcPr>
            <w:tcW w:w="7371" w:type="dxa"/>
            <w:gridSpan w:val="7"/>
          </w:tcPr>
          <w:p w:rsidR="00037CE4" w:rsidRPr="00944315" w:rsidRDefault="00037CE4" w:rsidP="00944315">
            <w:pPr>
              <w:jc w:val="center"/>
              <w:rPr>
                <w:sz w:val="28"/>
                <w:szCs w:val="28"/>
              </w:rPr>
            </w:pPr>
            <w:r w:rsidRPr="00944315">
              <w:rPr>
                <w:rFonts w:ascii="宋体" w:hAnsi="宋体" w:hint="eastAsia"/>
                <w:sz w:val="28"/>
                <w:szCs w:val="28"/>
              </w:rPr>
              <w:t>□</w:t>
            </w:r>
            <w:r w:rsidRPr="00944315">
              <w:rPr>
                <w:rFonts w:hint="eastAsia"/>
                <w:sz w:val="28"/>
                <w:szCs w:val="28"/>
              </w:rPr>
              <w:t>国际先进</w:t>
            </w:r>
            <w:r w:rsidRPr="00944315">
              <w:rPr>
                <w:rFonts w:ascii="宋体" w:hAnsi="宋体" w:hint="eastAsia"/>
                <w:sz w:val="28"/>
                <w:szCs w:val="28"/>
              </w:rPr>
              <w:t>■</w:t>
            </w:r>
            <w:r w:rsidRPr="00944315">
              <w:rPr>
                <w:rFonts w:hint="eastAsia"/>
                <w:sz w:val="28"/>
                <w:szCs w:val="28"/>
              </w:rPr>
              <w:t>国内先进</w:t>
            </w:r>
          </w:p>
        </w:tc>
      </w:tr>
      <w:tr w:rsidR="00037CE4" w:rsidRPr="00944315" w:rsidTr="002973B9">
        <w:trPr>
          <w:trHeight w:val="2895"/>
        </w:trPr>
        <w:tc>
          <w:tcPr>
            <w:tcW w:w="1951" w:type="dxa"/>
            <w:gridSpan w:val="2"/>
            <w:vAlign w:val="center"/>
          </w:tcPr>
          <w:p w:rsidR="00037CE4" w:rsidRPr="00944315" w:rsidRDefault="00037CE4" w:rsidP="00944315">
            <w:pPr>
              <w:jc w:val="center"/>
              <w:rPr>
                <w:sz w:val="28"/>
                <w:szCs w:val="28"/>
              </w:rPr>
            </w:pPr>
            <w:r w:rsidRPr="00944315">
              <w:rPr>
                <w:rFonts w:hint="eastAsia"/>
                <w:sz w:val="28"/>
                <w:szCs w:val="28"/>
              </w:rPr>
              <w:t>国内外情况简要说明</w:t>
            </w:r>
          </w:p>
        </w:tc>
        <w:tc>
          <w:tcPr>
            <w:tcW w:w="7371" w:type="dxa"/>
            <w:gridSpan w:val="7"/>
          </w:tcPr>
          <w:p w:rsidR="00037CE4" w:rsidRPr="00856A96" w:rsidRDefault="00037CE4" w:rsidP="00944315">
            <w:pPr>
              <w:adjustRightInd w:val="0"/>
              <w:snapToGrid w:val="0"/>
              <w:spacing w:line="360" w:lineRule="auto"/>
              <w:rPr>
                <w:rFonts w:ascii="宋体"/>
                <w:sz w:val="28"/>
                <w:szCs w:val="28"/>
              </w:rPr>
            </w:pPr>
            <w:r w:rsidRPr="00856A96">
              <w:rPr>
                <w:rFonts w:ascii="宋体" w:hAnsi="宋体"/>
                <w:sz w:val="28"/>
                <w:szCs w:val="28"/>
              </w:rPr>
              <w:t>1</w:t>
            </w:r>
            <w:r w:rsidRPr="00856A96">
              <w:rPr>
                <w:rFonts w:ascii="宋体" w:hAnsi="宋体" w:hint="eastAsia"/>
                <w:sz w:val="28"/>
                <w:szCs w:val="28"/>
              </w:rPr>
              <w:t>、国内相关技术规范之间的关系</w:t>
            </w:r>
          </w:p>
          <w:p w:rsidR="00037CE4" w:rsidRPr="00856A96" w:rsidRDefault="00037CE4" w:rsidP="00856A96">
            <w:pPr>
              <w:adjustRightInd w:val="0"/>
              <w:snapToGrid w:val="0"/>
              <w:spacing w:line="360" w:lineRule="auto"/>
              <w:ind w:firstLineChars="200" w:firstLine="560"/>
              <w:rPr>
                <w:rFonts w:ascii="宋体"/>
                <w:sz w:val="28"/>
                <w:szCs w:val="28"/>
              </w:rPr>
            </w:pPr>
            <w:r w:rsidRPr="00856A96">
              <w:rPr>
                <w:rFonts w:ascii="宋体" w:hAnsi="宋体" w:hint="eastAsia"/>
                <w:sz w:val="28"/>
                <w:szCs w:val="28"/>
              </w:rPr>
              <w:t>经标准查新，目前国家、本行业或其他行业无相关校准规范。</w:t>
            </w:r>
          </w:p>
          <w:p w:rsidR="00037CE4" w:rsidRPr="00856A96" w:rsidRDefault="00037CE4" w:rsidP="00944315">
            <w:pPr>
              <w:spacing w:line="360" w:lineRule="auto"/>
              <w:rPr>
                <w:rFonts w:ascii="宋体"/>
                <w:sz w:val="28"/>
                <w:szCs w:val="28"/>
              </w:rPr>
            </w:pPr>
            <w:r w:rsidRPr="00856A96">
              <w:rPr>
                <w:rFonts w:ascii="宋体" w:hAnsi="宋体"/>
                <w:sz w:val="28"/>
                <w:szCs w:val="28"/>
              </w:rPr>
              <w:t>2</w:t>
            </w:r>
            <w:r w:rsidRPr="00856A96">
              <w:rPr>
                <w:rFonts w:ascii="宋体" w:hAnsi="宋体" w:hint="eastAsia"/>
                <w:sz w:val="28"/>
                <w:szCs w:val="28"/>
              </w:rPr>
              <w:t>、是否发现有知识产权的问题或涉及专利情况</w:t>
            </w:r>
          </w:p>
          <w:p w:rsidR="00037CE4" w:rsidRPr="00856A96" w:rsidRDefault="00037CE4" w:rsidP="00856A96">
            <w:pPr>
              <w:adjustRightInd w:val="0"/>
              <w:snapToGrid w:val="0"/>
              <w:spacing w:line="360" w:lineRule="auto"/>
              <w:ind w:firstLineChars="200" w:firstLine="560"/>
              <w:rPr>
                <w:rFonts w:ascii="宋体"/>
                <w:sz w:val="28"/>
                <w:szCs w:val="28"/>
              </w:rPr>
            </w:pPr>
            <w:r w:rsidRPr="00856A96">
              <w:rPr>
                <w:rFonts w:ascii="宋体" w:hAnsi="宋体" w:hint="eastAsia"/>
                <w:sz w:val="28"/>
                <w:szCs w:val="28"/>
              </w:rPr>
              <w:t>查新过程中，未发现有知识产权的问题，未涉及专利的情况。</w:t>
            </w:r>
          </w:p>
        </w:tc>
      </w:tr>
      <w:tr w:rsidR="00037CE4" w:rsidRPr="00944315" w:rsidTr="002973B9">
        <w:trPr>
          <w:trHeight w:val="2569"/>
        </w:trPr>
        <w:tc>
          <w:tcPr>
            <w:tcW w:w="763" w:type="dxa"/>
            <w:vAlign w:val="center"/>
          </w:tcPr>
          <w:p w:rsidR="00037CE4" w:rsidRPr="00944315" w:rsidRDefault="00037CE4" w:rsidP="00944315">
            <w:pPr>
              <w:jc w:val="center"/>
              <w:rPr>
                <w:sz w:val="24"/>
                <w:szCs w:val="24"/>
              </w:rPr>
            </w:pPr>
            <w:r w:rsidRPr="00944315">
              <w:rPr>
                <w:rFonts w:hint="eastAsia"/>
                <w:sz w:val="24"/>
                <w:szCs w:val="24"/>
              </w:rPr>
              <w:t>主要起草单位</w:t>
            </w:r>
          </w:p>
        </w:tc>
        <w:tc>
          <w:tcPr>
            <w:tcW w:w="2464" w:type="dxa"/>
            <w:gridSpan w:val="2"/>
            <w:tcBorders>
              <w:right w:val="single" w:sz="4" w:space="0" w:color="auto"/>
            </w:tcBorders>
            <w:vAlign w:val="center"/>
          </w:tcPr>
          <w:p w:rsidR="00037CE4" w:rsidRPr="00944315" w:rsidRDefault="00037CE4" w:rsidP="00944315">
            <w:pPr>
              <w:jc w:val="center"/>
              <w:rPr>
                <w:sz w:val="24"/>
                <w:szCs w:val="24"/>
              </w:rPr>
            </w:pPr>
          </w:p>
          <w:p w:rsidR="00037CE4" w:rsidRPr="00944315" w:rsidRDefault="00037CE4" w:rsidP="00944315">
            <w:pPr>
              <w:jc w:val="center"/>
              <w:rPr>
                <w:sz w:val="24"/>
                <w:szCs w:val="24"/>
              </w:rPr>
            </w:pPr>
          </w:p>
          <w:p w:rsidR="00037CE4" w:rsidRPr="00944315" w:rsidRDefault="00037CE4" w:rsidP="00944315">
            <w:pPr>
              <w:jc w:val="center"/>
              <w:rPr>
                <w:sz w:val="24"/>
                <w:szCs w:val="24"/>
              </w:rPr>
            </w:pPr>
          </w:p>
          <w:p w:rsidR="00037CE4" w:rsidRPr="00944315" w:rsidRDefault="00037CE4" w:rsidP="00944315">
            <w:pPr>
              <w:ind w:firstLineChars="300" w:firstLine="720"/>
              <w:jc w:val="center"/>
              <w:rPr>
                <w:sz w:val="24"/>
                <w:szCs w:val="24"/>
              </w:rPr>
            </w:pPr>
            <w:r w:rsidRPr="00944315">
              <w:rPr>
                <w:rFonts w:hint="eastAsia"/>
                <w:sz w:val="24"/>
                <w:szCs w:val="24"/>
              </w:rPr>
              <w:t>月日</w:t>
            </w:r>
          </w:p>
        </w:tc>
        <w:tc>
          <w:tcPr>
            <w:tcW w:w="850" w:type="dxa"/>
            <w:tcBorders>
              <w:left w:val="single" w:sz="4" w:space="0" w:color="auto"/>
              <w:right w:val="single" w:sz="4" w:space="0" w:color="auto"/>
            </w:tcBorders>
            <w:vAlign w:val="center"/>
          </w:tcPr>
          <w:p w:rsidR="00037CE4" w:rsidRPr="00944315" w:rsidRDefault="00037CE4" w:rsidP="00944315">
            <w:pPr>
              <w:jc w:val="center"/>
              <w:rPr>
                <w:sz w:val="24"/>
                <w:szCs w:val="24"/>
              </w:rPr>
            </w:pPr>
            <w:r w:rsidRPr="00944315">
              <w:rPr>
                <w:rFonts w:hint="eastAsia"/>
                <w:sz w:val="24"/>
                <w:szCs w:val="24"/>
              </w:rPr>
              <w:t>技术委员会</w:t>
            </w:r>
          </w:p>
        </w:tc>
        <w:tc>
          <w:tcPr>
            <w:tcW w:w="2410" w:type="dxa"/>
            <w:gridSpan w:val="2"/>
            <w:tcBorders>
              <w:left w:val="single" w:sz="4" w:space="0" w:color="auto"/>
              <w:right w:val="single" w:sz="4" w:space="0" w:color="auto"/>
            </w:tcBorders>
            <w:vAlign w:val="center"/>
          </w:tcPr>
          <w:p w:rsidR="00037CE4" w:rsidRPr="00944315" w:rsidRDefault="00037CE4" w:rsidP="00944315">
            <w:pPr>
              <w:jc w:val="right"/>
              <w:rPr>
                <w:sz w:val="24"/>
                <w:szCs w:val="24"/>
              </w:rPr>
            </w:pPr>
          </w:p>
          <w:p w:rsidR="00037CE4" w:rsidRPr="00944315" w:rsidRDefault="00037CE4" w:rsidP="00944315">
            <w:pPr>
              <w:jc w:val="right"/>
              <w:rPr>
                <w:sz w:val="24"/>
                <w:szCs w:val="24"/>
              </w:rPr>
            </w:pPr>
          </w:p>
          <w:p w:rsidR="00037CE4" w:rsidRPr="00944315" w:rsidRDefault="00037CE4" w:rsidP="00944315">
            <w:pPr>
              <w:jc w:val="right"/>
              <w:rPr>
                <w:sz w:val="24"/>
                <w:szCs w:val="24"/>
              </w:rPr>
            </w:pPr>
          </w:p>
          <w:p w:rsidR="00037CE4" w:rsidRPr="00944315" w:rsidRDefault="00037CE4" w:rsidP="00944315">
            <w:pPr>
              <w:jc w:val="right"/>
              <w:rPr>
                <w:sz w:val="24"/>
                <w:szCs w:val="24"/>
              </w:rPr>
            </w:pPr>
            <w:r w:rsidRPr="00944315">
              <w:rPr>
                <w:rFonts w:hint="eastAsia"/>
                <w:sz w:val="24"/>
                <w:szCs w:val="24"/>
              </w:rPr>
              <w:t>月日</w:t>
            </w:r>
          </w:p>
        </w:tc>
        <w:tc>
          <w:tcPr>
            <w:tcW w:w="851" w:type="dxa"/>
            <w:gridSpan w:val="2"/>
            <w:tcBorders>
              <w:left w:val="single" w:sz="4" w:space="0" w:color="auto"/>
              <w:right w:val="single" w:sz="4" w:space="0" w:color="auto"/>
            </w:tcBorders>
            <w:vAlign w:val="center"/>
          </w:tcPr>
          <w:p w:rsidR="00037CE4" w:rsidRPr="00944315" w:rsidRDefault="00037CE4" w:rsidP="00944315">
            <w:pPr>
              <w:jc w:val="center"/>
              <w:rPr>
                <w:sz w:val="24"/>
                <w:szCs w:val="24"/>
              </w:rPr>
            </w:pPr>
            <w:r w:rsidRPr="00944315">
              <w:rPr>
                <w:rFonts w:hint="eastAsia"/>
                <w:sz w:val="24"/>
                <w:szCs w:val="24"/>
              </w:rPr>
              <w:t>部委托支撑</w:t>
            </w:r>
          </w:p>
          <w:p w:rsidR="00037CE4" w:rsidRPr="00944315" w:rsidRDefault="00037CE4" w:rsidP="00944315">
            <w:pPr>
              <w:jc w:val="center"/>
              <w:rPr>
                <w:sz w:val="24"/>
                <w:szCs w:val="24"/>
              </w:rPr>
            </w:pPr>
            <w:r w:rsidRPr="00944315">
              <w:rPr>
                <w:rFonts w:hint="eastAsia"/>
                <w:sz w:val="24"/>
                <w:szCs w:val="24"/>
              </w:rPr>
              <w:t>单位</w:t>
            </w:r>
          </w:p>
        </w:tc>
        <w:tc>
          <w:tcPr>
            <w:tcW w:w="1984" w:type="dxa"/>
            <w:tcBorders>
              <w:left w:val="single" w:sz="4" w:space="0" w:color="auto"/>
            </w:tcBorders>
            <w:vAlign w:val="center"/>
          </w:tcPr>
          <w:p w:rsidR="00037CE4" w:rsidRPr="00944315" w:rsidRDefault="00037CE4" w:rsidP="00944315">
            <w:pPr>
              <w:jc w:val="right"/>
              <w:rPr>
                <w:sz w:val="24"/>
                <w:szCs w:val="24"/>
              </w:rPr>
            </w:pPr>
          </w:p>
          <w:p w:rsidR="00037CE4" w:rsidRPr="00944315" w:rsidRDefault="00037CE4" w:rsidP="00944315">
            <w:pPr>
              <w:jc w:val="right"/>
              <w:rPr>
                <w:sz w:val="24"/>
                <w:szCs w:val="24"/>
              </w:rPr>
            </w:pPr>
          </w:p>
          <w:p w:rsidR="00037CE4" w:rsidRPr="00944315" w:rsidRDefault="00037CE4" w:rsidP="00944315">
            <w:pPr>
              <w:jc w:val="right"/>
              <w:rPr>
                <w:sz w:val="24"/>
                <w:szCs w:val="24"/>
              </w:rPr>
            </w:pPr>
          </w:p>
          <w:p w:rsidR="00037CE4" w:rsidRPr="00944315" w:rsidRDefault="00037CE4" w:rsidP="00944315">
            <w:pPr>
              <w:jc w:val="right"/>
              <w:rPr>
                <w:sz w:val="24"/>
                <w:szCs w:val="24"/>
              </w:rPr>
            </w:pPr>
            <w:r w:rsidRPr="00944315">
              <w:rPr>
                <w:rFonts w:hint="eastAsia"/>
                <w:sz w:val="24"/>
                <w:szCs w:val="24"/>
              </w:rPr>
              <w:t>月日</w:t>
            </w:r>
          </w:p>
        </w:tc>
      </w:tr>
    </w:tbl>
    <w:p w:rsidR="00037CE4" w:rsidRDefault="00037CE4"/>
    <w:sectPr w:rsidR="00037CE4" w:rsidSect="006957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0BE1" w:rsidRDefault="009E0BE1" w:rsidP="005A41C5">
      <w:r>
        <w:separator/>
      </w:r>
    </w:p>
  </w:endnote>
  <w:endnote w:type="continuationSeparator" w:id="1">
    <w:p w:rsidR="009E0BE1" w:rsidRDefault="009E0BE1" w:rsidP="005A4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0BE1" w:rsidRDefault="009E0BE1" w:rsidP="005A41C5">
      <w:r>
        <w:separator/>
      </w:r>
    </w:p>
  </w:footnote>
  <w:footnote w:type="continuationSeparator" w:id="1">
    <w:p w:rsidR="009E0BE1" w:rsidRDefault="009E0BE1" w:rsidP="005A41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70B4D"/>
    <w:multiLevelType w:val="hybridMultilevel"/>
    <w:tmpl w:val="8C003E86"/>
    <w:lvl w:ilvl="0" w:tplc="1884D08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40930F97"/>
    <w:multiLevelType w:val="hybridMultilevel"/>
    <w:tmpl w:val="BF628B90"/>
    <w:lvl w:ilvl="0" w:tplc="2520B268">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53E94D55"/>
    <w:multiLevelType w:val="hybridMultilevel"/>
    <w:tmpl w:val="5484E02A"/>
    <w:lvl w:ilvl="0" w:tplc="E5E4232A">
      <w:start w:val="2"/>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04E5FDE"/>
    <w:multiLevelType w:val="hybridMultilevel"/>
    <w:tmpl w:val="3CE236FE"/>
    <w:lvl w:ilvl="0" w:tplc="96689032">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7D32039"/>
    <w:multiLevelType w:val="hybridMultilevel"/>
    <w:tmpl w:val="BC4E8776"/>
    <w:lvl w:ilvl="0" w:tplc="00A660CA">
      <w:start w:val="1"/>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41C5"/>
    <w:rsid w:val="00025DCE"/>
    <w:rsid w:val="00037CE4"/>
    <w:rsid w:val="000552E6"/>
    <w:rsid w:val="00062A45"/>
    <w:rsid w:val="00063813"/>
    <w:rsid w:val="000776CD"/>
    <w:rsid w:val="00087150"/>
    <w:rsid w:val="000A106D"/>
    <w:rsid w:val="000A7372"/>
    <w:rsid w:val="000D6C66"/>
    <w:rsid w:val="000D6F80"/>
    <w:rsid w:val="000F1E97"/>
    <w:rsid w:val="00110ADE"/>
    <w:rsid w:val="001515A8"/>
    <w:rsid w:val="00156B39"/>
    <w:rsid w:val="00182269"/>
    <w:rsid w:val="001A3FF2"/>
    <w:rsid w:val="001D5325"/>
    <w:rsid w:val="001D6F87"/>
    <w:rsid w:val="00224B83"/>
    <w:rsid w:val="00234364"/>
    <w:rsid w:val="00244B3D"/>
    <w:rsid w:val="002545CC"/>
    <w:rsid w:val="0027611C"/>
    <w:rsid w:val="00290BA4"/>
    <w:rsid w:val="00293A8F"/>
    <w:rsid w:val="002973B9"/>
    <w:rsid w:val="002E545B"/>
    <w:rsid w:val="002F05AA"/>
    <w:rsid w:val="00307EDD"/>
    <w:rsid w:val="003208E8"/>
    <w:rsid w:val="00326111"/>
    <w:rsid w:val="003266A0"/>
    <w:rsid w:val="00326E11"/>
    <w:rsid w:val="00346735"/>
    <w:rsid w:val="00362B3A"/>
    <w:rsid w:val="003960A7"/>
    <w:rsid w:val="003C0DE9"/>
    <w:rsid w:val="003D1D00"/>
    <w:rsid w:val="003E7135"/>
    <w:rsid w:val="004239E8"/>
    <w:rsid w:val="0045226F"/>
    <w:rsid w:val="0046345F"/>
    <w:rsid w:val="0047441C"/>
    <w:rsid w:val="00487EE9"/>
    <w:rsid w:val="004C009A"/>
    <w:rsid w:val="004F4B3A"/>
    <w:rsid w:val="0050309C"/>
    <w:rsid w:val="00561BFC"/>
    <w:rsid w:val="00570A50"/>
    <w:rsid w:val="0057597D"/>
    <w:rsid w:val="00582B4F"/>
    <w:rsid w:val="005939FE"/>
    <w:rsid w:val="005A41C5"/>
    <w:rsid w:val="005B091D"/>
    <w:rsid w:val="005B3531"/>
    <w:rsid w:val="005C78A6"/>
    <w:rsid w:val="005E5847"/>
    <w:rsid w:val="005E6338"/>
    <w:rsid w:val="006072F2"/>
    <w:rsid w:val="0061395C"/>
    <w:rsid w:val="00624389"/>
    <w:rsid w:val="00630F2B"/>
    <w:rsid w:val="00642A09"/>
    <w:rsid w:val="00644D46"/>
    <w:rsid w:val="0065493C"/>
    <w:rsid w:val="006734BB"/>
    <w:rsid w:val="0067394E"/>
    <w:rsid w:val="006840EC"/>
    <w:rsid w:val="00687830"/>
    <w:rsid w:val="0069579C"/>
    <w:rsid w:val="006A07AB"/>
    <w:rsid w:val="006A5D1E"/>
    <w:rsid w:val="006B50AE"/>
    <w:rsid w:val="006C0FCD"/>
    <w:rsid w:val="006E22AB"/>
    <w:rsid w:val="006F0482"/>
    <w:rsid w:val="0071223A"/>
    <w:rsid w:val="00740F7F"/>
    <w:rsid w:val="007A15E4"/>
    <w:rsid w:val="007A56EE"/>
    <w:rsid w:val="007B6DB2"/>
    <w:rsid w:val="007C4C8B"/>
    <w:rsid w:val="007C7A39"/>
    <w:rsid w:val="007D1EAA"/>
    <w:rsid w:val="007D3225"/>
    <w:rsid w:val="007F03AD"/>
    <w:rsid w:val="007F5D46"/>
    <w:rsid w:val="00832C6C"/>
    <w:rsid w:val="00833AED"/>
    <w:rsid w:val="00856A96"/>
    <w:rsid w:val="00860080"/>
    <w:rsid w:val="0086524A"/>
    <w:rsid w:val="008819A7"/>
    <w:rsid w:val="008A15C9"/>
    <w:rsid w:val="008E391E"/>
    <w:rsid w:val="00916F53"/>
    <w:rsid w:val="009348D6"/>
    <w:rsid w:val="00944315"/>
    <w:rsid w:val="0095523C"/>
    <w:rsid w:val="009630CF"/>
    <w:rsid w:val="00974919"/>
    <w:rsid w:val="00977AEE"/>
    <w:rsid w:val="00980221"/>
    <w:rsid w:val="00997D71"/>
    <w:rsid w:val="009E0BE1"/>
    <w:rsid w:val="009E2D18"/>
    <w:rsid w:val="009F05E6"/>
    <w:rsid w:val="00A01D61"/>
    <w:rsid w:val="00A50A79"/>
    <w:rsid w:val="00A53D8F"/>
    <w:rsid w:val="00A550E3"/>
    <w:rsid w:val="00A97728"/>
    <w:rsid w:val="00AB1EC4"/>
    <w:rsid w:val="00AB26F6"/>
    <w:rsid w:val="00AD44F1"/>
    <w:rsid w:val="00B144DE"/>
    <w:rsid w:val="00B51BC6"/>
    <w:rsid w:val="00B54DAB"/>
    <w:rsid w:val="00B7612E"/>
    <w:rsid w:val="00BA0588"/>
    <w:rsid w:val="00BB2D72"/>
    <w:rsid w:val="00BF0C1C"/>
    <w:rsid w:val="00C015DE"/>
    <w:rsid w:val="00C03AC6"/>
    <w:rsid w:val="00C1673C"/>
    <w:rsid w:val="00C27D9F"/>
    <w:rsid w:val="00CD5D2E"/>
    <w:rsid w:val="00CE182B"/>
    <w:rsid w:val="00CE7BD0"/>
    <w:rsid w:val="00D041E9"/>
    <w:rsid w:val="00D4564C"/>
    <w:rsid w:val="00D94A3D"/>
    <w:rsid w:val="00DB5FC4"/>
    <w:rsid w:val="00DD3CAC"/>
    <w:rsid w:val="00E36E80"/>
    <w:rsid w:val="00E53C69"/>
    <w:rsid w:val="00E86211"/>
    <w:rsid w:val="00EC023D"/>
    <w:rsid w:val="00EC1FD1"/>
    <w:rsid w:val="00ED14DA"/>
    <w:rsid w:val="00F14A9A"/>
    <w:rsid w:val="00F441FA"/>
    <w:rsid w:val="00F57260"/>
    <w:rsid w:val="00F861D5"/>
    <w:rsid w:val="00F9066F"/>
    <w:rsid w:val="00FA15EE"/>
    <w:rsid w:val="00FA1E59"/>
    <w:rsid w:val="00FD1FD0"/>
    <w:rsid w:val="00FD7E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79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A41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5A41C5"/>
    <w:rPr>
      <w:rFonts w:cs="Times New Roman"/>
      <w:sz w:val="18"/>
      <w:szCs w:val="18"/>
    </w:rPr>
  </w:style>
  <w:style w:type="paragraph" w:styleId="a4">
    <w:name w:val="footer"/>
    <w:basedOn w:val="a"/>
    <w:link w:val="Char0"/>
    <w:uiPriority w:val="99"/>
    <w:rsid w:val="005A41C5"/>
    <w:pPr>
      <w:tabs>
        <w:tab w:val="center" w:pos="4153"/>
        <w:tab w:val="right" w:pos="8306"/>
      </w:tabs>
      <w:snapToGrid w:val="0"/>
      <w:jc w:val="left"/>
    </w:pPr>
    <w:rPr>
      <w:sz w:val="18"/>
      <w:szCs w:val="18"/>
    </w:rPr>
  </w:style>
  <w:style w:type="character" w:customStyle="1" w:styleId="Char0">
    <w:name w:val="页脚 Char"/>
    <w:link w:val="a4"/>
    <w:uiPriority w:val="99"/>
    <w:locked/>
    <w:rsid w:val="005A41C5"/>
    <w:rPr>
      <w:rFonts w:cs="Times New Roman"/>
      <w:sz w:val="18"/>
      <w:szCs w:val="18"/>
    </w:rPr>
  </w:style>
  <w:style w:type="table" w:styleId="a5">
    <w:name w:val="Table Grid"/>
    <w:basedOn w:val="a1"/>
    <w:uiPriority w:val="99"/>
    <w:rsid w:val="005A4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List Paragraph"/>
    <w:basedOn w:val="a"/>
    <w:uiPriority w:val="99"/>
    <w:qFormat/>
    <w:rsid w:val="00BF0C1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79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5A41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5A41C5"/>
    <w:rPr>
      <w:rFonts w:cs="Times New Roman"/>
      <w:sz w:val="18"/>
      <w:szCs w:val="18"/>
    </w:rPr>
  </w:style>
  <w:style w:type="paragraph" w:styleId="a4">
    <w:name w:val="footer"/>
    <w:basedOn w:val="a"/>
    <w:link w:val="Char0"/>
    <w:uiPriority w:val="99"/>
    <w:rsid w:val="005A41C5"/>
    <w:pPr>
      <w:tabs>
        <w:tab w:val="center" w:pos="4153"/>
        <w:tab w:val="right" w:pos="8306"/>
      </w:tabs>
      <w:snapToGrid w:val="0"/>
      <w:jc w:val="left"/>
    </w:pPr>
    <w:rPr>
      <w:sz w:val="18"/>
      <w:szCs w:val="18"/>
    </w:rPr>
  </w:style>
  <w:style w:type="character" w:customStyle="1" w:styleId="Char0">
    <w:name w:val="页脚 Char"/>
    <w:link w:val="a4"/>
    <w:uiPriority w:val="99"/>
    <w:locked/>
    <w:rsid w:val="005A41C5"/>
    <w:rPr>
      <w:rFonts w:cs="Times New Roman"/>
      <w:sz w:val="18"/>
      <w:szCs w:val="18"/>
    </w:rPr>
  </w:style>
  <w:style w:type="table" w:styleId="a5">
    <w:name w:val="Table Grid"/>
    <w:basedOn w:val="a1"/>
    <w:uiPriority w:val="99"/>
    <w:rsid w:val="005A41C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99"/>
    <w:qFormat/>
    <w:rsid w:val="00BF0C1C"/>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539</Words>
  <Characters>3073</Characters>
  <Application>Microsoft Office Word</Application>
  <DocSecurity>0</DocSecurity>
  <Lines>25</Lines>
  <Paragraphs>7</Paragraphs>
  <ScaleCrop>false</ScaleCrop>
  <Company>HP</Company>
  <LinksUpToDate>false</LinksUpToDate>
  <CharactersWithSpaces>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靳京民</cp:lastModifiedBy>
  <cp:revision>8</cp:revision>
  <cp:lastPrinted>2022-01-07T07:30:00Z</cp:lastPrinted>
  <dcterms:created xsi:type="dcterms:W3CDTF">2022-01-20T09:51:00Z</dcterms:created>
  <dcterms:modified xsi:type="dcterms:W3CDTF">2022-01-25T02:01:00Z</dcterms:modified>
</cp:coreProperties>
</file>