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Cs/>
          <w:sz w:val="32"/>
        </w:rPr>
      </w:pPr>
      <w:r>
        <w:rPr>
          <w:rFonts w:hint="eastAsia" w:ascii="黑体" w:hAnsi="黑体" w:eastAsia="黑体" w:cs="黑体"/>
          <w:bCs/>
          <w:sz w:val="32"/>
        </w:rPr>
        <w:t>行业计量技术规范项目建议书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160"/>
        <w:gridCol w:w="869"/>
        <w:gridCol w:w="869"/>
        <w:gridCol w:w="1594"/>
        <w:gridCol w:w="726"/>
        <w:gridCol w:w="1160"/>
        <w:gridCol w:w="20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建议项目名称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bookmarkStart w:id="0" w:name="_GoBack"/>
            <w:r>
              <w:rPr>
                <w:rFonts w:hint="eastAsia"/>
                <w:sz w:val="28"/>
                <w:szCs w:val="28"/>
              </w:rPr>
              <w:t>圆盘取样器校准规范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制定或修订</w:t>
            </w:r>
          </w:p>
        </w:tc>
        <w:tc>
          <w:tcPr>
            <w:tcW w:w="17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sz w:val="28"/>
                <w:szCs w:val="28"/>
              </w:rPr>
              <w:t xml:space="preserve">制定    </w:t>
            </w:r>
            <w:r>
              <w:rPr>
                <w:rFonts w:ascii="Segoe UI Symbol" w:hAnsi="Segoe UI Symbol" w:cs="Segoe UI Symbol"/>
                <w:sz w:val="28"/>
                <w:szCs w:val="28"/>
              </w:rPr>
              <w:t>☑</w:t>
            </w:r>
            <w:r>
              <w:rPr>
                <w:rFonts w:hint="eastAsia"/>
                <w:sz w:val="28"/>
                <w:szCs w:val="28"/>
              </w:rPr>
              <w:t>修订</w:t>
            </w:r>
          </w:p>
        </w:tc>
        <w:tc>
          <w:tcPr>
            <w:tcW w:w="10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被修订计量技术规范号</w:t>
            </w:r>
          </w:p>
        </w:tc>
        <w:tc>
          <w:tcPr>
            <w:tcW w:w="11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JJF（纺织）061-201</w:t>
            </w:r>
            <w:r>
              <w:rPr>
                <w:sz w:val="22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计量技术规范性质</w:t>
            </w:r>
          </w:p>
        </w:tc>
        <w:tc>
          <w:tcPr>
            <w:tcW w:w="17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□检定规程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Segoe UI Symbol" w:hAnsi="Segoe UI Symbol" w:cs="Segoe UI Symbol"/>
                <w:sz w:val="28"/>
                <w:szCs w:val="28"/>
              </w:rPr>
              <w:t>☑</w:t>
            </w:r>
            <w:r>
              <w:rPr>
                <w:rFonts w:hint="eastAsia"/>
                <w:sz w:val="28"/>
                <w:szCs w:val="28"/>
              </w:rPr>
              <w:t>校准规范</w:t>
            </w:r>
          </w:p>
        </w:tc>
        <w:tc>
          <w:tcPr>
            <w:tcW w:w="10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计量技术规范类别</w:t>
            </w:r>
          </w:p>
        </w:tc>
        <w:tc>
          <w:tcPr>
            <w:tcW w:w="11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□重点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☑</w:t>
            </w:r>
            <w:r>
              <w:rPr>
                <w:rFonts w:hint="eastAsia"/>
                <w:sz w:val="28"/>
                <w:szCs w:val="28"/>
              </w:rPr>
              <w:t>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主要起草单位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福建省纤维检验中心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7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邓力生</w:t>
            </w:r>
          </w:p>
        </w:tc>
        <w:tc>
          <w:tcPr>
            <w:tcW w:w="10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11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13959113849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任务年限</w:t>
            </w:r>
          </w:p>
        </w:tc>
        <w:tc>
          <w:tcPr>
            <w:tcW w:w="17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ins w:id="0" w:author="孙锡敏︱CNTAC" w:date="2021-11-18T11:29:12Z">
              <w:r>
                <w:rPr>
                  <w:rFonts w:hint="eastAsia"/>
                  <w:color w:val="000000"/>
                  <w:sz w:val="28"/>
                  <w:szCs w:val="28"/>
                  <w:lang w:val="en-US" w:eastAsia="zh-CN"/>
                </w:rPr>
                <w:t>2</w:t>
              </w:r>
            </w:ins>
            <w:ins w:id="1" w:author="孙锡敏︱CNTAC" w:date="2021-11-18T11:29:13Z">
              <w:r>
                <w:rPr>
                  <w:rFonts w:hint="eastAsia"/>
                  <w:color w:val="000000"/>
                  <w:sz w:val="28"/>
                  <w:szCs w:val="28"/>
                  <w:lang w:val="en-US" w:eastAsia="zh-CN"/>
                </w:rPr>
                <w:t>022</w:t>
              </w:r>
            </w:ins>
            <w:ins w:id="2" w:author="孙锡敏︱CNTAC" w:date="2021-11-18T11:29:15Z">
              <w:r>
                <w:rPr>
                  <w:rFonts w:hint="eastAsia"/>
                  <w:color w:val="000000"/>
                  <w:sz w:val="28"/>
                  <w:szCs w:val="28"/>
                  <w:lang w:val="en-US" w:eastAsia="zh-CN"/>
                </w:rPr>
                <w:t xml:space="preserve"> </w:t>
              </w:r>
            </w:ins>
            <w:ins w:id="3" w:author="孙锡敏︱CNTAC" w:date="2021-11-18T11:29:16Z">
              <w:r>
                <w:rPr>
                  <w:rFonts w:hint="eastAsia"/>
                  <w:color w:val="000000"/>
                  <w:sz w:val="28"/>
                  <w:szCs w:val="28"/>
                  <w:lang w:val="en-US" w:eastAsia="zh-CN"/>
                </w:rPr>
                <w:t xml:space="preserve">- </w:t>
              </w:r>
            </w:ins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2024</w:t>
            </w:r>
            <w:r>
              <w:rPr>
                <w:rFonts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0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11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参加单位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纺织工业科学技术发展中心等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具备的特点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-325" w:leftChars="-155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安全 □节能 □环保 □自主创新 </w:t>
            </w:r>
            <w:r>
              <w:rPr>
                <w:rFonts w:ascii="Segoe UI Symbol" w:hAnsi="Segoe UI Symbol" w:cs="Segoe UI Symbol"/>
                <w:sz w:val="28"/>
                <w:szCs w:val="28"/>
              </w:rPr>
              <w:t>☑</w:t>
            </w:r>
            <w:r>
              <w:rPr>
                <w:rFonts w:hint="eastAsia"/>
                <w:sz w:val="28"/>
                <w:szCs w:val="28"/>
              </w:rPr>
              <w:t>其他：提升水平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目的、意义和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必要性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圆盘取样器用于测量纺织品单位面积质量的测定。适用</w:t>
            </w:r>
            <w:r>
              <w:rPr>
                <w:rFonts w:asciiTheme="minorEastAsia" w:hAnsiTheme="minorEastAsia" w:eastAsiaTheme="minorEastAsia"/>
                <w:szCs w:val="21"/>
              </w:rPr>
              <w:t>标准有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GB</w:t>
            </w:r>
            <w:r>
              <w:rPr>
                <w:rFonts w:asciiTheme="minorEastAsia" w:hAnsiTheme="minorEastAsia" w:eastAsiaTheme="minorEastAsia"/>
                <w:szCs w:val="21"/>
              </w:rPr>
              <w:t>/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T 4669- 2008《纺织品  机织物  单位长度质量和单位面积质量的测定》。</w:t>
            </w:r>
          </w:p>
          <w:p>
            <w:pPr>
              <w:spacing w:line="360" w:lineRule="auto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原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JJF（纺织）061-2010 《圆盘取样器校准规范》引用文件、术语、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计量</w:t>
            </w:r>
            <w:r>
              <w:rPr>
                <w:rFonts w:cs="宋体" w:asciiTheme="minorEastAsia" w:hAnsiTheme="minorEastAsia" w:eastAsiaTheme="minorEastAsia"/>
                <w:szCs w:val="21"/>
              </w:rPr>
              <w:t>特性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和</w:t>
            </w:r>
            <w:r>
              <w:rPr>
                <w:rFonts w:cs="宋体" w:asciiTheme="minorEastAsia" w:hAnsiTheme="minorEastAsia" w:eastAsiaTheme="minorEastAsia"/>
                <w:szCs w:val="21"/>
              </w:rPr>
              <w:t>校准方法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等表述</w:t>
            </w:r>
            <w:r>
              <w:rPr>
                <w:rFonts w:cs="宋体" w:asciiTheme="minorEastAsia" w:hAnsiTheme="minorEastAsia" w:eastAsiaTheme="minorEastAsia"/>
                <w:szCs w:val="21"/>
              </w:rPr>
              <w:t>不准确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、不合理</w:t>
            </w:r>
            <w:r>
              <w:rPr>
                <w:rFonts w:cs="宋体" w:asciiTheme="minorEastAsia" w:hAnsiTheme="minorEastAsia" w:eastAsiaTheme="minorEastAsia"/>
                <w:szCs w:val="21"/>
              </w:rPr>
              <w:t>，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测量</w:t>
            </w:r>
            <w:r>
              <w:rPr>
                <w:rFonts w:cs="宋体" w:asciiTheme="minorEastAsia" w:hAnsiTheme="minorEastAsia" w:eastAsiaTheme="minorEastAsia"/>
                <w:szCs w:val="21"/>
              </w:rPr>
              <w:t>结果不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确定</w:t>
            </w:r>
            <w:r>
              <w:rPr>
                <w:rFonts w:cs="宋体" w:asciiTheme="minorEastAsia" w:hAnsiTheme="minorEastAsia" w:eastAsiaTheme="minorEastAsia"/>
                <w:szCs w:val="21"/>
              </w:rPr>
              <w:t>度评定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不规范，可操作性不强，修订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JJF（纺织）061-2010</w:t>
            </w:r>
            <w:r>
              <w:rPr>
                <w:rFonts w:asciiTheme="minorEastAsia" w:hAnsiTheme="minorEastAsia" w:eastAsiaTheme="minorEastAsia"/>
                <w:szCs w:val="21"/>
              </w:rPr>
              <w:t>十分必要。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本次修订</w:t>
            </w:r>
            <w:r>
              <w:rPr>
                <w:rFonts w:asciiTheme="minorEastAsia" w:hAnsiTheme="minorEastAsia" w:eastAsiaTheme="minorEastAsia"/>
                <w:szCs w:val="21"/>
              </w:rPr>
              <w:t>主要有以下内容：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（1）增加“引言”，说明本规范修订依据和修订内容；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（2）修改了适用范围，删除“新制造、首次使用、使用中和修理后”。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（3）</w:t>
            </w:r>
            <w:r>
              <w:rPr>
                <w:rFonts w:asciiTheme="minorEastAsia" w:hAnsiTheme="minorEastAsia" w:eastAsiaTheme="minorEastAsia"/>
                <w:szCs w:val="21"/>
              </w:rPr>
              <w:t>删除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引用</w:t>
            </w:r>
            <w:r>
              <w:rPr>
                <w:rFonts w:asciiTheme="minorEastAsia" w:hAnsiTheme="minorEastAsia" w:eastAsiaTheme="minorEastAsia"/>
                <w:szCs w:val="21"/>
              </w:rPr>
              <w:t>文件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JJF</w:t>
            </w:r>
            <w:r>
              <w:rPr>
                <w:rFonts w:asciiTheme="minorEastAsia" w:hAnsiTheme="minorEastAsia" w:eastAsiaTheme="minorEastAsia"/>
                <w:szCs w:val="21"/>
              </w:rPr>
              <w:t>1001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-</w:t>
            </w:r>
            <w:r>
              <w:rPr>
                <w:rFonts w:asciiTheme="minorEastAsia" w:hAnsiTheme="minorEastAsia" w:eastAsiaTheme="minorEastAsia"/>
                <w:szCs w:val="21"/>
              </w:rPr>
              <w:t>1998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、JJF</w:t>
            </w:r>
            <w:r>
              <w:rPr>
                <w:rFonts w:asciiTheme="minorEastAsia" w:hAnsiTheme="minorEastAsia" w:eastAsiaTheme="minorEastAsia"/>
                <w:szCs w:val="21"/>
              </w:rPr>
              <w:t>1059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-</w:t>
            </w:r>
            <w:r>
              <w:rPr>
                <w:rFonts w:asciiTheme="minorEastAsia" w:hAnsiTheme="minorEastAsia" w:eastAsiaTheme="minorEastAsia"/>
                <w:szCs w:val="21"/>
              </w:rPr>
              <w:t>1999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、</w:t>
            </w:r>
            <w:r>
              <w:rPr>
                <w:rFonts w:asciiTheme="minorEastAsia" w:hAnsiTheme="minorEastAsia" w:eastAsiaTheme="minorEastAsia"/>
                <w:szCs w:val="21"/>
              </w:rPr>
              <w:t>GB/T 4669 -2008、GB/T 9995- 1997、 FZ/T 20008-2006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等文件，补充</w:t>
            </w:r>
            <w:r>
              <w:rPr>
                <w:rFonts w:asciiTheme="minorEastAsia" w:hAnsiTheme="minorEastAsia" w:eastAsiaTheme="minorEastAsia"/>
                <w:szCs w:val="21"/>
              </w:rPr>
              <w:t>JJF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asciiTheme="minorEastAsia" w:hAnsiTheme="minorEastAsia" w:eastAsiaTheme="minorEastAsia"/>
                <w:szCs w:val="21"/>
              </w:rPr>
              <w:t>1071-2010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文件；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（4）术语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及概述方面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进行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文字性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修改。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（5）</w:t>
            </w:r>
            <w:r>
              <w:rPr>
                <w:rFonts w:asciiTheme="minorEastAsia" w:hAnsiTheme="minorEastAsia" w:eastAsiaTheme="minorEastAsia"/>
                <w:szCs w:val="21"/>
              </w:rPr>
              <w:t>计量特性中，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以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取样面积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取代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取样直径，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改正了允差值，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其余原计量特性调整为校准前检查项目。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eastAsia="zh-CN"/>
                <w:rPrChange w:id="4" w:author="孙锡敏︱CNTAC" w:date="2021-11-18T11:29:36Z">
                  <w:rPr>
                    <w:rFonts w:hint="eastAsia" w:asciiTheme="minorEastAsia" w:hAnsiTheme="minorEastAsia" w:eastAsiaTheme="minorEastAsia"/>
                    <w:szCs w:val="21"/>
                    <w:lang w:eastAsia="zh-CN"/>
                  </w:rPr>
                </w:rPrChange>
              </w:rPr>
              <w:t>（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  <w:rPrChange w:id="5" w:author="孙锡敏︱CNTAC" w:date="2021-11-18T11:29:36Z">
                  <w:rPr>
                    <w:rFonts w:hint="eastAsia" w:asciiTheme="minorEastAsia" w:hAnsiTheme="minorEastAsia" w:eastAsiaTheme="minorEastAsia"/>
                    <w:color w:val="FF0000"/>
                    <w:szCs w:val="21"/>
                    <w:lang w:val="en-US" w:eastAsia="zh-CN"/>
                  </w:rPr>
                </w:rPrChange>
              </w:rPr>
              <w:t>原规范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rPrChange w:id="6" w:author="孙锡敏︱CNTAC" w:date="2021-11-18T11:29:36Z">
                  <w:rPr>
                    <w:rFonts w:hint="eastAsia" w:asciiTheme="minorEastAsia" w:hAnsiTheme="minorEastAsia" w:eastAsiaTheme="minorEastAsia"/>
                    <w:color w:val="FF0000"/>
                    <w:szCs w:val="21"/>
                  </w:rPr>
                </w:rPrChange>
              </w:rPr>
              <w:t>计量特性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  <w:rPrChange w:id="7" w:author="孙锡敏︱CNTAC" w:date="2021-11-18T11:29:36Z">
                  <w:rPr>
                    <w:rFonts w:hint="eastAsia" w:asciiTheme="minorEastAsia" w:hAnsiTheme="minorEastAsia" w:eastAsiaTheme="minorEastAsia"/>
                    <w:color w:val="FF0000"/>
                    <w:szCs w:val="21"/>
                    <w:lang w:val="en-US" w:eastAsia="zh-CN"/>
                  </w:rPr>
                </w:rPrChange>
              </w:rPr>
              <w:t>5.8.2</w:t>
            </w:r>
            <w:r>
              <w:rPr>
                <w:rFonts w:asciiTheme="minorEastAsia" w:hAnsiTheme="minorEastAsia" w:eastAsiaTheme="minorEastAsia"/>
                <w:color w:val="auto"/>
                <w:szCs w:val="21"/>
                <w:rPrChange w:id="8" w:author="孙锡敏︱CNTAC" w:date="2021-11-18T11:29:36Z">
                  <w:rPr>
                    <w:rFonts w:asciiTheme="minorEastAsia" w:hAnsiTheme="minorEastAsia" w:eastAsiaTheme="minorEastAsia"/>
                    <w:color w:val="FF0000"/>
                    <w:szCs w:val="21"/>
                  </w:rPr>
                </w:rPrChange>
              </w:rPr>
              <w:t xml:space="preserve">取样直径“112. 84 mm 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rPrChange w:id="9" w:author="孙锡敏︱CNTAC" w:date="2021-11-18T11:29:36Z">
                  <w:rPr>
                    <w:rFonts w:hint="eastAsia" w:asciiTheme="minorEastAsia" w:hAnsiTheme="minorEastAsia" w:eastAsiaTheme="minorEastAsia"/>
                    <w:color w:val="FF0000"/>
                    <w:szCs w:val="21"/>
                  </w:rPr>
                </w:rPrChange>
              </w:rPr>
              <w:t>士</w:t>
            </w:r>
            <w:r>
              <w:rPr>
                <w:rFonts w:asciiTheme="minorEastAsia" w:hAnsiTheme="minorEastAsia" w:eastAsiaTheme="minorEastAsia"/>
                <w:color w:val="auto"/>
                <w:szCs w:val="21"/>
                <w:rPrChange w:id="10" w:author="孙锡敏︱CNTAC" w:date="2021-11-18T11:29:36Z">
                  <w:rPr>
                    <w:rFonts w:asciiTheme="minorEastAsia" w:hAnsiTheme="minorEastAsia" w:eastAsiaTheme="minorEastAsia"/>
                    <w:color w:val="FF0000"/>
                    <w:szCs w:val="21"/>
                  </w:rPr>
                </w:rPrChange>
              </w:rPr>
              <w:t>1 mm”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  <w:rPrChange w:id="11" w:author="孙锡敏︱CNTAC" w:date="2021-11-18T11:29:36Z">
                  <w:rPr>
                    <w:rFonts w:hint="eastAsia" w:asciiTheme="minorEastAsia" w:hAnsiTheme="minorEastAsia" w:eastAsiaTheme="minorEastAsia"/>
                    <w:color w:val="FF0000"/>
                    <w:szCs w:val="21"/>
                    <w:lang w:val="en-US" w:eastAsia="zh-CN"/>
                  </w:rPr>
                </w:rPrChange>
              </w:rPr>
              <w:t>折算到面积允差约±2%，与其术语3.1描述的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rPrChange w:id="12" w:author="孙锡敏︱CNTAC" w:date="2021-11-18T11:29:36Z">
                  <w:rPr>
                    <w:rFonts w:hint="eastAsia" w:asciiTheme="minorEastAsia" w:hAnsiTheme="minorEastAsia" w:eastAsiaTheme="minorEastAsia"/>
                    <w:color w:val="FF0000"/>
                    <w:szCs w:val="21"/>
                  </w:rPr>
                </w:rPrChange>
              </w:rPr>
              <w:t>取样面积允差±1%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  <w:rPrChange w:id="13" w:author="孙锡敏︱CNTAC" w:date="2021-11-18T11:29:36Z">
                  <w:rPr>
                    <w:rFonts w:hint="eastAsia" w:asciiTheme="minorEastAsia" w:hAnsiTheme="minorEastAsia" w:eastAsiaTheme="minorEastAsia"/>
                    <w:color w:val="FF0000"/>
                    <w:szCs w:val="21"/>
                    <w:lang w:val="en-US" w:eastAsia="zh-CN"/>
                  </w:rPr>
                </w:rPrChange>
              </w:rPr>
              <w:t>相矛盾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eastAsia="zh-CN"/>
                <w:rPrChange w:id="14" w:author="孙锡敏︱CNTAC" w:date="2021-11-18T11:29:36Z">
                  <w:rPr>
                    <w:rFonts w:hint="eastAsia" w:asciiTheme="minorEastAsia" w:hAnsiTheme="minorEastAsia" w:eastAsiaTheme="minorEastAsia"/>
                    <w:color w:val="FF0000"/>
                    <w:szCs w:val="21"/>
                    <w:lang w:eastAsia="zh-CN"/>
                  </w:rPr>
                </w:rPrChange>
              </w:rPr>
              <w:t>，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  <w:rPrChange w:id="15" w:author="孙锡敏︱CNTAC" w:date="2021-11-18T11:29:36Z">
                  <w:rPr>
                    <w:rFonts w:hint="eastAsia" w:asciiTheme="minorEastAsia" w:hAnsiTheme="minorEastAsia" w:eastAsiaTheme="minorEastAsia"/>
                    <w:color w:val="FF0000"/>
                    <w:szCs w:val="21"/>
                    <w:lang w:val="en-US" w:eastAsia="zh-CN"/>
                  </w:rPr>
                </w:rPrChange>
              </w:rPr>
              <w:t>不能满足检验使用要求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eastAsia="zh-CN"/>
                <w:rPrChange w:id="16" w:author="孙锡敏︱CNTAC" w:date="2021-11-18T11:29:36Z">
                  <w:rPr>
                    <w:rFonts w:hint="eastAsia" w:asciiTheme="minorEastAsia" w:hAnsiTheme="minorEastAsia" w:eastAsiaTheme="minorEastAsia"/>
                    <w:szCs w:val="21"/>
                    <w:lang w:eastAsia="zh-CN"/>
                  </w:rPr>
                </w:rPrChange>
              </w:rPr>
              <w:t>）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（6）增加校准前准备，将原</w:t>
            </w:r>
            <w:r>
              <w:rPr>
                <w:rFonts w:asciiTheme="minorEastAsia" w:hAnsiTheme="minorEastAsia" w:eastAsiaTheme="minorEastAsia"/>
                <w:szCs w:val="21"/>
              </w:rPr>
              <w:t>计量特性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5.1～5.8.1、5.8.3均调整为校准前检查项目；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（7）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计量特性修改后变严格，校准方法须进行改进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  <w:rPrChange w:id="17" w:author="孙锡敏︱CNTAC" w:date="2021-11-18T11:29:42Z">
                  <w:rPr>
                    <w:rFonts w:hint="eastAsia" w:asciiTheme="minorEastAsia" w:hAnsiTheme="minorEastAsia" w:eastAsiaTheme="minorEastAsia"/>
                    <w:szCs w:val="21"/>
                    <w:lang w:val="en-US" w:eastAsia="zh-CN"/>
                  </w:rPr>
                </w:rPrChange>
              </w:rPr>
              <w:t>（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  <w:rPrChange w:id="18" w:author="孙锡敏︱CNTAC" w:date="2021-11-18T11:29:42Z">
                  <w:rPr>
                    <w:rFonts w:hint="eastAsia" w:asciiTheme="minorEastAsia" w:hAnsiTheme="minorEastAsia" w:eastAsiaTheme="minorEastAsia"/>
                    <w:color w:val="FF0000"/>
                    <w:szCs w:val="21"/>
                    <w:lang w:val="en-US" w:eastAsia="zh-CN"/>
                  </w:rPr>
                </w:rPrChange>
              </w:rPr>
              <w:t>原规范用钢直尺目测无法准确对齐折纸两端点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  <w:rPrChange w:id="19" w:author="孙锡敏︱CNTAC" w:date="2021-11-18T11:29:42Z">
                  <w:rPr>
                    <w:rFonts w:hint="eastAsia" w:asciiTheme="minorEastAsia" w:hAnsiTheme="minorEastAsia" w:eastAsiaTheme="minorEastAsia"/>
                    <w:szCs w:val="21"/>
                    <w:lang w:val="en-US" w:eastAsia="zh-CN"/>
                  </w:rPr>
                </w:rPrChange>
              </w:rPr>
              <w:t>），使校准结果不确定度满足要求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（8）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按照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JJF 1059.1-2012要求取样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面积做了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测量不确定度评定示例</w:t>
            </w:r>
            <w:r>
              <w:rPr>
                <w:rFonts w:hint="eastAsia" w:cs="黑体" w:asciiTheme="minorEastAsia" w:hAnsiTheme="minorEastAsia" w:eastAsiaTheme="minorEastAsia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9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范围和主要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计量特性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20" w:firstLineChars="200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1.计量技术规范的适用范围</w:t>
            </w:r>
          </w:p>
          <w:p>
            <w:pPr>
              <w:spacing w:line="360" w:lineRule="auto"/>
              <w:ind w:firstLine="420" w:firstLineChars="200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本规范适用于圆盘取样器的校准，结构类似的仪器校准可参照本规范执行。</w:t>
            </w:r>
          </w:p>
          <w:p>
            <w:pPr>
              <w:spacing w:line="360" w:lineRule="auto"/>
              <w:ind w:firstLine="420" w:firstLineChars="200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2.计量特性</w:t>
            </w:r>
          </w:p>
          <w:p>
            <w:pPr>
              <w:spacing w:line="360" w:lineRule="auto"/>
              <w:ind w:firstLine="420" w:firstLineChars="200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取样面积：（100±1）cm</w:t>
            </w:r>
            <w:r>
              <w:rPr>
                <w:rFonts w:hint="eastAsia" w:asciiTheme="minorEastAsia" w:hAnsiTheme="minorEastAsia" w:eastAsiaTheme="minorEastAsia"/>
                <w:szCs w:val="21"/>
                <w:vertAlign w:val="superscript"/>
              </w:rPr>
              <w:t>2</w:t>
            </w:r>
          </w:p>
          <w:p>
            <w:pPr>
              <w:spacing w:line="360" w:lineRule="auto"/>
              <w:ind w:firstLine="420" w:firstLineChars="200"/>
              <w:rPr>
                <w:rFonts w:hint="eastAsia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3.测量标准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及其他设备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的技术指标</w:t>
            </w:r>
          </w:p>
          <w:p>
            <w:pPr>
              <w:spacing w:line="360" w:lineRule="auto"/>
              <w:ind w:firstLine="420" w:firstLineChars="200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3.1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钢直尺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测量标准，测量范围（0～300)mm,分度值0.1mm，MPE：±0.1mm；</w:t>
            </w:r>
          </w:p>
          <w:p>
            <w:pPr>
              <w:spacing w:line="360" w:lineRule="auto"/>
              <w:ind w:left="420" w:leftChars="200" w:firstLine="0" w:firstLineChars="0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3.2读数显微镜，测量标准，测量范围（0～6）mm，放大5倍以上，分度值0.01mm，MPE：±0.01mm；</w:t>
            </w:r>
          </w:p>
          <w:p>
            <w:pPr>
              <w:spacing w:line="360" w:lineRule="auto"/>
              <w:ind w:left="420" w:leftChars="200" w:firstLine="0" w:firstLineChars="0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3.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3通用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卡尺，测量范围（0～150）mm，分度值0.0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mm，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±0.03mm</w:t>
            </w: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用于检查器刀片尖端突出外罩底面高度；</w:t>
            </w:r>
          </w:p>
          <w:p>
            <w:pPr>
              <w:spacing w:line="320" w:lineRule="exact"/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spacing w:line="320" w:lineRule="exact"/>
              <w:rPr>
                <w:rFonts w:cs="仿宋" w:asciiTheme="minorEastAsia" w:hAnsiTheme="minorEastAsia" w:eastAsiaTheme="minorEastAsia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水平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□国际先进        </w:t>
            </w:r>
            <w:r>
              <w:rPr>
                <w:rFonts w:ascii="Segoe UI Symbol" w:hAnsi="Segoe UI Symbol" w:cs="Segoe UI Symbol"/>
                <w:sz w:val="28"/>
                <w:szCs w:val="28"/>
              </w:rPr>
              <w:t>☑</w:t>
            </w:r>
            <w:r>
              <w:rPr>
                <w:rFonts w:hint="eastAsia"/>
                <w:sz w:val="28"/>
                <w:szCs w:val="28"/>
              </w:rPr>
              <w:t>国内先进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8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国内外情况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简要说明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numPr>
                <w:ilvl w:val="0"/>
                <w:numId w:val="2"/>
              </w:numPr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查新情况：</w:t>
            </w:r>
          </w:p>
          <w:p>
            <w:pPr>
              <w:ind w:firstLine="420" w:firstLine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经查询，本</w:t>
            </w:r>
            <w:r>
              <w:rPr>
                <w:rFonts w:hint="eastAsia"/>
                <w:szCs w:val="21"/>
              </w:rPr>
              <w:t>项目是对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JJF（纺织）061-2010 《圆盘取样器校准规范》</w:t>
            </w:r>
            <w:r>
              <w:rPr>
                <w:rFonts w:hint="eastAsia" w:ascii="宋体" w:hAnsi="宋体"/>
                <w:szCs w:val="21"/>
              </w:rPr>
              <w:t>的修订</w:t>
            </w:r>
            <w:r>
              <w:rPr>
                <w:rFonts w:hint="eastAsia"/>
                <w:szCs w:val="21"/>
              </w:rPr>
              <w:t>，修订完成后将代替</w:t>
            </w:r>
            <w:r>
              <w:rPr>
                <w:rFonts w:ascii="宋体" w:hAnsi="宋体"/>
                <w:szCs w:val="21"/>
              </w:rPr>
              <w:t>JJF（纺织）0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61</w:t>
            </w:r>
            <w:r>
              <w:rPr>
                <w:rFonts w:ascii="宋体" w:hAnsi="宋体"/>
                <w:szCs w:val="21"/>
              </w:rPr>
              <w:t>-2010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宋体" w:hAnsi="宋体" w:cs="宋体"/>
                <w:szCs w:val="21"/>
              </w:rPr>
              <w:t>国内外没有存在相关的技术规范。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2.本技术规范的修订</w:t>
            </w:r>
            <w:r>
              <w:rPr>
                <w:rFonts w:hint="eastAsia"/>
                <w:szCs w:val="21"/>
              </w:rPr>
              <w:t>不涉及知识产权或专利。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atLeast"/>
          <w:jc w:val="center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109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（签字、盖公章）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  日</w:t>
            </w:r>
          </w:p>
        </w:tc>
        <w:tc>
          <w:tcPr>
            <w:tcW w:w="4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委员会</w:t>
            </w:r>
          </w:p>
        </w:tc>
        <w:tc>
          <w:tcPr>
            <w:tcW w:w="124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部委托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支撑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1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r>
        <w:rPr>
          <w:rFonts w:hint="eastAsia"/>
        </w:rPr>
        <w:t>填写说明：1.表中第</w:t>
      </w:r>
      <w:r>
        <w:t>2</w:t>
      </w:r>
      <w:r>
        <w:rPr>
          <w:rFonts w:hint="eastAsia"/>
        </w:rPr>
        <w:t>，</w:t>
      </w:r>
      <w:r>
        <w:t>3</w:t>
      </w:r>
      <w:r>
        <w:rPr>
          <w:rFonts w:hint="eastAsia"/>
        </w:rPr>
        <w:t>，8行，请在选定的内容上填写 “</w:t>
      </w:r>
      <w:r>
        <w:rPr>
          <w:rFonts w:hint="eastAsia"/>
          <w:sz w:val="28"/>
          <w:szCs w:val="28"/>
        </w:rPr>
        <w:sym w:font="Wingdings 2" w:char="0052"/>
      </w:r>
      <w:r>
        <w:rPr>
          <w:rFonts w:hint="eastAsia"/>
        </w:rPr>
        <w:t>”的符号。</w:t>
      </w:r>
    </w:p>
    <w:p>
      <w:pPr>
        <w:rPr>
          <w:szCs w:val="21"/>
        </w:rPr>
      </w:pPr>
      <w:r>
        <w:rPr>
          <w:rFonts w:hint="eastAsia"/>
        </w:rPr>
        <w:t xml:space="preserve">          </w:t>
      </w:r>
      <w:r>
        <w:rPr>
          <w:rFonts w:hint="eastAsia"/>
          <w:szCs w:val="21"/>
        </w:rPr>
        <w:t>2.填写制定或修订项目中，若选择修订则必须填写被修订计量技术规范号。</w:t>
      </w:r>
    </w:p>
    <w:sectPr>
      <w:pgSz w:w="11906" w:h="16838"/>
      <w:pgMar w:top="1440" w:right="1406" w:bottom="1440" w:left="140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E34F0B"/>
    <w:multiLevelType w:val="multilevel"/>
    <w:tmpl w:val="49E34F0B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CEE5DEE"/>
    <w:multiLevelType w:val="multilevel"/>
    <w:tmpl w:val="5CEE5DEE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孙锡敏︱CNTAC">
    <w15:presenceInfo w15:providerId="WPS Office" w15:userId="33692673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5575B"/>
    <w:rsid w:val="000006BC"/>
    <w:rsid w:val="00010B90"/>
    <w:rsid w:val="00055EE1"/>
    <w:rsid w:val="0007006F"/>
    <w:rsid w:val="00077A0B"/>
    <w:rsid w:val="00085574"/>
    <w:rsid w:val="000A7689"/>
    <w:rsid w:val="000B0E5E"/>
    <w:rsid w:val="000D33EF"/>
    <w:rsid w:val="001036C9"/>
    <w:rsid w:val="00110571"/>
    <w:rsid w:val="00122FB6"/>
    <w:rsid w:val="00133DB5"/>
    <w:rsid w:val="001661A1"/>
    <w:rsid w:val="00180C23"/>
    <w:rsid w:val="001A2BFE"/>
    <w:rsid w:val="001A5EDA"/>
    <w:rsid w:val="001B178A"/>
    <w:rsid w:val="001C01F7"/>
    <w:rsid w:val="001C3DEF"/>
    <w:rsid w:val="001E6CFF"/>
    <w:rsid w:val="001E7765"/>
    <w:rsid w:val="001F2316"/>
    <w:rsid w:val="00222D17"/>
    <w:rsid w:val="00236B01"/>
    <w:rsid w:val="00264324"/>
    <w:rsid w:val="002708FA"/>
    <w:rsid w:val="002C1FBD"/>
    <w:rsid w:val="002E12FE"/>
    <w:rsid w:val="00305272"/>
    <w:rsid w:val="003121F3"/>
    <w:rsid w:val="00314CCE"/>
    <w:rsid w:val="003222DE"/>
    <w:rsid w:val="00337601"/>
    <w:rsid w:val="00374B92"/>
    <w:rsid w:val="003D76BF"/>
    <w:rsid w:val="003F03AB"/>
    <w:rsid w:val="003F768E"/>
    <w:rsid w:val="00400A51"/>
    <w:rsid w:val="00424859"/>
    <w:rsid w:val="0048459D"/>
    <w:rsid w:val="00485321"/>
    <w:rsid w:val="004935C5"/>
    <w:rsid w:val="004E0CA6"/>
    <w:rsid w:val="00504707"/>
    <w:rsid w:val="005067E7"/>
    <w:rsid w:val="0051116C"/>
    <w:rsid w:val="00523BD2"/>
    <w:rsid w:val="00524240"/>
    <w:rsid w:val="0052758C"/>
    <w:rsid w:val="005472B7"/>
    <w:rsid w:val="00552119"/>
    <w:rsid w:val="0055396F"/>
    <w:rsid w:val="005721EA"/>
    <w:rsid w:val="00597D7F"/>
    <w:rsid w:val="005C6811"/>
    <w:rsid w:val="00602880"/>
    <w:rsid w:val="00633FE5"/>
    <w:rsid w:val="00652F4C"/>
    <w:rsid w:val="006748A9"/>
    <w:rsid w:val="006B0E56"/>
    <w:rsid w:val="006B1754"/>
    <w:rsid w:val="006C679B"/>
    <w:rsid w:val="006D06F4"/>
    <w:rsid w:val="007025EB"/>
    <w:rsid w:val="00702E3B"/>
    <w:rsid w:val="00705C27"/>
    <w:rsid w:val="007256B0"/>
    <w:rsid w:val="007266EB"/>
    <w:rsid w:val="00727CB1"/>
    <w:rsid w:val="00735A4B"/>
    <w:rsid w:val="00737309"/>
    <w:rsid w:val="00745EAE"/>
    <w:rsid w:val="007543D6"/>
    <w:rsid w:val="007631D5"/>
    <w:rsid w:val="00785352"/>
    <w:rsid w:val="007C3022"/>
    <w:rsid w:val="007E4B9D"/>
    <w:rsid w:val="00803FF8"/>
    <w:rsid w:val="00830CC3"/>
    <w:rsid w:val="0086728A"/>
    <w:rsid w:val="0087182F"/>
    <w:rsid w:val="008A6BE1"/>
    <w:rsid w:val="008B0EDD"/>
    <w:rsid w:val="008B3DC9"/>
    <w:rsid w:val="008B5911"/>
    <w:rsid w:val="008F1C22"/>
    <w:rsid w:val="00913974"/>
    <w:rsid w:val="00930927"/>
    <w:rsid w:val="00947F5B"/>
    <w:rsid w:val="009B7382"/>
    <w:rsid w:val="009C1135"/>
    <w:rsid w:val="009E6B9E"/>
    <w:rsid w:val="00A10B27"/>
    <w:rsid w:val="00A20CB1"/>
    <w:rsid w:val="00A370ED"/>
    <w:rsid w:val="00A47EB0"/>
    <w:rsid w:val="00A523D8"/>
    <w:rsid w:val="00A72AA5"/>
    <w:rsid w:val="00A768FD"/>
    <w:rsid w:val="00AB3F68"/>
    <w:rsid w:val="00AB5985"/>
    <w:rsid w:val="00AC4F83"/>
    <w:rsid w:val="00AE52CB"/>
    <w:rsid w:val="00AF6829"/>
    <w:rsid w:val="00B32240"/>
    <w:rsid w:val="00B5767B"/>
    <w:rsid w:val="00B62B3C"/>
    <w:rsid w:val="00B7277B"/>
    <w:rsid w:val="00BB0D50"/>
    <w:rsid w:val="00BE1274"/>
    <w:rsid w:val="00C2561C"/>
    <w:rsid w:val="00C479A2"/>
    <w:rsid w:val="00C558B4"/>
    <w:rsid w:val="00C83B53"/>
    <w:rsid w:val="00CD1917"/>
    <w:rsid w:val="00D0572E"/>
    <w:rsid w:val="00D13EF9"/>
    <w:rsid w:val="00D46411"/>
    <w:rsid w:val="00D5575B"/>
    <w:rsid w:val="00D56D6E"/>
    <w:rsid w:val="00D7421D"/>
    <w:rsid w:val="00D7764D"/>
    <w:rsid w:val="00DB01B4"/>
    <w:rsid w:val="00DE3F1E"/>
    <w:rsid w:val="00E01A52"/>
    <w:rsid w:val="00E077DE"/>
    <w:rsid w:val="00E13EC4"/>
    <w:rsid w:val="00E1519C"/>
    <w:rsid w:val="00E16712"/>
    <w:rsid w:val="00E24353"/>
    <w:rsid w:val="00E373DC"/>
    <w:rsid w:val="00EA03DC"/>
    <w:rsid w:val="00EA1166"/>
    <w:rsid w:val="00EA3B6C"/>
    <w:rsid w:val="00EA7A94"/>
    <w:rsid w:val="00EE02C6"/>
    <w:rsid w:val="00EF6902"/>
    <w:rsid w:val="00F145B5"/>
    <w:rsid w:val="00F25154"/>
    <w:rsid w:val="00F26DA2"/>
    <w:rsid w:val="00F4134E"/>
    <w:rsid w:val="00F4273A"/>
    <w:rsid w:val="00F445D6"/>
    <w:rsid w:val="00F46E08"/>
    <w:rsid w:val="00F552E3"/>
    <w:rsid w:val="00F66024"/>
    <w:rsid w:val="00F7514E"/>
    <w:rsid w:val="00F77A37"/>
    <w:rsid w:val="00F83DA4"/>
    <w:rsid w:val="00F86600"/>
    <w:rsid w:val="00FD006E"/>
    <w:rsid w:val="018933F4"/>
    <w:rsid w:val="0316204F"/>
    <w:rsid w:val="0C097A5E"/>
    <w:rsid w:val="14B92CAA"/>
    <w:rsid w:val="181A6EEE"/>
    <w:rsid w:val="1C5605FF"/>
    <w:rsid w:val="2494667F"/>
    <w:rsid w:val="255B3403"/>
    <w:rsid w:val="268B60C3"/>
    <w:rsid w:val="287655FD"/>
    <w:rsid w:val="34A53712"/>
    <w:rsid w:val="34D56EA9"/>
    <w:rsid w:val="35BD0687"/>
    <w:rsid w:val="39546805"/>
    <w:rsid w:val="3E107BFD"/>
    <w:rsid w:val="4557669E"/>
    <w:rsid w:val="4D45217C"/>
    <w:rsid w:val="4E0E7F9C"/>
    <w:rsid w:val="527D0DBC"/>
    <w:rsid w:val="5E8949E0"/>
    <w:rsid w:val="61BF6EDE"/>
    <w:rsid w:val="639559CC"/>
    <w:rsid w:val="74180B81"/>
    <w:rsid w:val="743E30DF"/>
    <w:rsid w:val="74634F58"/>
    <w:rsid w:val="75FA70F8"/>
    <w:rsid w:val="78097909"/>
    <w:rsid w:val="7AE66187"/>
    <w:rsid w:val="FF6FE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239</Words>
  <Characters>1363</Characters>
  <Lines>11</Lines>
  <Paragraphs>3</Paragraphs>
  <TotalTime>2</TotalTime>
  <ScaleCrop>false</ScaleCrop>
  <LinksUpToDate>false</LinksUpToDate>
  <CharactersWithSpaces>1599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2016-03-02T09:31:00Z</dcterms:created>
  <dc:creator>jl</dc:creator>
  <cp:lastModifiedBy>孙锡敏︱CNTAC</cp:lastModifiedBy>
  <cp:lastPrinted>2016-10-28T09:04:00Z</cp:lastPrinted>
  <dcterms:modified xsi:type="dcterms:W3CDTF">2021-11-18T03:30:08Z</dcterms:modified>
  <dc:title>附件2：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E074B3AA935E4E58BB661479A96AB6E2</vt:lpwstr>
  </property>
</Properties>
</file>