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94E49" w14:textId="77777777" w:rsidR="00A20A88" w:rsidRPr="003B021A" w:rsidRDefault="00A20A88">
      <w:pPr>
        <w:jc w:val="left"/>
        <w:rPr>
          <w:rFonts w:ascii="宋体" w:eastAsia="宋体" w:hAnsi="宋体"/>
          <w:sz w:val="24"/>
          <w:szCs w:val="28"/>
        </w:rPr>
      </w:pPr>
      <w:r w:rsidRPr="003B021A">
        <w:rPr>
          <w:rFonts w:ascii="宋体" w:eastAsia="宋体" w:hAnsi="宋体" w:hint="eastAsia"/>
          <w:sz w:val="24"/>
          <w:szCs w:val="28"/>
        </w:rPr>
        <w:t>附件</w:t>
      </w:r>
      <w:r w:rsidR="006D657B">
        <w:rPr>
          <w:rFonts w:ascii="宋体" w:eastAsia="宋体" w:hAnsi="宋体" w:hint="eastAsia"/>
          <w:sz w:val="24"/>
          <w:szCs w:val="28"/>
        </w:rPr>
        <w:t>3</w:t>
      </w:r>
      <w:r w:rsidRPr="003B021A">
        <w:rPr>
          <w:rFonts w:ascii="宋体" w:eastAsia="宋体" w:hAnsi="宋体" w:hint="eastAsia"/>
          <w:sz w:val="24"/>
          <w:szCs w:val="28"/>
        </w:rPr>
        <w:t>：</w:t>
      </w:r>
    </w:p>
    <w:p w14:paraId="056CFE45" w14:textId="77777777" w:rsidR="00A20A88" w:rsidRPr="003B021A" w:rsidRDefault="00D47CF1">
      <w:pPr>
        <w:jc w:val="center"/>
        <w:rPr>
          <w:rFonts w:ascii="宋体" w:eastAsia="宋体" w:hAnsi="宋体"/>
          <w:b/>
          <w:sz w:val="32"/>
        </w:rPr>
      </w:pPr>
      <w:r w:rsidRPr="003B021A">
        <w:rPr>
          <w:rFonts w:ascii="宋体" w:eastAsia="宋体" w:hAnsi="宋体" w:hint="eastAsia"/>
          <w:b/>
          <w:sz w:val="32"/>
        </w:rPr>
        <w:t>轻工</w:t>
      </w:r>
      <w:r w:rsidRPr="003B021A">
        <w:rPr>
          <w:rFonts w:ascii="宋体" w:eastAsia="宋体" w:hAnsi="宋体"/>
          <w:b/>
          <w:sz w:val="32"/>
        </w:rPr>
        <w:t>行业</w:t>
      </w:r>
      <w:r w:rsidR="00A20A88" w:rsidRPr="003B021A">
        <w:rPr>
          <w:rFonts w:ascii="宋体" w:eastAsia="宋体" w:hAnsi="宋体" w:hint="eastAsia"/>
          <w:b/>
          <w:sz w:val="32"/>
        </w:rPr>
        <w:t>计量技术规范项目建议书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22"/>
        <w:gridCol w:w="1134"/>
        <w:gridCol w:w="850"/>
        <w:gridCol w:w="851"/>
        <w:gridCol w:w="1559"/>
        <w:gridCol w:w="709"/>
        <w:gridCol w:w="1134"/>
        <w:gridCol w:w="2039"/>
      </w:tblGrid>
      <w:tr w:rsidR="00CB62E0" w:rsidRPr="003B021A" w14:paraId="51C83123" w14:textId="77777777" w:rsidTr="00CB62E0">
        <w:trPr>
          <w:trHeight w:val="47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16355F0" w14:textId="77777777" w:rsidR="00CB62E0" w:rsidRPr="003B021A" w:rsidRDefault="00CB62E0" w:rsidP="00CB62E0">
            <w:pPr>
              <w:rPr>
                <w:rFonts w:ascii="宋体" w:eastAsia="宋体" w:hAnsi="宋体"/>
                <w:sz w:val="28"/>
                <w:szCs w:val="28"/>
              </w:rPr>
            </w:pPr>
            <w:r w:rsidRPr="003B021A">
              <w:rPr>
                <w:rFonts w:ascii="宋体" w:eastAsia="宋体" w:hAnsi="宋体" w:hint="eastAsia"/>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AE4ACDC" w14:textId="46D0AB6E" w:rsidR="00CB62E0" w:rsidRPr="00AA39A4" w:rsidRDefault="00227EA7" w:rsidP="00CB62E0">
            <w:pPr>
              <w:jc w:val="center"/>
              <w:rPr>
                <w:rFonts w:ascii="宋体" w:eastAsia="宋体" w:hAnsi="宋体"/>
                <w:sz w:val="28"/>
                <w:szCs w:val="28"/>
              </w:rPr>
            </w:pPr>
            <w:r>
              <w:rPr>
                <w:rFonts w:ascii="宋体" w:eastAsia="宋体" w:hAnsi="宋体" w:hint="eastAsia"/>
                <w:color w:val="000000" w:themeColor="text1"/>
                <w:sz w:val="28"/>
                <w:szCs w:val="28"/>
              </w:rPr>
              <w:t>家用电器</w:t>
            </w:r>
            <w:r w:rsidR="00F5555F">
              <w:rPr>
                <w:rFonts w:ascii="宋体" w:eastAsia="宋体" w:hAnsi="宋体" w:hint="eastAsia"/>
                <w:color w:val="000000" w:themeColor="text1"/>
                <w:sz w:val="28"/>
                <w:szCs w:val="28"/>
              </w:rPr>
              <w:t>直流电参数测量系统</w:t>
            </w:r>
            <w:r w:rsidR="00CB62E0" w:rsidRPr="00AA39A4">
              <w:rPr>
                <w:rFonts w:ascii="宋体" w:eastAsia="宋体" w:hAnsi="宋体"/>
                <w:color w:val="000000" w:themeColor="text1"/>
                <w:sz w:val="28"/>
                <w:szCs w:val="28"/>
              </w:rPr>
              <w:t>校准规范</w:t>
            </w:r>
          </w:p>
        </w:tc>
      </w:tr>
      <w:tr w:rsidR="00CB62E0" w:rsidRPr="003B021A" w14:paraId="01D95047" w14:textId="77777777" w:rsidTr="00CB62E0">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811F4EB"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3ED8FBF" w14:textId="77777777" w:rsidR="00CB62E0" w:rsidRPr="003B021A" w:rsidRDefault="00CB62E0" w:rsidP="00CB62E0">
            <w:pPr>
              <w:rPr>
                <w:rFonts w:ascii="宋体" w:eastAsia="宋体" w:hAnsi="宋体"/>
                <w:sz w:val="28"/>
                <w:szCs w:val="28"/>
              </w:rPr>
            </w:pPr>
            <w:r w:rsidRPr="003B021A">
              <w:rPr>
                <w:rFonts w:ascii="宋体" w:eastAsia="宋体" w:hAnsi="宋体" w:hint="eastAsia"/>
                <w:sz w:val="28"/>
                <w:szCs w:val="28"/>
              </w:rPr>
              <w:t xml:space="preserve">   </w:t>
            </w:r>
            <w:r w:rsidRPr="003B021A">
              <w:rPr>
                <w:rFonts w:ascii="宋体" w:eastAsia="宋体" w:hAnsi="宋体" w:cs="Malgun Gothic Semilight" w:hint="eastAsia"/>
                <w:sz w:val="28"/>
                <w:szCs w:val="28"/>
              </w:rPr>
              <w:t>■</w:t>
            </w:r>
            <w:r w:rsidRPr="003B021A">
              <w:rPr>
                <w:rFonts w:ascii="宋体" w:eastAsia="宋体" w:hAnsi="宋体" w:hint="eastAsia"/>
                <w:sz w:val="28"/>
                <w:szCs w:val="28"/>
              </w:rPr>
              <w:t>制定    □修订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BB06AF4"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14:paraId="7A03E0F0" w14:textId="77777777" w:rsidR="00CB62E0" w:rsidRPr="003B021A" w:rsidRDefault="00CB62E0" w:rsidP="00CB62E0">
            <w:pPr>
              <w:jc w:val="center"/>
              <w:rPr>
                <w:rFonts w:ascii="宋体" w:eastAsia="宋体" w:hAnsi="宋体"/>
                <w:sz w:val="28"/>
                <w:szCs w:val="28"/>
              </w:rPr>
            </w:pPr>
            <w:r>
              <w:rPr>
                <w:rFonts w:ascii="宋体" w:eastAsia="宋体" w:hAnsi="宋体" w:hint="eastAsia"/>
                <w:sz w:val="28"/>
                <w:szCs w:val="28"/>
              </w:rPr>
              <w:t>——</w:t>
            </w:r>
          </w:p>
        </w:tc>
      </w:tr>
      <w:tr w:rsidR="00CB62E0" w:rsidRPr="003B021A" w14:paraId="1555369B" w14:textId="77777777" w:rsidTr="00CB62E0">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8E9554A"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hint="eastAsia"/>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7A79B2C7"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hint="eastAsia"/>
                <w:sz w:val="28"/>
                <w:szCs w:val="28"/>
              </w:rPr>
              <w:t>□检定规程</w:t>
            </w:r>
          </w:p>
          <w:p w14:paraId="29CC6449"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cs="Malgun Gothic Semilight" w:hint="eastAsia"/>
                <w:sz w:val="28"/>
                <w:szCs w:val="28"/>
              </w:rPr>
              <w:t>■</w:t>
            </w:r>
            <w:r w:rsidRPr="003B021A">
              <w:rPr>
                <w:rFonts w:ascii="宋体" w:eastAsia="宋体" w:hAnsi="宋体" w:hint="eastAsia"/>
                <w:sz w:val="28"/>
                <w:szCs w:val="28"/>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13013B9"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14:paraId="4C715375"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cs="Malgun Gothic Semilight" w:hint="eastAsia"/>
                <w:sz w:val="28"/>
                <w:szCs w:val="28"/>
              </w:rPr>
              <w:t>■</w:t>
            </w:r>
            <w:r w:rsidRPr="003B021A">
              <w:rPr>
                <w:rFonts w:ascii="宋体" w:eastAsia="宋体" w:hAnsi="宋体" w:hint="eastAsia"/>
                <w:sz w:val="28"/>
                <w:szCs w:val="28"/>
              </w:rPr>
              <w:t>重点</w:t>
            </w:r>
          </w:p>
          <w:p w14:paraId="329B92A3" w14:textId="77777777" w:rsidR="00CB62E0" w:rsidRPr="003B021A" w:rsidRDefault="00CB62E0" w:rsidP="00CB62E0">
            <w:pPr>
              <w:spacing w:line="400" w:lineRule="exact"/>
              <w:jc w:val="center"/>
              <w:rPr>
                <w:rFonts w:ascii="宋体" w:eastAsia="宋体" w:hAnsi="宋体"/>
                <w:sz w:val="28"/>
                <w:szCs w:val="28"/>
              </w:rPr>
            </w:pPr>
            <w:r w:rsidRPr="003B021A">
              <w:rPr>
                <w:rFonts w:ascii="宋体" w:eastAsia="宋体" w:hAnsi="宋体" w:hint="eastAsia"/>
                <w:sz w:val="28"/>
                <w:szCs w:val="28"/>
              </w:rPr>
              <w:t>□基础</w:t>
            </w:r>
          </w:p>
        </w:tc>
      </w:tr>
      <w:tr w:rsidR="00CB62E0" w:rsidRPr="003B021A" w14:paraId="527A294C" w14:textId="77777777" w:rsidTr="00CB62E0">
        <w:trPr>
          <w:trHeight w:val="42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11CA56A"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43028376" w14:textId="23895068" w:rsidR="00CB62E0" w:rsidRPr="003B021A" w:rsidRDefault="00CB62E0" w:rsidP="00CB62E0">
            <w:pPr>
              <w:jc w:val="center"/>
              <w:rPr>
                <w:rFonts w:ascii="宋体" w:eastAsia="宋体" w:hAnsi="宋体"/>
                <w:sz w:val="28"/>
                <w:szCs w:val="28"/>
              </w:rPr>
            </w:pPr>
            <w:r>
              <w:rPr>
                <w:rFonts w:ascii="宋体" w:eastAsia="宋体" w:hAnsi="宋体" w:hint="eastAsia"/>
                <w:sz w:val="28"/>
                <w:szCs w:val="28"/>
              </w:rPr>
              <w:t>中国家用电器研究院</w:t>
            </w:r>
          </w:p>
        </w:tc>
      </w:tr>
      <w:tr w:rsidR="00CB62E0" w:rsidRPr="003B021A" w14:paraId="12FC670E" w14:textId="77777777" w:rsidTr="00CB62E0">
        <w:trPr>
          <w:trHeight w:val="360"/>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38F2F56" w14:textId="77777777" w:rsidR="00CB62E0" w:rsidRPr="003B021A" w:rsidRDefault="00CB62E0" w:rsidP="00CB62E0">
            <w:pPr>
              <w:jc w:val="center"/>
              <w:rPr>
                <w:rFonts w:ascii="宋体" w:eastAsia="宋体" w:hAnsi="宋体"/>
                <w:color w:val="000000"/>
                <w:sz w:val="28"/>
                <w:szCs w:val="28"/>
              </w:rPr>
            </w:pPr>
            <w:r w:rsidRPr="003B021A">
              <w:rPr>
                <w:rFonts w:ascii="宋体" w:eastAsia="宋体" w:hAnsi="宋体" w:hint="eastAsia"/>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717D135" w14:textId="77777777" w:rsidR="00CB62E0" w:rsidRPr="003B021A" w:rsidRDefault="00CB62E0" w:rsidP="00CB62E0">
            <w:pPr>
              <w:jc w:val="center"/>
              <w:rPr>
                <w:rFonts w:ascii="宋体" w:eastAsia="宋体" w:hAnsi="宋体"/>
                <w:color w:val="000000"/>
                <w:sz w:val="28"/>
                <w:szCs w:val="28"/>
              </w:rPr>
            </w:pPr>
            <w:r>
              <w:rPr>
                <w:rFonts w:ascii="宋体" w:eastAsia="宋体" w:hAnsi="宋体" w:hint="eastAsia"/>
                <w:color w:val="000000"/>
                <w:sz w:val="28"/>
                <w:szCs w:val="28"/>
              </w:rPr>
              <w:t>李伟</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7C1A55D" w14:textId="77777777" w:rsidR="00CB62E0" w:rsidRPr="003B021A" w:rsidRDefault="00CB62E0" w:rsidP="00CB62E0">
            <w:pPr>
              <w:spacing w:line="400" w:lineRule="exact"/>
              <w:jc w:val="center"/>
              <w:rPr>
                <w:rFonts w:ascii="宋体" w:eastAsia="宋体" w:hAnsi="宋体"/>
                <w:color w:val="000000"/>
                <w:sz w:val="28"/>
                <w:szCs w:val="28"/>
              </w:rPr>
            </w:pPr>
            <w:r w:rsidRPr="003B021A">
              <w:rPr>
                <w:rFonts w:ascii="宋体" w:eastAsia="宋体" w:hAnsi="宋体" w:hint="eastAsia"/>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14:paraId="2AF1A2B9"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0</w:t>
            </w:r>
            <w:r w:rsidRPr="003B021A">
              <w:rPr>
                <w:rFonts w:ascii="宋体" w:eastAsia="宋体" w:hAnsi="宋体"/>
                <w:sz w:val="28"/>
                <w:szCs w:val="28"/>
              </w:rPr>
              <w:t>10-63043607</w:t>
            </w:r>
          </w:p>
        </w:tc>
      </w:tr>
      <w:tr w:rsidR="00CB62E0" w:rsidRPr="003B021A" w14:paraId="499B3A7D" w14:textId="77777777" w:rsidTr="00CB62E0">
        <w:trPr>
          <w:trHeight w:val="28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80A4160" w14:textId="77777777" w:rsidR="00CB62E0" w:rsidRPr="003B021A" w:rsidRDefault="00CB62E0" w:rsidP="00CB62E0">
            <w:pPr>
              <w:spacing w:line="400" w:lineRule="exact"/>
              <w:jc w:val="center"/>
              <w:rPr>
                <w:rFonts w:ascii="宋体" w:eastAsia="宋体" w:hAnsi="宋体"/>
                <w:color w:val="000000"/>
                <w:sz w:val="28"/>
                <w:szCs w:val="28"/>
              </w:rPr>
            </w:pPr>
            <w:r w:rsidRPr="003B021A">
              <w:rPr>
                <w:rFonts w:ascii="宋体" w:eastAsia="宋体" w:hAnsi="宋体" w:hint="eastAsia"/>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C7AF00B" w14:textId="053F7194" w:rsidR="00CB62E0" w:rsidRPr="003B021A" w:rsidRDefault="00CB62E0" w:rsidP="00CB62E0">
            <w:pPr>
              <w:jc w:val="center"/>
              <w:rPr>
                <w:rFonts w:ascii="宋体" w:eastAsia="宋体" w:hAnsi="宋体"/>
                <w:color w:val="000000"/>
                <w:sz w:val="28"/>
                <w:szCs w:val="28"/>
              </w:rPr>
            </w:pPr>
            <w:r>
              <w:rPr>
                <w:rFonts w:ascii="宋体" w:eastAsia="宋体" w:hAnsi="宋体"/>
                <w:color w:val="000000"/>
                <w:sz w:val="28"/>
                <w:szCs w:val="28"/>
              </w:rPr>
              <w:t>2</w:t>
            </w:r>
            <w:r w:rsidRPr="003B021A">
              <w:rPr>
                <w:rFonts w:ascii="宋体" w:eastAsia="宋体" w:hAnsi="宋体" w:hint="eastAsia"/>
                <w:color w:val="000000"/>
                <w:sz w:val="28"/>
                <w:szCs w:val="28"/>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57ACB0" w14:textId="77777777" w:rsidR="00CB62E0" w:rsidRPr="003B021A" w:rsidRDefault="00CB62E0" w:rsidP="00CB62E0">
            <w:pPr>
              <w:spacing w:line="400" w:lineRule="exact"/>
              <w:jc w:val="center"/>
              <w:rPr>
                <w:rFonts w:ascii="宋体" w:eastAsia="宋体" w:hAnsi="宋体"/>
                <w:color w:val="000000"/>
                <w:sz w:val="28"/>
                <w:szCs w:val="28"/>
              </w:rPr>
            </w:pPr>
            <w:r w:rsidRPr="003B021A">
              <w:rPr>
                <w:rFonts w:ascii="宋体" w:eastAsia="宋体" w:hAnsi="宋体" w:hint="eastAsia"/>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14:paraId="6588BBD8" w14:textId="77777777" w:rsidR="00CB62E0" w:rsidRPr="003B021A" w:rsidRDefault="00CB62E0" w:rsidP="00CB62E0">
            <w:pPr>
              <w:jc w:val="center"/>
              <w:rPr>
                <w:rFonts w:ascii="宋体" w:eastAsia="宋体" w:hAnsi="宋体"/>
                <w:sz w:val="28"/>
                <w:szCs w:val="28"/>
              </w:rPr>
            </w:pPr>
            <w:r w:rsidRPr="003B021A">
              <w:rPr>
                <w:rFonts w:ascii="宋体" w:eastAsia="宋体" w:hAnsi="宋体"/>
                <w:color w:val="000000"/>
                <w:sz w:val="28"/>
                <w:szCs w:val="28"/>
              </w:rPr>
              <w:t>40000元</w:t>
            </w:r>
          </w:p>
        </w:tc>
      </w:tr>
      <w:tr w:rsidR="00CB62E0" w:rsidRPr="003B021A" w14:paraId="6357EC0D" w14:textId="77777777" w:rsidTr="00CB62E0">
        <w:trPr>
          <w:trHeight w:val="70"/>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31FB243"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206A0E9" w14:textId="77777777" w:rsidR="00CB62E0" w:rsidRPr="003B021A" w:rsidRDefault="00CB62E0" w:rsidP="00CB62E0">
            <w:pPr>
              <w:jc w:val="center"/>
              <w:rPr>
                <w:rFonts w:ascii="宋体" w:eastAsia="宋体" w:hAnsi="宋体"/>
                <w:sz w:val="28"/>
                <w:szCs w:val="28"/>
              </w:rPr>
            </w:pPr>
          </w:p>
        </w:tc>
      </w:tr>
      <w:tr w:rsidR="00CB62E0" w:rsidRPr="003B021A" w14:paraId="60B53680" w14:textId="77777777" w:rsidTr="00CB62E0">
        <w:trPr>
          <w:trHeight w:val="28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F078DA8"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FD24531" w14:textId="5DE533FC" w:rsidR="00CB62E0" w:rsidRPr="003B021A" w:rsidRDefault="001D1E31" w:rsidP="00CB62E0">
            <w:pPr>
              <w:jc w:val="center"/>
              <w:rPr>
                <w:rFonts w:ascii="宋体" w:eastAsia="宋体" w:hAnsi="宋体"/>
                <w:sz w:val="28"/>
                <w:szCs w:val="28"/>
              </w:rPr>
            </w:pPr>
            <w:r w:rsidRPr="003B021A">
              <w:rPr>
                <w:rFonts w:ascii="宋体" w:eastAsia="宋体" w:hAnsi="宋体" w:cs="Malgun Gothic Semilight" w:hint="eastAsia"/>
                <w:sz w:val="28"/>
                <w:szCs w:val="28"/>
              </w:rPr>
              <w:t>■</w:t>
            </w:r>
            <w:r w:rsidR="00CB62E0" w:rsidRPr="003B021A">
              <w:rPr>
                <w:rFonts w:ascii="宋体" w:eastAsia="宋体" w:hAnsi="宋体" w:hint="eastAsia"/>
                <w:sz w:val="28"/>
                <w:szCs w:val="28"/>
              </w:rPr>
              <w:t>安全</w:t>
            </w:r>
            <w:r w:rsidR="00CB62E0">
              <w:rPr>
                <w:rFonts w:ascii="宋体" w:eastAsia="宋体" w:hAnsi="宋体" w:hint="eastAsia"/>
                <w:sz w:val="28"/>
                <w:szCs w:val="28"/>
              </w:rPr>
              <w:t xml:space="preserve"> </w:t>
            </w:r>
            <w:r w:rsidR="00F5555F" w:rsidRPr="003B021A">
              <w:rPr>
                <w:rFonts w:ascii="宋体" w:eastAsia="宋体" w:hAnsi="宋体" w:cs="Malgun Gothic Semilight" w:hint="eastAsia"/>
                <w:sz w:val="28"/>
                <w:szCs w:val="28"/>
              </w:rPr>
              <w:t>■</w:t>
            </w:r>
            <w:r w:rsidR="00CB62E0" w:rsidRPr="003B021A">
              <w:rPr>
                <w:rFonts w:ascii="宋体" w:eastAsia="宋体" w:hAnsi="宋体" w:hint="eastAsia"/>
                <w:sz w:val="28"/>
                <w:szCs w:val="28"/>
              </w:rPr>
              <w:t xml:space="preserve">节能 </w:t>
            </w:r>
            <w:r w:rsidRPr="003B021A">
              <w:rPr>
                <w:rFonts w:ascii="宋体" w:eastAsia="宋体" w:hAnsi="宋体" w:cs="Malgun Gothic Semilight" w:hint="eastAsia"/>
                <w:sz w:val="28"/>
                <w:szCs w:val="28"/>
              </w:rPr>
              <w:t>■</w:t>
            </w:r>
            <w:r w:rsidR="00CB62E0" w:rsidRPr="003B021A">
              <w:rPr>
                <w:rFonts w:ascii="宋体" w:eastAsia="宋体" w:hAnsi="宋体" w:hint="eastAsia"/>
                <w:sz w:val="28"/>
                <w:szCs w:val="28"/>
              </w:rPr>
              <w:t xml:space="preserve">环保 </w:t>
            </w:r>
            <w:r w:rsidR="00CB62E0" w:rsidRPr="003B021A">
              <w:rPr>
                <w:rFonts w:ascii="宋体" w:eastAsia="宋体" w:hAnsi="宋体" w:cs="Malgun Gothic Semilight" w:hint="eastAsia"/>
                <w:sz w:val="28"/>
                <w:szCs w:val="28"/>
              </w:rPr>
              <w:t>■</w:t>
            </w:r>
            <w:r w:rsidR="00CB62E0" w:rsidRPr="003B021A">
              <w:rPr>
                <w:rFonts w:ascii="宋体" w:eastAsia="宋体" w:hAnsi="宋体" w:hint="eastAsia"/>
                <w:sz w:val="28"/>
                <w:szCs w:val="28"/>
              </w:rPr>
              <w:t>自主创新 □其他＿＿＿</w:t>
            </w:r>
          </w:p>
        </w:tc>
      </w:tr>
      <w:tr w:rsidR="00CB62E0" w:rsidRPr="003B021A" w14:paraId="4FBE313D" w14:textId="77777777" w:rsidTr="00CB62E0">
        <w:trPr>
          <w:trHeight w:val="81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2F8B434" w14:textId="77777777" w:rsidR="00CB62E0" w:rsidRPr="003B021A" w:rsidRDefault="00CB62E0" w:rsidP="00CB62E0">
            <w:pPr>
              <w:spacing w:line="500" w:lineRule="exact"/>
              <w:jc w:val="center"/>
              <w:rPr>
                <w:rFonts w:ascii="宋体" w:eastAsia="宋体" w:hAnsi="宋体"/>
                <w:sz w:val="28"/>
                <w:szCs w:val="28"/>
              </w:rPr>
            </w:pPr>
            <w:r w:rsidRPr="003B021A">
              <w:rPr>
                <w:rFonts w:ascii="宋体" w:eastAsia="宋体" w:hAnsi="宋体" w:hint="eastAsia"/>
                <w:sz w:val="28"/>
                <w:szCs w:val="28"/>
              </w:rPr>
              <w:t>目的、意义和</w:t>
            </w:r>
          </w:p>
          <w:p w14:paraId="3A25F15A" w14:textId="77777777" w:rsidR="00CB62E0" w:rsidRPr="003B021A" w:rsidRDefault="00CB62E0" w:rsidP="00CB62E0">
            <w:pPr>
              <w:spacing w:line="500" w:lineRule="exact"/>
              <w:jc w:val="center"/>
              <w:rPr>
                <w:rFonts w:ascii="宋体" w:eastAsia="宋体" w:hAnsi="宋体"/>
                <w:sz w:val="28"/>
                <w:szCs w:val="28"/>
              </w:rPr>
            </w:pPr>
            <w:r w:rsidRPr="003B021A">
              <w:rPr>
                <w:rFonts w:ascii="宋体" w:eastAsia="宋体" w:hAnsi="宋体" w:hint="eastAsia"/>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6C33F76" w14:textId="21FA25EB" w:rsidR="00B36E3F" w:rsidRDefault="000E3E6A" w:rsidP="00CB62E0">
            <w:pPr>
              <w:spacing w:line="360" w:lineRule="auto"/>
              <w:ind w:firstLineChars="200" w:firstLine="480"/>
              <w:rPr>
                <w:rFonts w:ascii="宋体" w:eastAsia="宋体" w:hAnsi="宋体"/>
                <w:color w:val="000000"/>
                <w:sz w:val="24"/>
                <w:szCs w:val="24"/>
              </w:rPr>
            </w:pPr>
            <w:r w:rsidRPr="000E3E6A">
              <w:rPr>
                <w:rFonts w:ascii="宋体" w:eastAsia="宋体" w:hAnsi="宋体" w:hint="eastAsia"/>
                <w:color w:val="000000"/>
                <w:sz w:val="24"/>
                <w:szCs w:val="24"/>
              </w:rPr>
              <w:t>根据</w:t>
            </w:r>
            <w:r w:rsidR="00B36E3F" w:rsidRPr="00B36E3F">
              <w:rPr>
                <w:rFonts w:ascii="宋体" w:eastAsia="宋体" w:hAnsi="宋体" w:hint="eastAsia"/>
                <w:color w:val="000000"/>
                <w:sz w:val="24"/>
                <w:szCs w:val="24"/>
              </w:rPr>
              <w:t>中共中央、国务院印发的《关于完整准确全面贯彻新发展理念做好碳达峰碳中和工作的意见》</w:t>
            </w:r>
            <w:r w:rsidRPr="000E3E6A">
              <w:rPr>
                <w:rFonts w:ascii="宋体" w:eastAsia="宋体" w:hAnsi="宋体" w:hint="eastAsia"/>
                <w:color w:val="000000"/>
                <w:sz w:val="24"/>
                <w:szCs w:val="24"/>
              </w:rPr>
              <w:t>，到</w:t>
            </w:r>
            <w:r w:rsidRPr="000E3E6A">
              <w:rPr>
                <w:rFonts w:ascii="宋体" w:eastAsia="宋体" w:hAnsi="宋体"/>
                <w:color w:val="000000"/>
                <w:sz w:val="24"/>
                <w:szCs w:val="24"/>
              </w:rPr>
              <w:t>2030年，</w:t>
            </w:r>
            <w:r w:rsidR="003118D3">
              <w:rPr>
                <w:rFonts w:ascii="宋体" w:eastAsia="宋体" w:hAnsi="宋体" w:hint="eastAsia"/>
                <w:color w:val="000000"/>
                <w:sz w:val="24"/>
                <w:szCs w:val="24"/>
              </w:rPr>
              <w:t>我国</w:t>
            </w:r>
            <w:r w:rsidRPr="000E3E6A">
              <w:rPr>
                <w:rFonts w:ascii="宋体" w:eastAsia="宋体" w:hAnsi="宋体"/>
                <w:color w:val="000000"/>
                <w:sz w:val="24"/>
                <w:szCs w:val="24"/>
              </w:rPr>
              <w:t>经济社会发展全面绿色转型取得显著成效，重点耗能行业能源利用效率达到国际先进水平。到2060年，绿色低碳循环发展的经济体系和清洁低碳安全高效的能源体系全面建立，能源利用效率达到国际先进水平，非化石能源消费比重达到80%以上。</w:t>
            </w:r>
            <w:r w:rsidR="003118D3">
              <w:rPr>
                <w:rFonts w:ascii="宋体" w:eastAsia="宋体" w:hAnsi="宋体" w:hint="eastAsia"/>
                <w:color w:val="000000"/>
                <w:sz w:val="24"/>
                <w:szCs w:val="24"/>
              </w:rPr>
              <w:t>《意见》</w:t>
            </w:r>
            <w:r w:rsidR="00E8018E">
              <w:rPr>
                <w:rFonts w:ascii="宋体" w:eastAsia="宋体" w:hAnsi="宋体" w:hint="eastAsia"/>
                <w:color w:val="000000"/>
                <w:sz w:val="24"/>
                <w:szCs w:val="24"/>
              </w:rPr>
              <w:t>提出了五方面的主要目标，其中“</w:t>
            </w:r>
            <w:r w:rsidR="003F1C59">
              <w:rPr>
                <w:rFonts w:ascii="宋体" w:eastAsia="宋体" w:hAnsi="宋体" w:hint="eastAsia"/>
                <w:color w:val="000000"/>
                <w:sz w:val="24"/>
                <w:szCs w:val="24"/>
              </w:rPr>
              <w:t>提升能源利用效率</w:t>
            </w:r>
            <w:r w:rsidR="00E8018E">
              <w:rPr>
                <w:rFonts w:ascii="宋体" w:eastAsia="宋体" w:hAnsi="宋体" w:hint="eastAsia"/>
                <w:color w:val="000000"/>
                <w:sz w:val="24"/>
                <w:szCs w:val="24"/>
              </w:rPr>
              <w:t>”</w:t>
            </w:r>
            <w:r w:rsidR="003F1C59">
              <w:rPr>
                <w:rFonts w:ascii="宋体" w:eastAsia="宋体" w:hAnsi="宋体" w:hint="eastAsia"/>
                <w:color w:val="000000"/>
                <w:sz w:val="24"/>
                <w:szCs w:val="24"/>
              </w:rPr>
              <w:t>的目标与家电行业密切相关。</w:t>
            </w:r>
          </w:p>
          <w:p w14:paraId="148D6ECF" w14:textId="2EB35A6A" w:rsidR="003F1C59" w:rsidRDefault="006C1AA9" w:rsidP="002F5E54">
            <w:pPr>
              <w:spacing w:line="360" w:lineRule="auto"/>
              <w:ind w:firstLineChars="200" w:firstLine="480"/>
              <w:rPr>
                <w:rFonts w:ascii="宋体" w:eastAsia="宋体" w:hAnsi="宋体"/>
                <w:color w:val="000000"/>
                <w:sz w:val="24"/>
                <w:szCs w:val="24"/>
              </w:rPr>
            </w:pPr>
            <w:r w:rsidRPr="006C1AA9">
              <w:rPr>
                <w:rFonts w:ascii="宋体" w:eastAsia="宋体" w:hAnsi="宋体" w:hint="eastAsia"/>
                <w:color w:val="000000"/>
                <w:sz w:val="24"/>
                <w:szCs w:val="24"/>
              </w:rPr>
              <w:t>直流家电是直接采用直流电力驱动的家用电器产品</w:t>
            </w:r>
            <w:r w:rsidR="00715EB6">
              <w:rPr>
                <w:rFonts w:ascii="宋体" w:eastAsia="宋体" w:hAnsi="宋体" w:hint="eastAsia"/>
                <w:color w:val="000000"/>
                <w:sz w:val="24"/>
                <w:szCs w:val="24"/>
              </w:rPr>
              <w:t>，相对于常规使用交流电力的</w:t>
            </w:r>
            <w:r w:rsidR="004415BF">
              <w:rPr>
                <w:rFonts w:ascii="宋体" w:eastAsia="宋体" w:hAnsi="宋体" w:hint="eastAsia"/>
                <w:color w:val="000000"/>
                <w:sz w:val="24"/>
                <w:szCs w:val="24"/>
              </w:rPr>
              <w:t>传统家用电器，直流家电具有</w:t>
            </w:r>
            <w:r w:rsidR="002F5E54">
              <w:rPr>
                <w:rFonts w:ascii="宋体" w:eastAsia="宋体" w:hAnsi="宋体" w:hint="eastAsia"/>
                <w:color w:val="000000"/>
                <w:sz w:val="24"/>
                <w:szCs w:val="24"/>
              </w:rPr>
              <w:t>（1）</w:t>
            </w:r>
            <w:r w:rsidR="002F5E54" w:rsidRPr="002F5E54">
              <w:rPr>
                <w:rFonts w:ascii="宋体" w:eastAsia="宋体" w:hAnsi="宋体" w:hint="eastAsia"/>
                <w:color w:val="000000"/>
                <w:sz w:val="24"/>
                <w:szCs w:val="24"/>
              </w:rPr>
              <w:t>直接使用，不需转换</w:t>
            </w:r>
            <w:r w:rsidR="002F5E54">
              <w:rPr>
                <w:rFonts w:ascii="宋体" w:eastAsia="宋体" w:hAnsi="宋体" w:hint="eastAsia"/>
                <w:color w:val="000000"/>
                <w:sz w:val="24"/>
                <w:szCs w:val="24"/>
              </w:rPr>
              <w:t>；（2）</w:t>
            </w:r>
            <w:r w:rsidR="002F5E54" w:rsidRPr="002F5E54">
              <w:rPr>
                <w:rFonts w:ascii="宋体" w:eastAsia="宋体" w:hAnsi="宋体" w:hint="eastAsia"/>
                <w:color w:val="000000"/>
                <w:sz w:val="24"/>
                <w:szCs w:val="24"/>
              </w:rPr>
              <w:t>系统简单，容易连接</w:t>
            </w:r>
            <w:r w:rsidR="002F5E54">
              <w:rPr>
                <w:rFonts w:ascii="宋体" w:eastAsia="宋体" w:hAnsi="宋体" w:hint="eastAsia"/>
                <w:color w:val="000000"/>
                <w:sz w:val="24"/>
                <w:szCs w:val="24"/>
              </w:rPr>
              <w:t>；（3）</w:t>
            </w:r>
            <w:r w:rsidR="002F5E54" w:rsidRPr="002F5E54">
              <w:rPr>
                <w:rFonts w:ascii="宋体" w:eastAsia="宋体" w:hAnsi="宋体"/>
                <w:color w:val="000000"/>
                <w:sz w:val="24"/>
                <w:szCs w:val="24"/>
              </w:rPr>
              <w:t xml:space="preserve"> 一次投资，绿色环保</w:t>
            </w:r>
            <w:r w:rsidR="002F5E54">
              <w:rPr>
                <w:rFonts w:ascii="宋体" w:eastAsia="宋体" w:hAnsi="宋体" w:hint="eastAsia"/>
                <w:color w:val="000000"/>
                <w:sz w:val="24"/>
                <w:szCs w:val="24"/>
              </w:rPr>
              <w:t>；（4）</w:t>
            </w:r>
            <w:r w:rsidR="002F5E54" w:rsidRPr="002F5E54">
              <w:rPr>
                <w:rFonts w:ascii="宋体" w:eastAsia="宋体" w:hAnsi="宋体" w:hint="eastAsia"/>
                <w:color w:val="000000"/>
                <w:sz w:val="24"/>
                <w:szCs w:val="24"/>
              </w:rPr>
              <w:t>低压运行，安全可靠</w:t>
            </w:r>
            <w:r w:rsidR="002F5E54">
              <w:rPr>
                <w:rFonts w:ascii="宋体" w:eastAsia="宋体" w:hAnsi="宋体" w:hint="eastAsia"/>
                <w:color w:val="000000"/>
                <w:sz w:val="24"/>
                <w:szCs w:val="24"/>
              </w:rPr>
              <w:t>的特点。</w:t>
            </w:r>
            <w:r w:rsidR="00820559">
              <w:rPr>
                <w:rFonts w:ascii="宋体" w:eastAsia="宋体" w:hAnsi="宋体" w:hint="eastAsia"/>
                <w:color w:val="000000"/>
                <w:sz w:val="24"/>
                <w:szCs w:val="24"/>
              </w:rPr>
              <w:t>因此可以认为，直流家电将是我国家电行业</w:t>
            </w:r>
            <w:r w:rsidR="009C3DEA">
              <w:rPr>
                <w:rFonts w:ascii="宋体" w:eastAsia="宋体" w:hAnsi="宋体" w:hint="eastAsia"/>
                <w:color w:val="000000"/>
                <w:sz w:val="24"/>
                <w:szCs w:val="24"/>
              </w:rPr>
              <w:t>未来发展的重要趋势</w:t>
            </w:r>
            <w:r w:rsidR="002E03AE">
              <w:rPr>
                <w:rFonts w:ascii="宋体" w:eastAsia="宋体" w:hAnsi="宋体" w:hint="eastAsia"/>
                <w:color w:val="000000"/>
                <w:sz w:val="24"/>
                <w:szCs w:val="24"/>
              </w:rPr>
              <w:t>，满足直流家电电参数测量需求的仪表在未来也将在本行业内普遍使用</w:t>
            </w:r>
            <w:r w:rsidR="009C3DEA">
              <w:rPr>
                <w:rFonts w:ascii="宋体" w:eastAsia="宋体" w:hAnsi="宋体" w:hint="eastAsia"/>
                <w:color w:val="000000"/>
                <w:sz w:val="24"/>
                <w:szCs w:val="24"/>
              </w:rPr>
              <w:t>。</w:t>
            </w:r>
          </w:p>
          <w:p w14:paraId="2A2D40CD" w14:textId="68B9BD87" w:rsidR="00446215" w:rsidRDefault="001C17A6" w:rsidP="00CB62E0">
            <w:pPr>
              <w:spacing w:line="360" w:lineRule="auto"/>
              <w:ind w:firstLineChars="200" w:firstLine="480"/>
              <w:rPr>
                <w:rFonts w:ascii="Times New Roman" w:eastAsia="宋体" w:hAnsi="Times New Roman"/>
                <w:sz w:val="24"/>
                <w:szCs w:val="24"/>
              </w:rPr>
            </w:pPr>
            <w:r>
              <w:rPr>
                <w:rFonts w:ascii="Times New Roman" w:eastAsia="宋体" w:hAnsi="Times New Roman" w:hint="eastAsia"/>
                <w:sz w:val="24"/>
                <w:szCs w:val="24"/>
              </w:rPr>
              <w:t>同时，我国现行的电参数测量仪表计量</w:t>
            </w:r>
            <w:r w:rsidR="00A84EDB">
              <w:rPr>
                <w:rFonts w:ascii="Times New Roman" w:eastAsia="宋体" w:hAnsi="Times New Roman" w:hint="eastAsia"/>
                <w:sz w:val="24"/>
                <w:szCs w:val="24"/>
              </w:rPr>
              <w:t>规程规范</w:t>
            </w:r>
            <w:r w:rsidR="00446215">
              <w:rPr>
                <w:rFonts w:ascii="Times New Roman" w:eastAsia="宋体" w:hAnsi="Times New Roman" w:hint="eastAsia"/>
                <w:sz w:val="24"/>
                <w:szCs w:val="24"/>
              </w:rPr>
              <w:t>是</w:t>
            </w:r>
            <w:r w:rsidR="002E03AE">
              <w:rPr>
                <w:rFonts w:ascii="Times New Roman" w:eastAsia="宋体" w:hAnsi="Times New Roman" w:hint="eastAsia"/>
                <w:sz w:val="24"/>
                <w:szCs w:val="24"/>
              </w:rPr>
              <w:t>《</w:t>
            </w:r>
            <w:r w:rsidR="002E03AE" w:rsidRPr="002E03AE">
              <w:rPr>
                <w:rFonts w:ascii="Times New Roman" w:eastAsia="宋体" w:hAnsi="Times New Roman"/>
                <w:sz w:val="24"/>
                <w:szCs w:val="24"/>
              </w:rPr>
              <w:t xml:space="preserve">JJF 1491-2014 </w:t>
            </w:r>
            <w:r w:rsidR="002E03AE" w:rsidRPr="002E03AE">
              <w:rPr>
                <w:rFonts w:ascii="Times New Roman" w:eastAsia="宋体" w:hAnsi="Times New Roman"/>
                <w:sz w:val="24"/>
                <w:szCs w:val="24"/>
              </w:rPr>
              <w:t>数字式交流电参数测量仪校准规范</w:t>
            </w:r>
            <w:r w:rsidR="002E03AE">
              <w:rPr>
                <w:rFonts w:ascii="Times New Roman" w:eastAsia="宋体" w:hAnsi="Times New Roman" w:hint="eastAsia"/>
                <w:sz w:val="24"/>
                <w:szCs w:val="24"/>
              </w:rPr>
              <w:t>》、《</w:t>
            </w:r>
            <w:r w:rsidR="007209FC" w:rsidRPr="007209FC">
              <w:rPr>
                <w:rFonts w:ascii="Times New Roman" w:eastAsia="宋体" w:hAnsi="Times New Roman"/>
                <w:sz w:val="24"/>
                <w:szCs w:val="24"/>
              </w:rPr>
              <w:t xml:space="preserve">JJG 596-2012 </w:t>
            </w:r>
            <w:r w:rsidR="007209FC" w:rsidRPr="007209FC">
              <w:rPr>
                <w:rFonts w:ascii="Times New Roman" w:eastAsia="宋体" w:hAnsi="Times New Roman"/>
                <w:sz w:val="24"/>
                <w:szCs w:val="24"/>
              </w:rPr>
              <w:t>电子式</w:t>
            </w:r>
            <w:r w:rsidR="007209FC" w:rsidRPr="007209FC">
              <w:rPr>
                <w:rFonts w:ascii="Times New Roman" w:eastAsia="宋体" w:hAnsi="Times New Roman"/>
                <w:sz w:val="24"/>
                <w:szCs w:val="24"/>
              </w:rPr>
              <w:lastRenderedPageBreak/>
              <w:t>交流电能表检定规程</w:t>
            </w:r>
            <w:r w:rsidR="002E03AE">
              <w:rPr>
                <w:rFonts w:ascii="Times New Roman" w:eastAsia="宋体" w:hAnsi="Times New Roman" w:hint="eastAsia"/>
                <w:sz w:val="24"/>
                <w:szCs w:val="24"/>
              </w:rPr>
              <w:t>》。上述计量规程规范均不适用于直流电参数测量仪表的计量需求，因此</w:t>
            </w:r>
            <w:r w:rsidR="002E03AE">
              <w:rPr>
                <w:rFonts w:ascii="Times New Roman" w:eastAsia="宋体" w:hAnsi="Times New Roman" w:hint="eastAsia"/>
                <w:sz w:val="24"/>
              </w:rPr>
              <w:t>需要</w:t>
            </w:r>
            <w:r w:rsidR="002E03AE" w:rsidRPr="005015F0">
              <w:rPr>
                <w:rFonts w:ascii="Times New Roman" w:eastAsia="宋体" w:hAnsi="Times New Roman"/>
                <w:sz w:val="24"/>
              </w:rPr>
              <w:t>制定《</w:t>
            </w:r>
            <w:r w:rsidR="00C04B36">
              <w:rPr>
                <w:rFonts w:ascii="Times New Roman" w:eastAsia="宋体" w:hAnsi="Times New Roman" w:hint="eastAsia"/>
                <w:sz w:val="24"/>
                <w:szCs w:val="24"/>
              </w:rPr>
              <w:t>家用电器</w:t>
            </w:r>
            <w:r w:rsidR="002E03AE" w:rsidRPr="002E03AE">
              <w:rPr>
                <w:rFonts w:ascii="Times New Roman" w:eastAsia="宋体" w:hAnsi="Times New Roman" w:hint="eastAsia"/>
                <w:sz w:val="24"/>
                <w:szCs w:val="24"/>
              </w:rPr>
              <w:t>直流电参数测量系统校准规范</w:t>
            </w:r>
            <w:r w:rsidR="002E03AE" w:rsidRPr="005015F0">
              <w:rPr>
                <w:rFonts w:ascii="Times New Roman" w:eastAsia="宋体" w:hAnsi="Times New Roman"/>
                <w:sz w:val="24"/>
              </w:rPr>
              <w:t>》</w:t>
            </w:r>
            <w:r w:rsidR="002E03AE">
              <w:rPr>
                <w:rFonts w:ascii="Times New Roman" w:eastAsia="宋体" w:hAnsi="Times New Roman" w:hint="eastAsia"/>
                <w:sz w:val="24"/>
              </w:rPr>
              <w:t>以满足行业需求</w:t>
            </w:r>
            <w:r w:rsidR="002E03AE" w:rsidRPr="005015F0">
              <w:rPr>
                <w:rFonts w:ascii="Times New Roman" w:eastAsia="宋体" w:hAnsi="Times New Roman"/>
                <w:sz w:val="24"/>
              </w:rPr>
              <w:t>。</w:t>
            </w:r>
          </w:p>
          <w:p w14:paraId="20DCBFFE" w14:textId="0F612CEE" w:rsidR="00CB62E0" w:rsidRPr="002B3CD5" w:rsidRDefault="00CB62E0" w:rsidP="00CB62E0">
            <w:pPr>
              <w:spacing w:line="360" w:lineRule="auto"/>
              <w:ind w:firstLineChars="200" w:firstLine="480"/>
              <w:rPr>
                <w:rFonts w:ascii="宋体" w:eastAsia="宋体" w:hAnsi="宋体"/>
                <w:color w:val="000000"/>
                <w:sz w:val="24"/>
                <w:szCs w:val="24"/>
              </w:rPr>
            </w:pPr>
            <w:r>
              <w:rPr>
                <w:rFonts w:ascii="Times New Roman" w:eastAsia="宋体" w:hAnsi="Times New Roman" w:hint="eastAsia"/>
                <w:color w:val="000000"/>
                <w:sz w:val="24"/>
                <w:szCs w:val="21"/>
              </w:rPr>
              <w:t>经查，</w:t>
            </w:r>
            <w:r w:rsidR="007209FC" w:rsidRPr="000317C0">
              <w:rPr>
                <w:rFonts w:ascii="Times New Roman" w:eastAsia="宋体" w:hAnsi="Times New Roman"/>
                <w:color w:val="000000" w:themeColor="text1"/>
                <w:sz w:val="24"/>
                <w:szCs w:val="21"/>
              </w:rPr>
              <w:t>国家、本行业或其他行业目前没有相关技术规范。</w:t>
            </w:r>
          </w:p>
        </w:tc>
      </w:tr>
      <w:tr w:rsidR="00CB62E0" w:rsidRPr="003B021A" w14:paraId="68E76DCC" w14:textId="77777777" w:rsidTr="00CB62E0">
        <w:trPr>
          <w:trHeight w:val="5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E73D351"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lastRenderedPageBreak/>
              <w:t>范围和主要</w:t>
            </w:r>
          </w:p>
          <w:p w14:paraId="4C7EA251"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3125D9BD" w14:textId="635451BD" w:rsidR="00CB62E0" w:rsidRPr="00230E3B" w:rsidRDefault="00CB62E0" w:rsidP="00CB62E0">
            <w:pPr>
              <w:spacing w:line="360" w:lineRule="auto"/>
              <w:rPr>
                <w:rFonts w:ascii="Times New Roman" w:eastAsia="宋体" w:hAnsi="Times New Roman"/>
                <w:color w:val="000000" w:themeColor="text1"/>
                <w:sz w:val="24"/>
                <w:szCs w:val="24"/>
              </w:rPr>
            </w:pPr>
            <w:r w:rsidRPr="00230E3B">
              <w:rPr>
                <w:rFonts w:ascii="Times New Roman" w:eastAsia="宋体" w:hAnsi="Times New Roman"/>
                <w:color w:val="000000" w:themeColor="text1"/>
                <w:sz w:val="24"/>
                <w:szCs w:val="24"/>
              </w:rPr>
              <w:t>1</w:t>
            </w:r>
            <w:r w:rsidRPr="00230E3B">
              <w:rPr>
                <w:rFonts w:ascii="Times New Roman" w:eastAsia="宋体" w:hAnsi="Times New Roman"/>
                <w:color w:val="000000" w:themeColor="text1"/>
                <w:sz w:val="24"/>
                <w:szCs w:val="24"/>
              </w:rPr>
              <w:t>、范围：本规范适用于</w:t>
            </w:r>
            <w:r w:rsidR="00974A5D" w:rsidRPr="00230E3B">
              <w:rPr>
                <w:rFonts w:ascii="Times New Roman" w:eastAsia="宋体" w:hAnsi="Times New Roman" w:hint="eastAsia"/>
                <w:color w:val="000000" w:themeColor="text1"/>
                <w:sz w:val="24"/>
                <w:szCs w:val="24"/>
              </w:rPr>
              <w:t>具有</w:t>
            </w:r>
            <w:r w:rsidR="00AF03C0">
              <w:rPr>
                <w:rFonts w:ascii="Times New Roman" w:eastAsia="宋体" w:hAnsi="Times New Roman" w:hint="eastAsia"/>
                <w:color w:val="000000" w:themeColor="text1"/>
                <w:sz w:val="24"/>
                <w:szCs w:val="24"/>
              </w:rPr>
              <w:t>直流电压、直流电流、直流功率等直流电参数测量功能的</w:t>
            </w:r>
            <w:r w:rsidR="00B41DB5">
              <w:rPr>
                <w:rFonts w:ascii="Times New Roman" w:eastAsia="宋体" w:hAnsi="Times New Roman" w:hint="eastAsia"/>
                <w:color w:val="000000" w:themeColor="text1"/>
                <w:sz w:val="24"/>
                <w:szCs w:val="24"/>
              </w:rPr>
              <w:t>测量系统</w:t>
            </w:r>
            <w:r w:rsidR="00974A5D" w:rsidRPr="00230E3B">
              <w:rPr>
                <w:rFonts w:ascii="Times New Roman" w:eastAsia="宋体" w:hAnsi="Times New Roman" w:hint="eastAsia"/>
                <w:color w:val="000000" w:themeColor="text1"/>
                <w:sz w:val="24"/>
                <w:szCs w:val="24"/>
              </w:rPr>
              <w:t>的</w:t>
            </w:r>
            <w:r w:rsidRPr="00230E3B">
              <w:rPr>
                <w:rFonts w:ascii="Times New Roman" w:eastAsia="宋体" w:hAnsi="Times New Roman"/>
                <w:color w:val="000000" w:themeColor="text1"/>
                <w:sz w:val="24"/>
                <w:szCs w:val="24"/>
              </w:rPr>
              <w:t>校准。</w:t>
            </w:r>
          </w:p>
          <w:p w14:paraId="141EF91C" w14:textId="5CCADBA9" w:rsidR="00CB62E0" w:rsidRDefault="00CB62E0" w:rsidP="00CB62E0">
            <w:pPr>
              <w:spacing w:line="360" w:lineRule="auto"/>
              <w:rPr>
                <w:rFonts w:ascii="Times New Roman" w:eastAsia="宋体" w:hAnsi="Times New Roman"/>
                <w:color w:val="000000" w:themeColor="text1"/>
                <w:sz w:val="24"/>
                <w:szCs w:val="24"/>
              </w:rPr>
            </w:pPr>
            <w:r w:rsidRPr="00230E3B">
              <w:rPr>
                <w:rFonts w:ascii="Times New Roman" w:eastAsia="宋体" w:hAnsi="Times New Roman"/>
                <w:color w:val="000000" w:themeColor="text1"/>
                <w:sz w:val="24"/>
                <w:szCs w:val="24"/>
              </w:rPr>
              <w:t>2</w:t>
            </w:r>
            <w:r w:rsidRPr="00230E3B">
              <w:rPr>
                <w:rFonts w:ascii="Times New Roman" w:eastAsia="宋体" w:hAnsi="Times New Roman"/>
                <w:color w:val="000000" w:themeColor="text1"/>
                <w:sz w:val="24"/>
                <w:szCs w:val="24"/>
              </w:rPr>
              <w:t>、主要技术指标：</w:t>
            </w:r>
          </w:p>
          <w:p w14:paraId="299F388D" w14:textId="06705F40" w:rsidR="00340B30" w:rsidRPr="00D255B8" w:rsidRDefault="00340B30" w:rsidP="00340B30">
            <w:pPr>
              <w:spacing w:line="360" w:lineRule="auto"/>
              <w:rPr>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直流电压</w:t>
            </w:r>
            <w:r w:rsidRPr="00D255B8">
              <w:rPr>
                <w:rFonts w:ascii="Times New Roman" w:eastAsia="宋体" w:hAnsi="Times New Roman" w:hint="eastAsia"/>
                <w:color w:val="000000" w:themeColor="text1"/>
                <w:sz w:val="24"/>
                <w:szCs w:val="24"/>
              </w:rPr>
              <w:t>：测量范围：</w:t>
            </w:r>
            <w:r>
              <w:rPr>
                <w:rFonts w:ascii="Times New Roman" w:eastAsia="宋体" w:hAnsi="Times New Roman"/>
                <w:color w:val="000000" w:themeColor="text1"/>
                <w:sz w:val="24"/>
                <w:szCs w:val="24"/>
              </w:rPr>
              <w:t>1</w:t>
            </w:r>
            <w:r>
              <w:rPr>
                <w:rFonts w:ascii="Times New Roman" w:eastAsia="宋体" w:hAnsi="Times New Roman" w:hint="eastAsia"/>
                <w:color w:val="000000" w:themeColor="text1"/>
                <w:sz w:val="24"/>
                <w:szCs w:val="24"/>
              </w:rPr>
              <w:t>mV</w:t>
            </w:r>
            <w:r w:rsidRPr="00D255B8">
              <w:rPr>
                <w:rFonts w:ascii="Times New Roman" w:eastAsia="宋体" w:hAnsi="Times New Roman"/>
                <w:color w:val="000000" w:themeColor="text1"/>
                <w:sz w:val="24"/>
                <w:szCs w:val="24"/>
              </w:rPr>
              <w:t>～</w:t>
            </w:r>
            <w:r>
              <w:rPr>
                <w:rFonts w:ascii="Times New Roman" w:eastAsia="宋体" w:hAnsi="Times New Roman" w:hint="eastAsia"/>
                <w:color w:val="000000" w:themeColor="text1"/>
                <w:sz w:val="24"/>
                <w:szCs w:val="24"/>
              </w:rPr>
              <w:t>1</w:t>
            </w:r>
            <w:r>
              <w:rPr>
                <w:rFonts w:ascii="Times New Roman" w:eastAsia="宋体" w:hAnsi="Times New Roman"/>
                <w:color w:val="000000" w:themeColor="text1"/>
                <w:sz w:val="24"/>
                <w:szCs w:val="24"/>
              </w:rPr>
              <w:t>000</w:t>
            </w:r>
            <w:r>
              <w:rPr>
                <w:rFonts w:ascii="Times New Roman" w:eastAsia="宋体" w:hAnsi="Times New Roman" w:hint="eastAsia"/>
                <w:color w:val="000000" w:themeColor="text1"/>
                <w:sz w:val="24"/>
                <w:szCs w:val="24"/>
              </w:rPr>
              <w:t>V</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w:t>
            </w:r>
            <w:r w:rsidR="008E5998">
              <w:rPr>
                <w:rFonts w:ascii="Times New Roman" w:eastAsia="宋体" w:hAnsi="Times New Roman"/>
                <w:color w:val="000000" w:themeColor="text1"/>
                <w:sz w:val="24"/>
                <w:szCs w:val="24"/>
              </w:rPr>
              <w:t>0.5</w:t>
            </w:r>
            <w:r w:rsidR="008E5998">
              <w:rPr>
                <w:rFonts w:ascii="Times New Roman" w:eastAsia="宋体" w:hAnsi="Times New Roman" w:hint="eastAsia"/>
                <w:color w:val="000000" w:themeColor="text1"/>
                <w:sz w:val="24"/>
                <w:szCs w:val="24"/>
              </w:rPr>
              <w:t>%</w:t>
            </w:r>
            <w:r w:rsidRPr="00D255B8">
              <w:rPr>
                <w:rFonts w:ascii="Times New Roman" w:eastAsia="宋体" w:hAnsi="Times New Roman"/>
                <w:color w:val="000000" w:themeColor="text1"/>
                <w:sz w:val="24"/>
                <w:szCs w:val="24"/>
              </w:rPr>
              <w:t>。</w:t>
            </w:r>
          </w:p>
          <w:p w14:paraId="5C495276" w14:textId="1A002ABA" w:rsidR="00340B30" w:rsidRPr="00D255B8" w:rsidRDefault="008E5998" w:rsidP="00340B30">
            <w:pPr>
              <w:spacing w:line="360" w:lineRule="auto"/>
              <w:rPr>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直流电流</w:t>
            </w:r>
            <w:r w:rsidR="00340B30" w:rsidRPr="00D255B8">
              <w:rPr>
                <w:rFonts w:ascii="Times New Roman" w:eastAsia="宋体" w:hAnsi="Times New Roman" w:hint="eastAsia"/>
                <w:color w:val="000000" w:themeColor="text1"/>
                <w:sz w:val="24"/>
                <w:szCs w:val="24"/>
              </w:rPr>
              <w:t>：测量范围：</w:t>
            </w:r>
            <w:r>
              <w:rPr>
                <w:rFonts w:ascii="Times New Roman" w:eastAsia="宋体" w:hAnsi="Times New Roman"/>
                <w:color w:val="000000" w:themeColor="text1"/>
                <w:sz w:val="24"/>
                <w:szCs w:val="24"/>
              </w:rPr>
              <w:t>1</w:t>
            </w:r>
            <w:r>
              <w:rPr>
                <w:rFonts w:ascii="Times New Roman" w:eastAsia="宋体" w:hAnsi="Times New Roman" w:hint="eastAsia"/>
                <w:color w:val="000000" w:themeColor="text1"/>
                <w:sz w:val="24"/>
                <w:szCs w:val="24"/>
              </w:rPr>
              <w:t>mA</w:t>
            </w:r>
            <w:r w:rsidR="00340B30" w:rsidRPr="00D255B8">
              <w:rPr>
                <w:rFonts w:ascii="Times New Roman" w:eastAsia="宋体" w:hAnsi="Times New Roman"/>
                <w:color w:val="000000" w:themeColor="text1"/>
                <w:sz w:val="24"/>
                <w:szCs w:val="24"/>
              </w:rPr>
              <w:t>～</w:t>
            </w:r>
            <w:r w:rsidR="0098076E">
              <w:rPr>
                <w:rFonts w:ascii="Times New Roman" w:eastAsia="宋体" w:hAnsi="Times New Roman"/>
                <w:color w:val="000000" w:themeColor="text1"/>
                <w:sz w:val="24"/>
                <w:szCs w:val="24"/>
              </w:rPr>
              <w:t>20</w:t>
            </w:r>
            <w:r w:rsidR="0098076E">
              <w:rPr>
                <w:rFonts w:ascii="Times New Roman" w:eastAsia="宋体" w:hAnsi="Times New Roman" w:hint="eastAsia"/>
                <w:color w:val="000000" w:themeColor="text1"/>
                <w:sz w:val="24"/>
                <w:szCs w:val="24"/>
              </w:rPr>
              <w:t>A</w:t>
            </w:r>
            <w:r w:rsidR="00340B30"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0.5</w:t>
            </w:r>
            <w:r>
              <w:rPr>
                <w:rFonts w:ascii="Times New Roman" w:eastAsia="宋体" w:hAnsi="Times New Roman" w:hint="eastAsia"/>
                <w:color w:val="000000" w:themeColor="text1"/>
                <w:sz w:val="24"/>
                <w:szCs w:val="24"/>
              </w:rPr>
              <w:t>%</w:t>
            </w:r>
            <w:r w:rsidR="00340B30" w:rsidRPr="00D255B8">
              <w:rPr>
                <w:rFonts w:ascii="Times New Roman" w:eastAsia="宋体" w:hAnsi="Times New Roman"/>
                <w:color w:val="000000" w:themeColor="text1"/>
                <w:sz w:val="24"/>
                <w:szCs w:val="24"/>
              </w:rPr>
              <w:t>。</w:t>
            </w:r>
          </w:p>
          <w:p w14:paraId="03ED5F86" w14:textId="4ABE4616" w:rsidR="00340B30" w:rsidRDefault="0098076E" w:rsidP="00340B30">
            <w:pPr>
              <w:spacing w:line="360" w:lineRule="auto"/>
              <w:rPr>
                <w:ins w:id="0" w:author="lee rick" w:date="2022-01-11T11:20:00Z"/>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直流功率</w:t>
            </w:r>
            <w:r w:rsidR="00340B30" w:rsidRPr="00D255B8">
              <w:rPr>
                <w:rFonts w:ascii="Times New Roman" w:eastAsia="宋体" w:hAnsi="Times New Roman" w:hint="eastAsia"/>
                <w:color w:val="000000" w:themeColor="text1"/>
                <w:sz w:val="24"/>
                <w:szCs w:val="24"/>
              </w:rPr>
              <w:t>：测量范围：</w:t>
            </w:r>
            <w:r>
              <w:rPr>
                <w:rFonts w:ascii="Times New Roman" w:eastAsia="宋体" w:hAnsi="Times New Roman"/>
                <w:color w:val="000000" w:themeColor="text1"/>
                <w:sz w:val="24"/>
                <w:szCs w:val="24"/>
              </w:rPr>
              <w:t>1</w:t>
            </w:r>
            <w:r>
              <w:rPr>
                <w:rFonts w:ascii="Times New Roman" w:eastAsia="宋体" w:hAnsi="Times New Roman" w:hint="eastAsia"/>
                <w:color w:val="000000" w:themeColor="text1"/>
                <w:sz w:val="24"/>
                <w:szCs w:val="24"/>
              </w:rPr>
              <w:t>mW</w:t>
            </w:r>
            <w:r w:rsidR="00340B30" w:rsidRPr="00D255B8">
              <w:rPr>
                <w:rFonts w:ascii="Times New Roman" w:eastAsia="宋体" w:hAnsi="Times New Roman"/>
                <w:color w:val="000000" w:themeColor="text1"/>
                <w:sz w:val="24"/>
                <w:szCs w:val="24"/>
              </w:rPr>
              <w:t>～</w:t>
            </w:r>
            <w:r w:rsidR="006534D0">
              <w:rPr>
                <w:rFonts w:ascii="Times New Roman" w:eastAsia="宋体" w:hAnsi="Times New Roman"/>
                <w:color w:val="000000" w:themeColor="text1"/>
                <w:sz w:val="24"/>
                <w:szCs w:val="24"/>
              </w:rPr>
              <w:t>10</w:t>
            </w:r>
            <w:r w:rsidR="006534D0">
              <w:rPr>
                <w:rFonts w:ascii="Times New Roman" w:eastAsia="宋体" w:hAnsi="Times New Roman" w:hint="eastAsia"/>
                <w:color w:val="000000" w:themeColor="text1"/>
                <w:sz w:val="24"/>
                <w:szCs w:val="24"/>
              </w:rPr>
              <w:t>kW</w:t>
            </w:r>
            <w:r w:rsidR="00340B30" w:rsidRPr="00D255B8">
              <w:rPr>
                <w:rFonts w:ascii="Times New Roman" w:eastAsia="宋体" w:hAnsi="Times New Roman"/>
                <w:color w:val="000000" w:themeColor="text1"/>
                <w:sz w:val="24"/>
                <w:szCs w:val="24"/>
              </w:rPr>
              <w:t>，最大允许误差：</w:t>
            </w:r>
            <w:r w:rsidR="008E5998" w:rsidRPr="00D255B8">
              <w:rPr>
                <w:rFonts w:ascii="Times New Roman" w:eastAsia="宋体" w:hAnsi="Times New Roman"/>
                <w:color w:val="000000" w:themeColor="text1"/>
                <w:sz w:val="24"/>
                <w:szCs w:val="24"/>
              </w:rPr>
              <w:t>±</w:t>
            </w:r>
            <w:r w:rsidR="008E5998">
              <w:rPr>
                <w:rFonts w:ascii="Times New Roman" w:eastAsia="宋体" w:hAnsi="Times New Roman"/>
                <w:color w:val="000000" w:themeColor="text1"/>
                <w:sz w:val="24"/>
                <w:szCs w:val="24"/>
              </w:rPr>
              <w:t>0.5</w:t>
            </w:r>
            <w:r w:rsidR="008E5998">
              <w:rPr>
                <w:rFonts w:ascii="Times New Roman" w:eastAsia="宋体" w:hAnsi="Times New Roman" w:hint="eastAsia"/>
                <w:color w:val="000000" w:themeColor="text1"/>
                <w:sz w:val="24"/>
                <w:szCs w:val="24"/>
              </w:rPr>
              <w:t>%</w:t>
            </w:r>
            <w:r w:rsidR="00340B30" w:rsidRPr="00D255B8">
              <w:rPr>
                <w:rFonts w:ascii="Times New Roman" w:eastAsia="宋体" w:hAnsi="Times New Roman"/>
                <w:color w:val="000000" w:themeColor="text1"/>
                <w:sz w:val="24"/>
                <w:szCs w:val="24"/>
              </w:rPr>
              <w:t>。</w:t>
            </w:r>
          </w:p>
          <w:p w14:paraId="00938F6A" w14:textId="3F29FA70" w:rsidR="00073DCE" w:rsidRDefault="00073DCE" w:rsidP="00340B30">
            <w:pPr>
              <w:spacing w:line="360" w:lineRule="auto"/>
              <w:rPr>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直流电能：</w:t>
            </w:r>
            <w:r w:rsidR="0056148D" w:rsidRPr="00D255B8">
              <w:rPr>
                <w:rFonts w:ascii="Times New Roman" w:eastAsia="宋体" w:hAnsi="Times New Roman" w:hint="eastAsia"/>
                <w:color w:val="000000" w:themeColor="text1"/>
                <w:sz w:val="24"/>
                <w:szCs w:val="24"/>
              </w:rPr>
              <w:t>测量范围：</w:t>
            </w:r>
            <w:r w:rsidR="00B757CA">
              <w:rPr>
                <w:rFonts w:ascii="Times New Roman" w:eastAsia="宋体" w:hAnsi="Times New Roman" w:hint="eastAsia"/>
                <w:color w:val="000000" w:themeColor="text1"/>
                <w:sz w:val="24"/>
                <w:szCs w:val="24"/>
              </w:rPr>
              <w:t>0</w:t>
            </w:r>
            <w:r w:rsidR="00B757CA">
              <w:rPr>
                <w:rFonts w:ascii="Times New Roman" w:eastAsia="宋体" w:hAnsi="Times New Roman"/>
                <w:color w:val="000000" w:themeColor="text1"/>
                <w:sz w:val="24"/>
                <w:szCs w:val="24"/>
              </w:rPr>
              <w:t>.1</w:t>
            </w:r>
            <w:r w:rsidR="00352164" w:rsidRPr="00D35212">
              <w:rPr>
                <w:rFonts w:ascii="Times New Roman" w:eastAsia="宋体" w:hAnsi="Times New Roman"/>
                <w:color w:val="000000" w:themeColor="text1"/>
                <w:sz w:val="24"/>
                <w:szCs w:val="24"/>
              </w:rPr>
              <w:t>kWh</w:t>
            </w:r>
            <w:r w:rsidR="0056148D" w:rsidRPr="00D255B8">
              <w:rPr>
                <w:rFonts w:ascii="Times New Roman" w:eastAsia="宋体" w:hAnsi="Times New Roman"/>
                <w:color w:val="000000" w:themeColor="text1"/>
                <w:sz w:val="24"/>
                <w:szCs w:val="24"/>
              </w:rPr>
              <w:t>～</w:t>
            </w:r>
            <w:r w:rsidR="0056148D">
              <w:rPr>
                <w:rFonts w:ascii="Times New Roman" w:eastAsia="宋体" w:hAnsi="Times New Roman"/>
                <w:color w:val="000000" w:themeColor="text1"/>
                <w:sz w:val="24"/>
                <w:szCs w:val="24"/>
              </w:rPr>
              <w:t>10</w:t>
            </w:r>
            <w:r w:rsidR="00B757CA" w:rsidRPr="00D35212">
              <w:rPr>
                <w:rFonts w:ascii="Times New Roman" w:eastAsia="宋体" w:hAnsi="Times New Roman"/>
                <w:color w:val="000000" w:themeColor="text1"/>
                <w:sz w:val="24"/>
                <w:szCs w:val="24"/>
              </w:rPr>
              <w:t xml:space="preserve"> kWh</w:t>
            </w:r>
            <w:r w:rsidR="0056148D" w:rsidRPr="00D255B8">
              <w:rPr>
                <w:rFonts w:ascii="Times New Roman" w:eastAsia="宋体" w:hAnsi="Times New Roman"/>
                <w:color w:val="000000" w:themeColor="text1"/>
                <w:sz w:val="24"/>
                <w:szCs w:val="24"/>
              </w:rPr>
              <w:t>，最大允许误差：</w:t>
            </w:r>
            <w:r w:rsidR="0056148D" w:rsidRPr="00D255B8">
              <w:rPr>
                <w:rFonts w:ascii="Times New Roman" w:eastAsia="宋体" w:hAnsi="Times New Roman"/>
                <w:color w:val="000000" w:themeColor="text1"/>
                <w:sz w:val="24"/>
                <w:szCs w:val="24"/>
              </w:rPr>
              <w:t>±</w:t>
            </w:r>
            <w:r w:rsidR="0056148D">
              <w:rPr>
                <w:rFonts w:ascii="Times New Roman" w:eastAsia="宋体" w:hAnsi="Times New Roman"/>
                <w:color w:val="000000" w:themeColor="text1"/>
                <w:sz w:val="24"/>
                <w:szCs w:val="24"/>
              </w:rPr>
              <w:t>0.5</w:t>
            </w:r>
            <w:r w:rsidR="0056148D">
              <w:rPr>
                <w:rFonts w:ascii="Times New Roman" w:eastAsia="宋体" w:hAnsi="Times New Roman" w:hint="eastAsia"/>
                <w:color w:val="000000" w:themeColor="text1"/>
                <w:sz w:val="24"/>
                <w:szCs w:val="24"/>
              </w:rPr>
              <w:t>%</w:t>
            </w:r>
            <w:r w:rsidR="00B757CA">
              <w:rPr>
                <w:rFonts w:ascii="Times New Roman" w:eastAsia="宋体" w:hAnsi="Times New Roman" w:hint="eastAsia"/>
                <w:color w:val="000000" w:themeColor="text1"/>
                <w:sz w:val="24"/>
                <w:szCs w:val="24"/>
              </w:rPr>
              <w:t>。</w:t>
            </w:r>
          </w:p>
          <w:p w14:paraId="093309E0" w14:textId="0BA3BFC0" w:rsidR="00CB62E0" w:rsidRPr="00230E3B" w:rsidRDefault="00CB62E0" w:rsidP="004A6F52">
            <w:pPr>
              <w:spacing w:line="360" w:lineRule="auto"/>
              <w:rPr>
                <w:rFonts w:ascii="Times New Roman" w:eastAsia="宋体" w:hAnsi="Times New Roman"/>
                <w:color w:val="000000" w:themeColor="text1"/>
                <w:sz w:val="24"/>
                <w:szCs w:val="24"/>
              </w:rPr>
            </w:pPr>
            <w:r w:rsidRPr="00230E3B">
              <w:rPr>
                <w:rFonts w:ascii="Times New Roman" w:eastAsia="宋体" w:hAnsi="Times New Roman"/>
                <w:color w:val="000000" w:themeColor="text1"/>
                <w:sz w:val="24"/>
                <w:szCs w:val="24"/>
              </w:rPr>
              <w:t>3</w:t>
            </w:r>
            <w:r w:rsidRPr="00230E3B">
              <w:rPr>
                <w:rFonts w:ascii="Times New Roman" w:eastAsia="宋体" w:hAnsi="Times New Roman"/>
                <w:color w:val="000000" w:themeColor="text1"/>
                <w:sz w:val="24"/>
                <w:szCs w:val="24"/>
              </w:rPr>
              <w:t>、主要测量标准：</w:t>
            </w:r>
          </w:p>
          <w:p w14:paraId="060E8D87" w14:textId="3BE4FFF7" w:rsidR="00CB62E0" w:rsidRPr="00230E3B" w:rsidRDefault="00CB62E0" w:rsidP="00CB62E0">
            <w:pPr>
              <w:spacing w:line="360" w:lineRule="auto"/>
              <w:rPr>
                <w:rFonts w:ascii="Times New Roman" w:eastAsia="宋体" w:hAnsi="Times New Roman"/>
                <w:color w:val="000000" w:themeColor="text1"/>
                <w:sz w:val="24"/>
                <w:szCs w:val="24"/>
              </w:rPr>
            </w:pPr>
            <w:r w:rsidRPr="00230E3B">
              <w:rPr>
                <w:rFonts w:ascii="Times New Roman" w:eastAsia="宋体" w:hAnsi="Times New Roman"/>
                <w:color w:val="000000" w:themeColor="text1"/>
                <w:sz w:val="24"/>
                <w:szCs w:val="24"/>
              </w:rPr>
              <w:t>1)</w:t>
            </w:r>
            <w:r w:rsidR="00443483">
              <w:rPr>
                <w:rFonts w:ascii="Times New Roman" w:eastAsia="宋体" w:hAnsi="Times New Roman"/>
                <w:color w:val="000000" w:themeColor="text1"/>
                <w:sz w:val="24"/>
                <w:szCs w:val="24"/>
              </w:rPr>
              <w:t xml:space="preserve"> </w:t>
            </w:r>
            <w:r w:rsidR="00D33225" w:rsidRPr="00230E3B">
              <w:rPr>
                <w:rFonts w:ascii="Times New Roman" w:eastAsia="宋体" w:hAnsi="Times New Roman" w:hint="eastAsia"/>
                <w:color w:val="000000" w:themeColor="text1"/>
                <w:sz w:val="24"/>
                <w:szCs w:val="24"/>
              </w:rPr>
              <w:t>数字</w:t>
            </w:r>
            <w:r w:rsidR="00827A60">
              <w:rPr>
                <w:rFonts w:ascii="Times New Roman" w:eastAsia="宋体" w:hAnsi="Times New Roman" w:hint="eastAsia"/>
                <w:color w:val="000000" w:themeColor="text1"/>
                <w:sz w:val="24"/>
                <w:szCs w:val="24"/>
              </w:rPr>
              <w:t>多用表</w:t>
            </w:r>
          </w:p>
          <w:p w14:paraId="3F81DD91" w14:textId="1A9F7632" w:rsidR="002A3A53" w:rsidRDefault="002A3A53" w:rsidP="00443483">
            <w:pPr>
              <w:spacing w:line="360" w:lineRule="auto"/>
              <w:rPr>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直流电压</w:t>
            </w:r>
            <w:r w:rsidRPr="00D255B8">
              <w:rPr>
                <w:rFonts w:ascii="Times New Roman" w:eastAsia="宋体" w:hAnsi="Times New Roman" w:hint="eastAsia"/>
                <w:color w:val="000000" w:themeColor="text1"/>
                <w:sz w:val="24"/>
                <w:szCs w:val="24"/>
              </w:rPr>
              <w:t>：测量范围：</w:t>
            </w:r>
            <w:r>
              <w:rPr>
                <w:rFonts w:ascii="Times New Roman" w:eastAsia="宋体" w:hAnsi="Times New Roman"/>
                <w:color w:val="000000" w:themeColor="text1"/>
                <w:sz w:val="24"/>
                <w:szCs w:val="24"/>
              </w:rPr>
              <w:t>1</w:t>
            </w:r>
            <w:r>
              <w:rPr>
                <w:rFonts w:ascii="Times New Roman" w:eastAsia="宋体" w:hAnsi="Times New Roman" w:hint="eastAsia"/>
                <w:color w:val="000000" w:themeColor="text1"/>
                <w:sz w:val="24"/>
                <w:szCs w:val="24"/>
              </w:rPr>
              <w:t>mV</w:t>
            </w:r>
            <w:r w:rsidRPr="00D255B8">
              <w:rPr>
                <w:rFonts w:ascii="Times New Roman" w:eastAsia="宋体" w:hAnsi="Times New Roman"/>
                <w:color w:val="000000" w:themeColor="text1"/>
                <w:sz w:val="24"/>
                <w:szCs w:val="24"/>
              </w:rPr>
              <w:t>～</w:t>
            </w:r>
            <w:r>
              <w:rPr>
                <w:rFonts w:ascii="Times New Roman" w:eastAsia="宋体" w:hAnsi="Times New Roman" w:hint="eastAsia"/>
                <w:color w:val="000000" w:themeColor="text1"/>
                <w:sz w:val="24"/>
                <w:szCs w:val="24"/>
              </w:rPr>
              <w:t>1</w:t>
            </w:r>
            <w:r>
              <w:rPr>
                <w:rFonts w:ascii="Times New Roman" w:eastAsia="宋体" w:hAnsi="Times New Roman"/>
                <w:color w:val="000000" w:themeColor="text1"/>
                <w:sz w:val="24"/>
                <w:szCs w:val="24"/>
              </w:rPr>
              <w:t>000</w:t>
            </w:r>
            <w:r>
              <w:rPr>
                <w:rFonts w:ascii="Times New Roman" w:eastAsia="宋体" w:hAnsi="Times New Roman" w:hint="eastAsia"/>
                <w:color w:val="000000" w:themeColor="text1"/>
                <w:sz w:val="24"/>
                <w:szCs w:val="24"/>
              </w:rPr>
              <w:t>V</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0.</w:t>
            </w:r>
            <w:r w:rsidR="00703EF4">
              <w:rPr>
                <w:rFonts w:ascii="Times New Roman" w:eastAsia="宋体" w:hAnsi="Times New Roman"/>
                <w:color w:val="000000" w:themeColor="text1"/>
                <w:sz w:val="24"/>
                <w:szCs w:val="24"/>
              </w:rPr>
              <w:t>2</w:t>
            </w:r>
            <w:r>
              <w:rPr>
                <w:rFonts w:ascii="Times New Roman" w:eastAsia="宋体" w:hAnsi="Times New Roman" w:hint="eastAsia"/>
                <w:color w:val="000000" w:themeColor="text1"/>
                <w:sz w:val="24"/>
                <w:szCs w:val="24"/>
              </w:rPr>
              <w:t>%</w:t>
            </w:r>
            <w:r w:rsidR="00BB5A4D">
              <w:rPr>
                <w:rFonts w:ascii="Times New Roman" w:eastAsia="宋体" w:hAnsi="Times New Roman" w:hint="eastAsia"/>
                <w:color w:val="000000" w:themeColor="text1"/>
                <w:sz w:val="24"/>
                <w:szCs w:val="24"/>
              </w:rPr>
              <w:t>；</w:t>
            </w:r>
          </w:p>
          <w:p w14:paraId="6455B1F5" w14:textId="0D6FEC50" w:rsidR="00BB5A4D" w:rsidRPr="00D255B8" w:rsidRDefault="00BB5A4D" w:rsidP="00BB5A4D">
            <w:pPr>
              <w:spacing w:line="360" w:lineRule="auto"/>
              <w:rPr>
                <w:rFonts w:ascii="Times New Roman" w:eastAsia="宋体" w:hAnsi="Times New Roman"/>
                <w:color w:val="000000" w:themeColor="text1"/>
                <w:sz w:val="24"/>
                <w:szCs w:val="24"/>
              </w:rPr>
            </w:pPr>
            <w:r>
              <w:rPr>
                <w:rFonts w:ascii="Times New Roman" w:eastAsia="宋体" w:hAnsi="Times New Roman" w:hint="eastAsia"/>
                <w:color w:val="000000" w:themeColor="text1"/>
                <w:sz w:val="24"/>
                <w:szCs w:val="24"/>
              </w:rPr>
              <w:t>直流电流</w:t>
            </w:r>
            <w:r w:rsidRPr="00D255B8">
              <w:rPr>
                <w:rFonts w:ascii="Times New Roman" w:eastAsia="宋体" w:hAnsi="Times New Roman" w:hint="eastAsia"/>
                <w:color w:val="000000" w:themeColor="text1"/>
                <w:sz w:val="24"/>
                <w:szCs w:val="24"/>
              </w:rPr>
              <w:t>：测量范围：</w:t>
            </w:r>
            <w:r>
              <w:rPr>
                <w:rFonts w:ascii="Times New Roman" w:eastAsia="宋体" w:hAnsi="Times New Roman"/>
                <w:color w:val="000000" w:themeColor="text1"/>
                <w:sz w:val="24"/>
                <w:szCs w:val="24"/>
              </w:rPr>
              <w:t>1</w:t>
            </w:r>
            <w:r>
              <w:rPr>
                <w:rFonts w:ascii="Times New Roman" w:eastAsia="宋体" w:hAnsi="Times New Roman" w:hint="eastAsia"/>
                <w:color w:val="000000" w:themeColor="text1"/>
                <w:sz w:val="24"/>
                <w:szCs w:val="24"/>
              </w:rPr>
              <w:t>mA</w:t>
            </w:r>
            <w:r w:rsidRPr="00D255B8">
              <w:rPr>
                <w:rFonts w:ascii="Times New Roman" w:eastAsia="宋体" w:hAnsi="Times New Roman"/>
                <w:color w:val="000000" w:themeColor="text1"/>
                <w:sz w:val="24"/>
                <w:szCs w:val="24"/>
              </w:rPr>
              <w:t>～</w:t>
            </w:r>
            <w:r w:rsidR="00C85813">
              <w:rPr>
                <w:rFonts w:ascii="Times New Roman" w:eastAsia="宋体" w:hAnsi="Times New Roman"/>
                <w:color w:val="000000" w:themeColor="text1"/>
                <w:sz w:val="24"/>
                <w:szCs w:val="24"/>
              </w:rPr>
              <w:t>40</w:t>
            </w:r>
            <w:r w:rsidR="00C85813">
              <w:rPr>
                <w:rFonts w:ascii="Times New Roman" w:eastAsia="宋体" w:hAnsi="Times New Roman" w:hint="eastAsia"/>
                <w:color w:val="000000" w:themeColor="text1"/>
                <w:sz w:val="24"/>
                <w:szCs w:val="24"/>
              </w:rPr>
              <w:t>A</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0.2</w:t>
            </w:r>
            <w:r>
              <w:rPr>
                <w:rFonts w:ascii="Times New Roman" w:eastAsia="宋体" w:hAnsi="Times New Roman" w:hint="eastAsia"/>
                <w:color w:val="000000" w:themeColor="text1"/>
                <w:sz w:val="24"/>
                <w:szCs w:val="24"/>
              </w:rPr>
              <w:t>%</w:t>
            </w:r>
            <w:r w:rsidRPr="00D255B8">
              <w:rPr>
                <w:rFonts w:ascii="Times New Roman" w:eastAsia="宋体" w:hAnsi="Times New Roman"/>
                <w:color w:val="000000" w:themeColor="text1"/>
                <w:sz w:val="24"/>
                <w:szCs w:val="24"/>
              </w:rPr>
              <w:t>。</w:t>
            </w:r>
          </w:p>
          <w:p w14:paraId="587BC91D" w14:textId="093C794C" w:rsidR="00CB62E0" w:rsidRPr="00C90638" w:rsidRDefault="00CB62E0" w:rsidP="00CB62E0">
            <w:pPr>
              <w:spacing w:line="360" w:lineRule="auto"/>
              <w:rPr>
                <w:rFonts w:ascii="Times New Roman" w:eastAsia="宋体" w:hAnsi="Times New Roman"/>
                <w:color w:val="000000" w:themeColor="text1"/>
                <w:sz w:val="24"/>
                <w:szCs w:val="24"/>
              </w:rPr>
            </w:pPr>
            <w:r w:rsidRPr="00C90638">
              <w:rPr>
                <w:rFonts w:ascii="Times New Roman" w:eastAsia="宋体" w:hAnsi="Times New Roman"/>
                <w:color w:val="000000" w:themeColor="text1"/>
                <w:sz w:val="24"/>
                <w:szCs w:val="24"/>
              </w:rPr>
              <w:t>2</w:t>
            </w:r>
            <w:r w:rsidRPr="00C90638">
              <w:rPr>
                <w:rFonts w:ascii="Times New Roman" w:eastAsia="宋体" w:hAnsi="Times New Roman" w:hint="eastAsia"/>
                <w:color w:val="000000" w:themeColor="text1"/>
                <w:sz w:val="24"/>
                <w:szCs w:val="24"/>
              </w:rPr>
              <w:t>）</w:t>
            </w:r>
            <w:r w:rsidR="00DC3FFC">
              <w:rPr>
                <w:rFonts w:ascii="Times New Roman" w:eastAsia="宋体" w:hAnsi="Times New Roman" w:hint="eastAsia"/>
                <w:color w:val="000000" w:themeColor="text1"/>
                <w:sz w:val="24"/>
                <w:szCs w:val="24"/>
              </w:rPr>
              <w:t>直流功率源</w:t>
            </w:r>
          </w:p>
          <w:p w14:paraId="77BCA1DB" w14:textId="6414E43C" w:rsidR="00DC3FFC" w:rsidRDefault="00DC3FFC" w:rsidP="00DC3FFC">
            <w:pPr>
              <w:spacing w:line="360" w:lineRule="auto"/>
              <w:rPr>
                <w:rFonts w:ascii="Times New Roman" w:eastAsia="宋体" w:hAnsi="Times New Roman"/>
                <w:color w:val="000000" w:themeColor="text1"/>
                <w:sz w:val="24"/>
                <w:szCs w:val="24"/>
              </w:rPr>
            </w:pPr>
            <w:r w:rsidRPr="00D255B8">
              <w:rPr>
                <w:rFonts w:ascii="Times New Roman" w:eastAsia="宋体" w:hAnsi="Times New Roman" w:hint="eastAsia"/>
                <w:color w:val="000000" w:themeColor="text1"/>
                <w:sz w:val="24"/>
                <w:szCs w:val="24"/>
              </w:rPr>
              <w:t>测量范围：</w:t>
            </w:r>
            <w:r>
              <w:rPr>
                <w:rFonts w:ascii="Times New Roman" w:eastAsia="宋体" w:hAnsi="Times New Roman"/>
                <w:color w:val="000000" w:themeColor="text1"/>
                <w:sz w:val="24"/>
                <w:szCs w:val="24"/>
              </w:rPr>
              <w:t>1</w:t>
            </w:r>
            <w:r>
              <w:rPr>
                <w:rFonts w:ascii="Times New Roman" w:eastAsia="宋体" w:hAnsi="Times New Roman" w:hint="eastAsia"/>
                <w:color w:val="000000" w:themeColor="text1"/>
                <w:sz w:val="24"/>
                <w:szCs w:val="24"/>
              </w:rPr>
              <w:t>mW</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10</w:t>
            </w:r>
            <w:r>
              <w:rPr>
                <w:rFonts w:ascii="Times New Roman" w:eastAsia="宋体" w:hAnsi="Times New Roman" w:hint="eastAsia"/>
                <w:color w:val="000000" w:themeColor="text1"/>
                <w:sz w:val="24"/>
                <w:szCs w:val="24"/>
              </w:rPr>
              <w:t>kW</w:t>
            </w:r>
            <w:r w:rsidRPr="00D255B8">
              <w:rPr>
                <w:rFonts w:ascii="Times New Roman" w:eastAsia="宋体" w:hAnsi="Times New Roman"/>
                <w:color w:val="000000" w:themeColor="text1"/>
                <w:sz w:val="24"/>
                <w:szCs w:val="24"/>
              </w:rPr>
              <w:t>，最大允许误差：</w:t>
            </w:r>
            <w:r w:rsidRPr="00D255B8">
              <w:rPr>
                <w:rFonts w:ascii="Times New Roman" w:eastAsia="宋体" w:hAnsi="Times New Roman"/>
                <w:color w:val="000000" w:themeColor="text1"/>
                <w:sz w:val="24"/>
                <w:szCs w:val="24"/>
              </w:rPr>
              <w:t>±</w:t>
            </w:r>
            <w:r>
              <w:rPr>
                <w:rFonts w:ascii="Times New Roman" w:eastAsia="宋体" w:hAnsi="Times New Roman"/>
                <w:color w:val="000000" w:themeColor="text1"/>
                <w:sz w:val="24"/>
                <w:szCs w:val="24"/>
              </w:rPr>
              <w:t>0.2</w:t>
            </w:r>
            <w:r>
              <w:rPr>
                <w:rFonts w:ascii="Times New Roman" w:eastAsia="宋体" w:hAnsi="Times New Roman" w:hint="eastAsia"/>
                <w:color w:val="000000" w:themeColor="text1"/>
                <w:sz w:val="24"/>
                <w:szCs w:val="24"/>
              </w:rPr>
              <w:t>%</w:t>
            </w:r>
            <w:r w:rsidRPr="00D255B8">
              <w:rPr>
                <w:rFonts w:ascii="Times New Roman" w:eastAsia="宋体" w:hAnsi="Times New Roman"/>
                <w:color w:val="000000" w:themeColor="text1"/>
                <w:sz w:val="24"/>
                <w:szCs w:val="24"/>
              </w:rPr>
              <w:t>。</w:t>
            </w:r>
          </w:p>
          <w:p w14:paraId="29BFAA44" w14:textId="77777777" w:rsidR="00CB62E0" w:rsidRPr="003B60B1" w:rsidRDefault="00CB62E0" w:rsidP="00CB62E0">
            <w:pPr>
              <w:spacing w:line="360" w:lineRule="auto"/>
              <w:rPr>
                <w:rFonts w:ascii="Times New Roman" w:eastAsia="宋体" w:hAnsi="Times New Roman"/>
                <w:color w:val="000000" w:themeColor="text1"/>
                <w:sz w:val="24"/>
                <w:szCs w:val="24"/>
              </w:rPr>
            </w:pPr>
            <w:r w:rsidRPr="003B60B1">
              <w:rPr>
                <w:rFonts w:ascii="Times New Roman" w:eastAsia="宋体" w:hAnsi="Times New Roman"/>
                <w:color w:val="000000" w:themeColor="text1"/>
                <w:sz w:val="24"/>
                <w:szCs w:val="24"/>
              </w:rPr>
              <w:t>4</w:t>
            </w:r>
            <w:r w:rsidRPr="003B60B1">
              <w:rPr>
                <w:rFonts w:ascii="Times New Roman" w:eastAsia="宋体" w:hAnsi="Times New Roman"/>
                <w:color w:val="000000" w:themeColor="text1"/>
                <w:sz w:val="24"/>
                <w:szCs w:val="24"/>
              </w:rPr>
              <w:t>、主要计量项目的技术原理：</w:t>
            </w:r>
          </w:p>
          <w:p w14:paraId="38F3CC65" w14:textId="2BC47173" w:rsidR="00CB62E0" w:rsidRPr="006344D7" w:rsidRDefault="00CB62E0" w:rsidP="00CB62E0">
            <w:pPr>
              <w:spacing w:line="360" w:lineRule="auto"/>
              <w:rPr>
                <w:rFonts w:ascii="Times New Roman" w:eastAsia="宋体" w:hAnsi="Times New Roman"/>
                <w:color w:val="000000" w:themeColor="text1"/>
                <w:sz w:val="24"/>
                <w:szCs w:val="24"/>
              </w:rPr>
            </w:pPr>
            <w:r w:rsidRPr="006344D7">
              <w:rPr>
                <w:rFonts w:ascii="Times New Roman" w:eastAsia="宋体" w:hAnsi="Times New Roman"/>
                <w:color w:val="000000" w:themeColor="text1"/>
                <w:sz w:val="24"/>
                <w:szCs w:val="24"/>
              </w:rPr>
              <w:t>1</w:t>
            </w:r>
            <w:r w:rsidRPr="006344D7">
              <w:rPr>
                <w:rFonts w:ascii="Times New Roman" w:eastAsia="宋体" w:hAnsi="Times New Roman"/>
                <w:color w:val="000000" w:themeColor="text1"/>
                <w:sz w:val="24"/>
                <w:szCs w:val="24"/>
              </w:rPr>
              <w:t>）</w:t>
            </w:r>
            <w:r w:rsidR="009A6944">
              <w:rPr>
                <w:rFonts w:ascii="Times New Roman" w:eastAsia="宋体" w:hAnsi="Times New Roman" w:hint="eastAsia"/>
                <w:color w:val="000000" w:themeColor="text1"/>
                <w:sz w:val="24"/>
                <w:szCs w:val="24"/>
              </w:rPr>
              <w:t>直流电压采用标准表法</w:t>
            </w:r>
            <w:r w:rsidR="006344D7" w:rsidRPr="006344D7">
              <w:rPr>
                <w:rFonts w:ascii="Times New Roman" w:eastAsia="宋体" w:hAnsi="Times New Roman" w:hint="eastAsia"/>
                <w:color w:val="000000" w:themeColor="text1"/>
                <w:sz w:val="24"/>
                <w:szCs w:val="24"/>
              </w:rPr>
              <w:t>测量</w:t>
            </w:r>
            <w:r w:rsidRPr="006344D7">
              <w:rPr>
                <w:rFonts w:ascii="Times New Roman" w:eastAsia="宋体" w:hAnsi="Times New Roman"/>
                <w:color w:val="000000" w:themeColor="text1"/>
                <w:sz w:val="24"/>
                <w:szCs w:val="24"/>
              </w:rPr>
              <w:t>，</w:t>
            </w:r>
            <w:r w:rsidR="009A6944">
              <w:rPr>
                <w:rFonts w:ascii="Times New Roman" w:eastAsia="宋体" w:hAnsi="Times New Roman" w:hint="eastAsia"/>
                <w:color w:val="000000" w:themeColor="text1"/>
                <w:sz w:val="24"/>
                <w:szCs w:val="24"/>
              </w:rPr>
              <w:t>将被测仪表与</w:t>
            </w:r>
            <w:r w:rsidR="00797B7E">
              <w:rPr>
                <w:rFonts w:ascii="Times New Roman" w:eastAsia="宋体" w:hAnsi="Times New Roman" w:hint="eastAsia"/>
                <w:color w:val="000000" w:themeColor="text1"/>
                <w:sz w:val="24"/>
                <w:szCs w:val="24"/>
              </w:rPr>
              <w:t>标准数字多用表并联接入直流电源，</w:t>
            </w:r>
            <w:r w:rsidR="006344D7">
              <w:rPr>
                <w:rFonts w:ascii="Times New Roman" w:eastAsia="宋体" w:hAnsi="Times New Roman" w:hint="eastAsia"/>
                <w:color w:val="000000" w:themeColor="text1"/>
                <w:sz w:val="24"/>
                <w:szCs w:val="24"/>
              </w:rPr>
              <w:t>调节</w:t>
            </w:r>
            <w:r w:rsidR="00397516">
              <w:rPr>
                <w:rFonts w:ascii="Times New Roman" w:eastAsia="宋体" w:hAnsi="Times New Roman" w:hint="eastAsia"/>
                <w:color w:val="000000" w:themeColor="text1"/>
                <w:sz w:val="24"/>
                <w:szCs w:val="24"/>
              </w:rPr>
              <w:t>直流电源输出的直流电压，分别读取被测仪表与标准数字多用表的示值，计算两者示值误差。</w:t>
            </w:r>
          </w:p>
          <w:p w14:paraId="30B7EDDD" w14:textId="09EDFCC4" w:rsidR="00397516" w:rsidRDefault="00CB62E0" w:rsidP="00DA2923">
            <w:pPr>
              <w:spacing w:line="360" w:lineRule="auto"/>
              <w:jc w:val="left"/>
              <w:rPr>
                <w:rFonts w:ascii="Times New Roman" w:eastAsia="宋体" w:hAnsi="Times New Roman"/>
                <w:color w:val="000000" w:themeColor="text1"/>
                <w:sz w:val="24"/>
                <w:szCs w:val="24"/>
              </w:rPr>
            </w:pPr>
            <w:r w:rsidRPr="006344D7">
              <w:rPr>
                <w:rFonts w:ascii="Times New Roman" w:eastAsia="宋体" w:hAnsi="Times New Roman"/>
                <w:color w:val="000000" w:themeColor="text1"/>
                <w:sz w:val="24"/>
                <w:szCs w:val="21"/>
              </w:rPr>
              <w:t>2</w:t>
            </w:r>
            <w:r w:rsidRPr="006344D7">
              <w:rPr>
                <w:rFonts w:ascii="Times New Roman" w:eastAsia="宋体" w:hAnsi="Times New Roman"/>
                <w:color w:val="000000" w:themeColor="text1"/>
                <w:sz w:val="24"/>
                <w:szCs w:val="21"/>
              </w:rPr>
              <w:t>）</w:t>
            </w:r>
            <w:r w:rsidR="00397516">
              <w:rPr>
                <w:rFonts w:ascii="Times New Roman" w:eastAsia="宋体" w:hAnsi="Times New Roman" w:hint="eastAsia"/>
                <w:color w:val="000000" w:themeColor="text1"/>
                <w:sz w:val="24"/>
                <w:szCs w:val="24"/>
              </w:rPr>
              <w:t>直流电流采用标准表法</w:t>
            </w:r>
            <w:r w:rsidR="00397516" w:rsidRPr="006344D7">
              <w:rPr>
                <w:rFonts w:ascii="Times New Roman" w:eastAsia="宋体" w:hAnsi="Times New Roman" w:hint="eastAsia"/>
                <w:color w:val="000000" w:themeColor="text1"/>
                <w:sz w:val="24"/>
                <w:szCs w:val="24"/>
              </w:rPr>
              <w:t>测量</w:t>
            </w:r>
            <w:r w:rsidR="00397516" w:rsidRPr="006344D7">
              <w:rPr>
                <w:rFonts w:ascii="Times New Roman" w:eastAsia="宋体" w:hAnsi="Times New Roman"/>
                <w:color w:val="000000" w:themeColor="text1"/>
                <w:sz w:val="24"/>
                <w:szCs w:val="24"/>
              </w:rPr>
              <w:t>，</w:t>
            </w:r>
            <w:r w:rsidR="00397516">
              <w:rPr>
                <w:rFonts w:ascii="Times New Roman" w:eastAsia="宋体" w:hAnsi="Times New Roman" w:hint="eastAsia"/>
                <w:color w:val="000000" w:themeColor="text1"/>
                <w:sz w:val="24"/>
                <w:szCs w:val="24"/>
              </w:rPr>
              <w:t>将被测仪表与标准数字多用表串联接入直流电源，调节直流电源输出的直流电流，分别读取被测仪表与标准数字多用表的示值，计算两者示值误差。</w:t>
            </w:r>
          </w:p>
          <w:p w14:paraId="64FED0FE" w14:textId="3844801F" w:rsidR="00397516" w:rsidRDefault="00CB62E0" w:rsidP="00DA2923">
            <w:pPr>
              <w:spacing w:line="360" w:lineRule="auto"/>
              <w:jc w:val="left"/>
              <w:rPr>
                <w:rFonts w:ascii="Times New Roman" w:eastAsia="宋体" w:hAnsi="Times New Roman"/>
                <w:color w:val="000000" w:themeColor="text1"/>
                <w:sz w:val="24"/>
                <w:szCs w:val="24"/>
              </w:rPr>
            </w:pPr>
            <w:r w:rsidRPr="006344D7">
              <w:rPr>
                <w:rFonts w:ascii="Times New Roman" w:eastAsia="宋体" w:hAnsi="Times New Roman"/>
                <w:color w:val="000000" w:themeColor="text1"/>
                <w:sz w:val="24"/>
                <w:szCs w:val="24"/>
              </w:rPr>
              <w:t>3</w:t>
            </w:r>
            <w:r w:rsidRPr="006344D7">
              <w:rPr>
                <w:rFonts w:ascii="Times New Roman" w:eastAsia="宋体" w:hAnsi="Times New Roman"/>
                <w:color w:val="000000" w:themeColor="text1"/>
                <w:sz w:val="24"/>
                <w:szCs w:val="24"/>
              </w:rPr>
              <w:t>）</w:t>
            </w:r>
            <w:r w:rsidR="00397516">
              <w:rPr>
                <w:rFonts w:ascii="Times New Roman" w:eastAsia="宋体" w:hAnsi="Times New Roman" w:hint="eastAsia"/>
                <w:color w:val="000000" w:themeColor="text1"/>
                <w:sz w:val="24"/>
                <w:szCs w:val="24"/>
              </w:rPr>
              <w:t>直流功率采用</w:t>
            </w:r>
            <w:r w:rsidR="00EE3318">
              <w:rPr>
                <w:rFonts w:ascii="Times New Roman" w:eastAsia="宋体" w:hAnsi="Times New Roman" w:hint="eastAsia"/>
                <w:color w:val="000000" w:themeColor="text1"/>
                <w:sz w:val="24"/>
                <w:szCs w:val="24"/>
              </w:rPr>
              <w:t>标准源法</w:t>
            </w:r>
            <w:r w:rsidR="00397516" w:rsidRPr="006344D7">
              <w:rPr>
                <w:rFonts w:ascii="Times New Roman" w:eastAsia="宋体" w:hAnsi="Times New Roman" w:hint="eastAsia"/>
                <w:color w:val="000000" w:themeColor="text1"/>
                <w:sz w:val="24"/>
                <w:szCs w:val="24"/>
              </w:rPr>
              <w:t>测量</w:t>
            </w:r>
            <w:r w:rsidR="00397516" w:rsidRPr="006344D7">
              <w:rPr>
                <w:rFonts w:ascii="Times New Roman" w:eastAsia="宋体" w:hAnsi="Times New Roman"/>
                <w:color w:val="000000" w:themeColor="text1"/>
                <w:sz w:val="24"/>
                <w:szCs w:val="24"/>
              </w:rPr>
              <w:t>，</w:t>
            </w:r>
            <w:r w:rsidR="00397516">
              <w:rPr>
                <w:rFonts w:ascii="Times New Roman" w:eastAsia="宋体" w:hAnsi="Times New Roman" w:hint="eastAsia"/>
                <w:color w:val="000000" w:themeColor="text1"/>
                <w:sz w:val="24"/>
                <w:szCs w:val="24"/>
              </w:rPr>
              <w:t>将被测仪表与标准</w:t>
            </w:r>
            <w:r w:rsidR="00EE3318">
              <w:rPr>
                <w:rFonts w:ascii="Times New Roman" w:eastAsia="宋体" w:hAnsi="Times New Roman" w:hint="eastAsia"/>
                <w:color w:val="000000" w:themeColor="text1"/>
                <w:sz w:val="24"/>
                <w:szCs w:val="24"/>
              </w:rPr>
              <w:t>直流功率源连接，</w:t>
            </w:r>
            <w:r w:rsidR="00D0674E">
              <w:rPr>
                <w:rFonts w:ascii="Times New Roman" w:eastAsia="宋体" w:hAnsi="Times New Roman" w:hint="eastAsia"/>
                <w:color w:val="000000" w:themeColor="text1"/>
                <w:sz w:val="24"/>
                <w:szCs w:val="24"/>
              </w:rPr>
              <w:t>调节标准直流功率源输出的直流功率，</w:t>
            </w:r>
            <w:r w:rsidR="00F77AA6">
              <w:rPr>
                <w:rFonts w:ascii="Times New Roman" w:eastAsia="宋体" w:hAnsi="Times New Roman" w:hint="eastAsia"/>
                <w:color w:val="000000" w:themeColor="text1"/>
                <w:sz w:val="24"/>
                <w:szCs w:val="24"/>
              </w:rPr>
              <w:t>读取被测仪表相应示值，计算示值误差。</w:t>
            </w:r>
          </w:p>
          <w:p w14:paraId="503A554E" w14:textId="42C14CBC" w:rsidR="00D42A02" w:rsidRPr="003401F2" w:rsidRDefault="003401F2" w:rsidP="002F3573">
            <w:pPr>
              <w:spacing w:line="360" w:lineRule="auto"/>
              <w:jc w:val="left"/>
              <w:rPr>
                <w:rFonts w:ascii="Times New Roman" w:eastAsia="宋体" w:hAnsi="Times New Roman"/>
                <w:color w:val="000000" w:themeColor="text1"/>
                <w:sz w:val="24"/>
                <w:szCs w:val="24"/>
              </w:rPr>
            </w:pPr>
            <w:r>
              <w:rPr>
                <w:rFonts w:ascii="Times New Roman" w:eastAsia="宋体" w:hAnsi="Times New Roman"/>
                <w:color w:val="000000" w:themeColor="text1"/>
                <w:sz w:val="24"/>
                <w:szCs w:val="24"/>
              </w:rPr>
              <w:t>4</w:t>
            </w:r>
            <w:r w:rsidRPr="006344D7">
              <w:rPr>
                <w:rFonts w:ascii="Times New Roman" w:eastAsia="宋体" w:hAnsi="Times New Roman"/>
                <w:color w:val="000000" w:themeColor="text1"/>
                <w:sz w:val="24"/>
                <w:szCs w:val="24"/>
              </w:rPr>
              <w:t>）</w:t>
            </w:r>
            <w:r>
              <w:rPr>
                <w:rFonts w:ascii="Times New Roman" w:eastAsia="宋体" w:hAnsi="Times New Roman" w:hint="eastAsia"/>
                <w:color w:val="000000" w:themeColor="text1"/>
                <w:sz w:val="24"/>
                <w:szCs w:val="24"/>
              </w:rPr>
              <w:t>直流电能采用标准源法</w:t>
            </w:r>
            <w:r w:rsidRPr="006344D7">
              <w:rPr>
                <w:rFonts w:ascii="Times New Roman" w:eastAsia="宋体" w:hAnsi="Times New Roman" w:hint="eastAsia"/>
                <w:color w:val="000000" w:themeColor="text1"/>
                <w:sz w:val="24"/>
                <w:szCs w:val="24"/>
              </w:rPr>
              <w:t>测量</w:t>
            </w:r>
            <w:r w:rsidRPr="006344D7">
              <w:rPr>
                <w:rFonts w:ascii="Times New Roman" w:eastAsia="宋体" w:hAnsi="Times New Roman"/>
                <w:color w:val="000000" w:themeColor="text1"/>
                <w:sz w:val="24"/>
                <w:szCs w:val="24"/>
              </w:rPr>
              <w:t>，</w:t>
            </w:r>
            <w:r>
              <w:rPr>
                <w:rFonts w:ascii="Times New Roman" w:eastAsia="宋体" w:hAnsi="Times New Roman" w:hint="eastAsia"/>
                <w:color w:val="000000" w:themeColor="text1"/>
                <w:sz w:val="24"/>
                <w:szCs w:val="24"/>
              </w:rPr>
              <w:t>将被测仪表与标准直流功率源连接，调节标准直流功率源输出的直流功率，再配合</w:t>
            </w:r>
            <w:r w:rsidR="00F7220E">
              <w:rPr>
                <w:rFonts w:ascii="Times New Roman" w:eastAsia="宋体" w:hAnsi="Times New Roman" w:hint="eastAsia"/>
                <w:color w:val="000000" w:themeColor="text1"/>
                <w:sz w:val="24"/>
                <w:szCs w:val="24"/>
              </w:rPr>
              <w:t>计时仪表</w:t>
            </w:r>
            <w:r w:rsidR="002F3573">
              <w:rPr>
                <w:rFonts w:ascii="Times New Roman" w:eastAsia="宋体" w:hAnsi="Times New Roman" w:hint="eastAsia"/>
                <w:color w:val="000000" w:themeColor="text1"/>
                <w:sz w:val="24"/>
                <w:szCs w:val="24"/>
              </w:rPr>
              <w:t>完成</w:t>
            </w:r>
            <w:r w:rsidR="002F3573">
              <w:rPr>
                <w:rFonts w:ascii="Times New Roman" w:eastAsia="宋体" w:hAnsi="Times New Roman" w:hint="eastAsia"/>
                <w:color w:val="000000" w:themeColor="text1"/>
                <w:sz w:val="24"/>
                <w:szCs w:val="24"/>
              </w:rPr>
              <w:lastRenderedPageBreak/>
              <w:t>对直流电能的测量，</w:t>
            </w:r>
            <w:r>
              <w:rPr>
                <w:rFonts w:ascii="Times New Roman" w:eastAsia="宋体" w:hAnsi="Times New Roman" w:hint="eastAsia"/>
                <w:color w:val="000000" w:themeColor="text1"/>
                <w:sz w:val="24"/>
                <w:szCs w:val="24"/>
              </w:rPr>
              <w:t>计算示值误差。</w:t>
            </w:r>
          </w:p>
        </w:tc>
      </w:tr>
      <w:tr w:rsidR="00CB62E0" w:rsidRPr="003B021A" w14:paraId="13F37294" w14:textId="77777777" w:rsidTr="00CB62E0">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16C0A7F" w14:textId="77777777" w:rsidR="00CB62E0" w:rsidRPr="003B021A" w:rsidRDefault="00CB62E0" w:rsidP="00CB62E0">
            <w:pPr>
              <w:jc w:val="center"/>
              <w:rPr>
                <w:rFonts w:ascii="宋体" w:eastAsia="宋体" w:hAnsi="宋体"/>
                <w:sz w:val="28"/>
                <w:szCs w:val="28"/>
              </w:rPr>
            </w:pPr>
            <w:r w:rsidRPr="003B021A">
              <w:rPr>
                <w:rFonts w:ascii="宋体" w:eastAsia="宋体" w:hAnsi="宋体" w:hint="eastAsia"/>
                <w:sz w:val="28"/>
                <w:szCs w:val="28"/>
              </w:rPr>
              <w:lastRenderedPageBreak/>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78DB6660" w14:textId="77777777" w:rsidR="00CB62E0" w:rsidRPr="003B021A" w:rsidRDefault="00CB62E0" w:rsidP="00CB62E0">
            <w:pPr>
              <w:adjustRightInd w:val="0"/>
              <w:snapToGrid w:val="0"/>
              <w:rPr>
                <w:rFonts w:ascii="宋体" w:eastAsia="宋体" w:hAnsi="宋体"/>
                <w:sz w:val="28"/>
                <w:szCs w:val="28"/>
              </w:rPr>
            </w:pPr>
            <w:r w:rsidRPr="003B021A">
              <w:rPr>
                <w:rFonts w:ascii="宋体" w:eastAsia="宋体" w:hAnsi="宋体" w:hint="eastAsia"/>
                <w:sz w:val="28"/>
                <w:szCs w:val="28"/>
              </w:rPr>
              <w:t xml:space="preserve">       □国际先进        </w:t>
            </w:r>
            <w:r w:rsidRPr="003B021A">
              <w:rPr>
                <w:rFonts w:ascii="宋体" w:eastAsia="宋体" w:hAnsi="宋体" w:cs="Malgun Gothic Semilight" w:hint="eastAsia"/>
                <w:sz w:val="28"/>
                <w:szCs w:val="28"/>
              </w:rPr>
              <w:t>■</w:t>
            </w:r>
            <w:r w:rsidRPr="003B021A">
              <w:rPr>
                <w:rFonts w:ascii="宋体" w:eastAsia="宋体" w:hAnsi="宋体" w:hint="eastAsia"/>
                <w:sz w:val="28"/>
                <w:szCs w:val="28"/>
              </w:rPr>
              <w:t xml:space="preserve">国内先进        </w:t>
            </w:r>
          </w:p>
        </w:tc>
      </w:tr>
      <w:tr w:rsidR="00CB62E0" w:rsidRPr="003B021A" w14:paraId="178939CD" w14:textId="77777777" w:rsidTr="00CB62E0">
        <w:trPr>
          <w:trHeight w:val="122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D7F5B6C" w14:textId="77777777" w:rsidR="00CB62E0" w:rsidRPr="003B021A" w:rsidRDefault="00CB62E0" w:rsidP="00CB62E0">
            <w:pPr>
              <w:spacing w:line="500" w:lineRule="exact"/>
              <w:jc w:val="center"/>
              <w:rPr>
                <w:rFonts w:ascii="宋体" w:eastAsia="宋体" w:hAnsi="宋体"/>
                <w:sz w:val="28"/>
                <w:szCs w:val="28"/>
              </w:rPr>
            </w:pPr>
            <w:r w:rsidRPr="003B021A">
              <w:rPr>
                <w:rFonts w:ascii="宋体" w:eastAsia="宋体" w:hAnsi="宋体" w:hint="eastAsia"/>
                <w:sz w:val="28"/>
                <w:szCs w:val="28"/>
              </w:rPr>
              <w:t>国内外情况</w:t>
            </w:r>
          </w:p>
          <w:p w14:paraId="19E33F43" w14:textId="77777777" w:rsidR="00CB62E0" w:rsidRPr="003B021A" w:rsidRDefault="00CB62E0" w:rsidP="00CB62E0">
            <w:pPr>
              <w:spacing w:line="500" w:lineRule="exact"/>
              <w:jc w:val="center"/>
              <w:rPr>
                <w:rFonts w:ascii="宋体" w:eastAsia="宋体" w:hAnsi="宋体"/>
                <w:sz w:val="28"/>
                <w:szCs w:val="28"/>
              </w:rPr>
            </w:pPr>
            <w:r w:rsidRPr="003B021A">
              <w:rPr>
                <w:rFonts w:ascii="宋体" w:eastAsia="宋体" w:hAnsi="宋体" w:hint="eastAsia"/>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1D9895C2" w14:textId="3DDC0784" w:rsidR="00CF2B99" w:rsidRPr="009C0610" w:rsidRDefault="00CF2B99" w:rsidP="00CF2B99">
            <w:pPr>
              <w:spacing w:line="360" w:lineRule="auto"/>
              <w:ind w:firstLineChars="200" w:firstLine="480"/>
              <w:rPr>
                <w:rFonts w:ascii="Times New Roman" w:eastAsia="宋体" w:hAnsi="Times New Roman"/>
                <w:color w:val="000000" w:themeColor="text1"/>
                <w:sz w:val="24"/>
                <w:szCs w:val="21"/>
              </w:rPr>
            </w:pPr>
            <w:r w:rsidRPr="009C0610">
              <w:rPr>
                <w:rFonts w:ascii="Times New Roman" w:eastAsia="宋体" w:hAnsi="Times New Roman"/>
                <w:color w:val="000000" w:themeColor="text1"/>
                <w:sz w:val="24"/>
                <w:szCs w:val="21"/>
              </w:rPr>
              <w:t>本计量技术规范的编制将参考国家标准</w:t>
            </w:r>
            <w:r w:rsidR="00474C68" w:rsidRPr="009C0610">
              <w:rPr>
                <w:rFonts w:ascii="Times New Roman" w:eastAsia="宋体" w:hAnsi="Times New Roman"/>
                <w:color w:val="000000" w:themeColor="text1"/>
                <w:sz w:val="24"/>
                <w:szCs w:val="21"/>
              </w:rPr>
              <w:t>GB</w:t>
            </w:r>
            <w:r w:rsidR="00474C68">
              <w:rPr>
                <w:rFonts w:ascii="Times New Roman" w:eastAsia="宋体" w:hAnsi="Times New Roman"/>
                <w:color w:val="000000" w:themeColor="text1"/>
                <w:sz w:val="24"/>
                <w:szCs w:val="21"/>
              </w:rPr>
              <w:t>/</w:t>
            </w:r>
            <w:r w:rsidR="00474C68" w:rsidRPr="009C0610">
              <w:rPr>
                <w:rFonts w:ascii="Times New Roman" w:eastAsia="宋体" w:hAnsi="Times New Roman"/>
                <w:color w:val="000000" w:themeColor="text1"/>
                <w:sz w:val="24"/>
                <w:szCs w:val="21"/>
              </w:rPr>
              <w:t xml:space="preserve">T </w:t>
            </w:r>
            <w:r w:rsidR="00474C68">
              <w:rPr>
                <w:rFonts w:ascii="Times New Roman" w:eastAsia="宋体" w:hAnsi="Times New Roman"/>
                <w:color w:val="000000" w:themeColor="text1"/>
                <w:sz w:val="24"/>
                <w:szCs w:val="21"/>
              </w:rPr>
              <w:t>13978</w:t>
            </w:r>
            <w:r w:rsidR="00474C68">
              <w:rPr>
                <w:rFonts w:ascii="Times New Roman" w:eastAsia="宋体" w:hAnsi="Times New Roman" w:hint="eastAsia"/>
                <w:color w:val="000000" w:themeColor="text1"/>
                <w:sz w:val="24"/>
                <w:szCs w:val="21"/>
              </w:rPr>
              <w:t>-</w:t>
            </w:r>
            <w:r w:rsidR="00474C68">
              <w:rPr>
                <w:rFonts w:ascii="Times New Roman" w:eastAsia="宋体" w:hAnsi="Times New Roman"/>
                <w:color w:val="000000" w:themeColor="text1"/>
                <w:sz w:val="24"/>
                <w:szCs w:val="21"/>
              </w:rPr>
              <w:t>2008</w:t>
            </w:r>
            <w:r w:rsidR="00EC0E13">
              <w:rPr>
                <w:rFonts w:ascii="Times New Roman" w:eastAsia="宋体" w:hAnsi="Times New Roman" w:hint="eastAsia"/>
                <w:color w:val="000000" w:themeColor="text1"/>
                <w:sz w:val="24"/>
                <w:szCs w:val="21"/>
              </w:rPr>
              <w:t>《数字多用表》</w:t>
            </w:r>
            <w:r w:rsidR="00474C68">
              <w:rPr>
                <w:rFonts w:ascii="Times New Roman" w:eastAsia="宋体" w:hAnsi="Times New Roman" w:hint="eastAsia"/>
                <w:color w:val="000000" w:themeColor="text1"/>
                <w:sz w:val="24"/>
                <w:szCs w:val="21"/>
              </w:rPr>
              <w:t>、</w:t>
            </w:r>
            <w:r w:rsidR="00474C68" w:rsidRPr="00160AA9">
              <w:rPr>
                <w:rFonts w:ascii="Times New Roman" w:eastAsia="宋体" w:hAnsi="Times New Roman"/>
                <w:color w:val="000000" w:themeColor="text1"/>
                <w:sz w:val="24"/>
                <w:szCs w:val="21"/>
              </w:rPr>
              <w:t>JJF 1491-2014</w:t>
            </w:r>
            <w:r w:rsidR="00160AA9">
              <w:rPr>
                <w:rFonts w:ascii="Times New Roman" w:eastAsia="宋体" w:hAnsi="Times New Roman" w:hint="eastAsia"/>
                <w:color w:val="000000" w:themeColor="text1"/>
                <w:sz w:val="24"/>
                <w:szCs w:val="21"/>
              </w:rPr>
              <w:t>《</w:t>
            </w:r>
            <w:r w:rsidR="00160AA9" w:rsidRPr="00160AA9">
              <w:rPr>
                <w:rFonts w:ascii="Times New Roman" w:eastAsia="宋体" w:hAnsi="Times New Roman" w:hint="eastAsia"/>
                <w:color w:val="000000" w:themeColor="text1"/>
                <w:sz w:val="24"/>
                <w:szCs w:val="21"/>
              </w:rPr>
              <w:t>数字式交流电参数测量仪校准规范</w:t>
            </w:r>
            <w:r w:rsidR="00160AA9">
              <w:rPr>
                <w:rFonts w:ascii="Times New Roman" w:eastAsia="宋体" w:hAnsi="Times New Roman" w:hint="eastAsia"/>
                <w:color w:val="000000" w:themeColor="text1"/>
                <w:sz w:val="24"/>
                <w:szCs w:val="21"/>
              </w:rPr>
              <w:t>》</w:t>
            </w:r>
            <w:r w:rsidRPr="009C0610">
              <w:rPr>
                <w:rFonts w:ascii="Times New Roman" w:eastAsia="宋体" w:hAnsi="Times New Roman"/>
                <w:color w:val="000000" w:themeColor="text1"/>
                <w:sz w:val="24"/>
                <w:szCs w:val="21"/>
              </w:rPr>
              <w:t>的相关条款。</w:t>
            </w:r>
          </w:p>
          <w:p w14:paraId="70F58F59" w14:textId="77777777" w:rsidR="00CB62E0" w:rsidRPr="00194339" w:rsidRDefault="00CB62E0" w:rsidP="00CB62E0">
            <w:pPr>
              <w:spacing w:line="360" w:lineRule="auto"/>
              <w:ind w:firstLineChars="200" w:firstLine="480"/>
              <w:rPr>
                <w:rFonts w:ascii="宋体" w:eastAsia="宋体" w:hAnsi="宋体"/>
                <w:color w:val="FF0000"/>
                <w:szCs w:val="21"/>
              </w:rPr>
            </w:pPr>
            <w:r w:rsidRPr="002B7810">
              <w:rPr>
                <w:rFonts w:ascii="Times New Roman" w:eastAsia="宋体" w:hAnsi="Times New Roman"/>
                <w:sz w:val="24"/>
                <w:szCs w:val="21"/>
              </w:rPr>
              <w:t>经查，</w:t>
            </w:r>
            <w:r w:rsidRPr="00C91C90">
              <w:rPr>
                <w:rFonts w:ascii="Times New Roman" w:eastAsia="宋体" w:hAnsi="Times New Roman"/>
                <w:color w:val="000000" w:themeColor="text1"/>
                <w:sz w:val="24"/>
                <w:szCs w:val="21"/>
              </w:rPr>
              <w:t>国家及本行业内没有类似计量技术规范；</w:t>
            </w:r>
            <w:r w:rsidRPr="002B7810">
              <w:rPr>
                <w:rFonts w:ascii="Times New Roman" w:eastAsia="宋体" w:hAnsi="Times New Roman"/>
                <w:sz w:val="24"/>
                <w:szCs w:val="21"/>
              </w:rPr>
              <w:t>且本计量技术规范未发现涉及知识产权或专利问题。</w:t>
            </w:r>
          </w:p>
        </w:tc>
      </w:tr>
      <w:tr w:rsidR="00CB62E0" w:rsidRPr="003B021A" w14:paraId="35DA71A3" w14:textId="77777777" w:rsidTr="00CB62E0">
        <w:trPr>
          <w:trHeight w:val="2122"/>
          <w:jc w:val="center"/>
        </w:trPr>
        <w:tc>
          <w:tcPr>
            <w:tcW w:w="822" w:type="dxa"/>
            <w:tcBorders>
              <w:top w:val="single" w:sz="4" w:space="0" w:color="auto"/>
              <w:left w:val="single" w:sz="4" w:space="0" w:color="auto"/>
              <w:bottom w:val="single" w:sz="4" w:space="0" w:color="auto"/>
              <w:right w:val="single" w:sz="4" w:space="0" w:color="auto"/>
            </w:tcBorders>
            <w:vAlign w:val="center"/>
          </w:tcPr>
          <w:p w14:paraId="067B39AE"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主要</w:t>
            </w:r>
          </w:p>
          <w:p w14:paraId="40607146"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4EE65296"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（签字、盖公章）</w:t>
            </w:r>
          </w:p>
          <w:p w14:paraId="74FB1B42"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 xml:space="preserve">  月  日</w:t>
            </w:r>
          </w:p>
        </w:tc>
        <w:tc>
          <w:tcPr>
            <w:tcW w:w="851" w:type="dxa"/>
            <w:tcBorders>
              <w:top w:val="single" w:sz="4" w:space="0" w:color="auto"/>
              <w:left w:val="single" w:sz="4" w:space="0" w:color="auto"/>
              <w:bottom w:val="single" w:sz="4" w:space="0" w:color="auto"/>
              <w:right w:val="single" w:sz="4" w:space="0" w:color="auto"/>
            </w:tcBorders>
            <w:vAlign w:val="center"/>
          </w:tcPr>
          <w:p w14:paraId="605199DA"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技术</w:t>
            </w:r>
          </w:p>
          <w:p w14:paraId="3588292C"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43A042D1"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（盖公章）</w:t>
            </w:r>
          </w:p>
          <w:p w14:paraId="763030DA"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月</w:t>
            </w:r>
            <w:r w:rsidRPr="003B021A">
              <w:rPr>
                <w:rFonts w:ascii="宋体" w:eastAsia="宋体" w:hAnsi="宋体"/>
                <w:sz w:val="24"/>
              </w:rPr>
              <w:t xml:space="preserve">  </w:t>
            </w:r>
            <w:r w:rsidRPr="003B021A">
              <w:rPr>
                <w:rFonts w:ascii="宋体" w:eastAsia="宋体" w:hAnsi="宋体" w:hint="eastAsia"/>
                <w:sz w:val="24"/>
              </w:rPr>
              <w:t>日</w:t>
            </w:r>
          </w:p>
        </w:tc>
        <w:tc>
          <w:tcPr>
            <w:tcW w:w="1134" w:type="dxa"/>
            <w:tcBorders>
              <w:top w:val="single" w:sz="4" w:space="0" w:color="auto"/>
              <w:left w:val="single" w:sz="4" w:space="0" w:color="auto"/>
              <w:bottom w:val="single" w:sz="4" w:space="0" w:color="auto"/>
              <w:right w:val="single" w:sz="4" w:space="0" w:color="auto"/>
            </w:tcBorders>
            <w:vAlign w:val="center"/>
          </w:tcPr>
          <w:p w14:paraId="31CF0EBC"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部委托</w:t>
            </w:r>
          </w:p>
          <w:p w14:paraId="6F751FBB"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支撑</w:t>
            </w:r>
          </w:p>
          <w:p w14:paraId="7B4F362D"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14:paraId="28DE5642"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（盖公章）</w:t>
            </w:r>
          </w:p>
          <w:p w14:paraId="749FE9D4" w14:textId="77777777" w:rsidR="00CB62E0" w:rsidRPr="003B021A" w:rsidRDefault="00CB62E0" w:rsidP="00CB62E0">
            <w:pPr>
              <w:spacing w:line="500" w:lineRule="exact"/>
              <w:jc w:val="center"/>
              <w:rPr>
                <w:rFonts w:ascii="宋体" w:eastAsia="宋体" w:hAnsi="宋体"/>
                <w:sz w:val="24"/>
              </w:rPr>
            </w:pPr>
            <w:r w:rsidRPr="003B021A">
              <w:rPr>
                <w:rFonts w:ascii="宋体" w:eastAsia="宋体" w:hAnsi="宋体" w:hint="eastAsia"/>
                <w:sz w:val="24"/>
              </w:rPr>
              <w:t>月</w:t>
            </w:r>
            <w:r w:rsidRPr="003B021A">
              <w:rPr>
                <w:rFonts w:ascii="宋体" w:eastAsia="宋体" w:hAnsi="宋体"/>
                <w:sz w:val="24"/>
              </w:rPr>
              <w:t xml:space="preserve">  </w:t>
            </w:r>
            <w:r w:rsidRPr="003B021A">
              <w:rPr>
                <w:rFonts w:ascii="宋体" w:eastAsia="宋体" w:hAnsi="宋体" w:hint="eastAsia"/>
                <w:sz w:val="24"/>
              </w:rPr>
              <w:t>日</w:t>
            </w:r>
          </w:p>
        </w:tc>
      </w:tr>
    </w:tbl>
    <w:p w14:paraId="18464B5D" w14:textId="77777777" w:rsidR="001D15B6" w:rsidRPr="003B021A" w:rsidRDefault="001D15B6" w:rsidP="00E8357A">
      <w:pPr>
        <w:ind w:right="36"/>
        <w:jc w:val="left"/>
        <w:rPr>
          <w:rFonts w:ascii="宋体" w:eastAsia="宋体" w:hAnsi="宋体"/>
        </w:rPr>
      </w:pPr>
    </w:p>
    <w:sectPr w:rsidR="001D15B6" w:rsidRPr="003B021A">
      <w:pgSz w:w="11906" w:h="16838"/>
      <w:pgMar w:top="1440" w:right="1706"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846F8" w14:textId="77777777" w:rsidR="009F73D8" w:rsidRDefault="009F73D8" w:rsidP="00D5550E">
      <w:r>
        <w:separator/>
      </w:r>
    </w:p>
  </w:endnote>
  <w:endnote w:type="continuationSeparator" w:id="0">
    <w:p w14:paraId="745D0CE9" w14:textId="77777777" w:rsidR="009F73D8" w:rsidRDefault="009F73D8" w:rsidP="00D55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Malgun Gothic Semilight">
    <w:panose1 w:val="020B0502040204020203"/>
    <w:charset w:val="86"/>
    <w:family w:val="swiss"/>
    <w:pitch w:val="variable"/>
    <w:sig w:usb0="B0000AAF" w:usb1="09DF7CFB" w:usb2="00000012" w:usb3="00000000" w:csb0="003E01BD"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56F2" w14:textId="77777777" w:rsidR="009F73D8" w:rsidRDefault="009F73D8" w:rsidP="00D5550E">
      <w:r>
        <w:separator/>
      </w:r>
    </w:p>
  </w:footnote>
  <w:footnote w:type="continuationSeparator" w:id="0">
    <w:p w14:paraId="42EC4640" w14:textId="77777777" w:rsidR="009F73D8" w:rsidRDefault="009F73D8" w:rsidP="00D555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77636F"/>
    <w:multiLevelType w:val="hybridMultilevel"/>
    <w:tmpl w:val="B0508494"/>
    <w:lvl w:ilvl="0" w:tplc="96E2F702">
      <w:start w:val="1"/>
      <w:numFmt w:val="decimal"/>
      <w:lvlText w:val="%1、"/>
      <w:lvlJc w:val="left"/>
      <w:pPr>
        <w:ind w:left="1919" w:hanging="360"/>
      </w:pPr>
      <w:rPr>
        <w:rFonts w:hint="default"/>
      </w:rPr>
    </w:lvl>
    <w:lvl w:ilvl="1" w:tplc="04090019" w:tentative="1">
      <w:start w:val="1"/>
      <w:numFmt w:val="lowerLetter"/>
      <w:lvlText w:val="%2)"/>
      <w:lvlJc w:val="left"/>
      <w:pPr>
        <w:ind w:left="2399" w:hanging="420"/>
      </w:pPr>
    </w:lvl>
    <w:lvl w:ilvl="2" w:tplc="0409001B" w:tentative="1">
      <w:start w:val="1"/>
      <w:numFmt w:val="lowerRoman"/>
      <w:lvlText w:val="%3."/>
      <w:lvlJc w:val="right"/>
      <w:pPr>
        <w:ind w:left="2819" w:hanging="420"/>
      </w:pPr>
    </w:lvl>
    <w:lvl w:ilvl="3" w:tplc="0409000F" w:tentative="1">
      <w:start w:val="1"/>
      <w:numFmt w:val="decimal"/>
      <w:lvlText w:val="%4."/>
      <w:lvlJc w:val="left"/>
      <w:pPr>
        <w:ind w:left="3239" w:hanging="420"/>
      </w:pPr>
    </w:lvl>
    <w:lvl w:ilvl="4" w:tplc="04090019" w:tentative="1">
      <w:start w:val="1"/>
      <w:numFmt w:val="lowerLetter"/>
      <w:lvlText w:val="%5)"/>
      <w:lvlJc w:val="left"/>
      <w:pPr>
        <w:ind w:left="3659" w:hanging="420"/>
      </w:pPr>
    </w:lvl>
    <w:lvl w:ilvl="5" w:tplc="0409001B" w:tentative="1">
      <w:start w:val="1"/>
      <w:numFmt w:val="lowerRoman"/>
      <w:lvlText w:val="%6."/>
      <w:lvlJc w:val="right"/>
      <w:pPr>
        <w:ind w:left="4079" w:hanging="420"/>
      </w:pPr>
    </w:lvl>
    <w:lvl w:ilvl="6" w:tplc="0409000F" w:tentative="1">
      <w:start w:val="1"/>
      <w:numFmt w:val="decimal"/>
      <w:lvlText w:val="%7."/>
      <w:lvlJc w:val="left"/>
      <w:pPr>
        <w:ind w:left="4499" w:hanging="420"/>
      </w:pPr>
    </w:lvl>
    <w:lvl w:ilvl="7" w:tplc="04090019" w:tentative="1">
      <w:start w:val="1"/>
      <w:numFmt w:val="lowerLetter"/>
      <w:lvlText w:val="%8)"/>
      <w:lvlJc w:val="left"/>
      <w:pPr>
        <w:ind w:left="4919" w:hanging="420"/>
      </w:pPr>
    </w:lvl>
    <w:lvl w:ilvl="8" w:tplc="0409001B" w:tentative="1">
      <w:start w:val="1"/>
      <w:numFmt w:val="lowerRoman"/>
      <w:lvlText w:val="%9."/>
      <w:lvlJc w:val="right"/>
      <w:pPr>
        <w:ind w:left="5339" w:hanging="420"/>
      </w:pPr>
    </w:lvl>
  </w:abstractNum>
  <w:abstractNum w:abstractNumId="1" w15:restartNumberingAfterBreak="0">
    <w:nsid w:val="49E34F0B"/>
    <w:multiLevelType w:val="multilevel"/>
    <w:tmpl w:val="49E34F0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e rick">
    <w15:presenceInfo w15:providerId="Windows Live" w15:userId="95720eff55a5cb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en-US" w:vendorID="64" w:dllVersion="0" w:nlCheck="1" w:checkStyle="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F5D"/>
    <w:rsid w:val="0002150F"/>
    <w:rsid w:val="00030AB0"/>
    <w:rsid w:val="00057CD6"/>
    <w:rsid w:val="00065940"/>
    <w:rsid w:val="00065B93"/>
    <w:rsid w:val="00067EB1"/>
    <w:rsid w:val="0007051F"/>
    <w:rsid w:val="00070D3C"/>
    <w:rsid w:val="00073DCE"/>
    <w:rsid w:val="00094B42"/>
    <w:rsid w:val="0009760A"/>
    <w:rsid w:val="000A5761"/>
    <w:rsid w:val="000C014F"/>
    <w:rsid w:val="000D2490"/>
    <w:rsid w:val="000E3E6A"/>
    <w:rsid w:val="000E6A38"/>
    <w:rsid w:val="000E7254"/>
    <w:rsid w:val="00102737"/>
    <w:rsid w:val="00121113"/>
    <w:rsid w:val="00123486"/>
    <w:rsid w:val="00123BCD"/>
    <w:rsid w:val="00127EAE"/>
    <w:rsid w:val="001421BE"/>
    <w:rsid w:val="00152980"/>
    <w:rsid w:val="00160151"/>
    <w:rsid w:val="001607B5"/>
    <w:rsid w:val="00160AA9"/>
    <w:rsid w:val="00162AF9"/>
    <w:rsid w:val="00170DE0"/>
    <w:rsid w:val="00173117"/>
    <w:rsid w:val="00174157"/>
    <w:rsid w:val="00174972"/>
    <w:rsid w:val="00174A15"/>
    <w:rsid w:val="001835E3"/>
    <w:rsid w:val="001917D7"/>
    <w:rsid w:val="00194339"/>
    <w:rsid w:val="001A785E"/>
    <w:rsid w:val="001B1C90"/>
    <w:rsid w:val="001B2060"/>
    <w:rsid w:val="001B4285"/>
    <w:rsid w:val="001B6042"/>
    <w:rsid w:val="001C05B4"/>
    <w:rsid w:val="001C17A6"/>
    <w:rsid w:val="001C61E9"/>
    <w:rsid w:val="001D0499"/>
    <w:rsid w:val="001D089B"/>
    <w:rsid w:val="001D15B6"/>
    <w:rsid w:val="001D1E31"/>
    <w:rsid w:val="001D1F3D"/>
    <w:rsid w:val="00222E00"/>
    <w:rsid w:val="00224B99"/>
    <w:rsid w:val="00227EA7"/>
    <w:rsid w:val="00230E3B"/>
    <w:rsid w:val="00236E61"/>
    <w:rsid w:val="00237EF1"/>
    <w:rsid w:val="002419AC"/>
    <w:rsid w:val="00246B49"/>
    <w:rsid w:val="00251D20"/>
    <w:rsid w:val="002557EF"/>
    <w:rsid w:val="00260D23"/>
    <w:rsid w:val="002633AE"/>
    <w:rsid w:val="00264F5D"/>
    <w:rsid w:val="00270E49"/>
    <w:rsid w:val="0028069F"/>
    <w:rsid w:val="0029175D"/>
    <w:rsid w:val="00292A69"/>
    <w:rsid w:val="00297B60"/>
    <w:rsid w:val="002A2909"/>
    <w:rsid w:val="002A3A53"/>
    <w:rsid w:val="002A3A6D"/>
    <w:rsid w:val="002B3CD5"/>
    <w:rsid w:val="002B7810"/>
    <w:rsid w:val="002C0E55"/>
    <w:rsid w:val="002C5745"/>
    <w:rsid w:val="002C6B59"/>
    <w:rsid w:val="002D10AC"/>
    <w:rsid w:val="002E03AE"/>
    <w:rsid w:val="002E7B97"/>
    <w:rsid w:val="002F207D"/>
    <w:rsid w:val="002F2F38"/>
    <w:rsid w:val="002F3573"/>
    <w:rsid w:val="002F5E54"/>
    <w:rsid w:val="00302991"/>
    <w:rsid w:val="003118D3"/>
    <w:rsid w:val="00313F88"/>
    <w:rsid w:val="0033048A"/>
    <w:rsid w:val="00332CF7"/>
    <w:rsid w:val="003365A5"/>
    <w:rsid w:val="0033749B"/>
    <w:rsid w:val="003401F2"/>
    <w:rsid w:val="00340B30"/>
    <w:rsid w:val="003436EB"/>
    <w:rsid w:val="003460B4"/>
    <w:rsid w:val="00352164"/>
    <w:rsid w:val="00353EBE"/>
    <w:rsid w:val="003672C0"/>
    <w:rsid w:val="00371420"/>
    <w:rsid w:val="00374C96"/>
    <w:rsid w:val="00382594"/>
    <w:rsid w:val="00386201"/>
    <w:rsid w:val="00397516"/>
    <w:rsid w:val="003A3C92"/>
    <w:rsid w:val="003A78FB"/>
    <w:rsid w:val="003B021A"/>
    <w:rsid w:val="003B60B1"/>
    <w:rsid w:val="003C0F2A"/>
    <w:rsid w:val="003C6EFC"/>
    <w:rsid w:val="003D442F"/>
    <w:rsid w:val="003D48D1"/>
    <w:rsid w:val="003D5CA0"/>
    <w:rsid w:val="003D6379"/>
    <w:rsid w:val="003D7367"/>
    <w:rsid w:val="003D7AB6"/>
    <w:rsid w:val="003F1C59"/>
    <w:rsid w:val="003F3869"/>
    <w:rsid w:val="0040044C"/>
    <w:rsid w:val="00400B6A"/>
    <w:rsid w:val="00415412"/>
    <w:rsid w:val="00420096"/>
    <w:rsid w:val="00425646"/>
    <w:rsid w:val="004411DF"/>
    <w:rsid w:val="004415BF"/>
    <w:rsid w:val="00441DEF"/>
    <w:rsid w:val="00443041"/>
    <w:rsid w:val="00443483"/>
    <w:rsid w:val="00446215"/>
    <w:rsid w:val="00464A4E"/>
    <w:rsid w:val="00467CDC"/>
    <w:rsid w:val="00474C68"/>
    <w:rsid w:val="00475020"/>
    <w:rsid w:val="00480FB3"/>
    <w:rsid w:val="00482B17"/>
    <w:rsid w:val="004A210E"/>
    <w:rsid w:val="004A2BCE"/>
    <w:rsid w:val="004A4093"/>
    <w:rsid w:val="004A6F52"/>
    <w:rsid w:val="004B1CF4"/>
    <w:rsid w:val="004B3FA3"/>
    <w:rsid w:val="004B542F"/>
    <w:rsid w:val="004D1864"/>
    <w:rsid w:val="004D1A1B"/>
    <w:rsid w:val="004D653A"/>
    <w:rsid w:val="004D6F1D"/>
    <w:rsid w:val="004F01E5"/>
    <w:rsid w:val="004F4F9A"/>
    <w:rsid w:val="005015F0"/>
    <w:rsid w:val="005032F7"/>
    <w:rsid w:val="00507C11"/>
    <w:rsid w:val="00507CE3"/>
    <w:rsid w:val="00521C08"/>
    <w:rsid w:val="0052300D"/>
    <w:rsid w:val="00536EBF"/>
    <w:rsid w:val="005469AF"/>
    <w:rsid w:val="00547F04"/>
    <w:rsid w:val="0056148D"/>
    <w:rsid w:val="00570528"/>
    <w:rsid w:val="005748D2"/>
    <w:rsid w:val="0058376E"/>
    <w:rsid w:val="00584009"/>
    <w:rsid w:val="005A21DB"/>
    <w:rsid w:val="005A2FA4"/>
    <w:rsid w:val="005A61A9"/>
    <w:rsid w:val="005B0268"/>
    <w:rsid w:val="005D2612"/>
    <w:rsid w:val="005D73B9"/>
    <w:rsid w:val="005E1E05"/>
    <w:rsid w:val="006030F2"/>
    <w:rsid w:val="00607D89"/>
    <w:rsid w:val="006100D6"/>
    <w:rsid w:val="00615281"/>
    <w:rsid w:val="006339BC"/>
    <w:rsid w:val="006344D7"/>
    <w:rsid w:val="00634665"/>
    <w:rsid w:val="0063774A"/>
    <w:rsid w:val="006462DB"/>
    <w:rsid w:val="00647A5A"/>
    <w:rsid w:val="006534D0"/>
    <w:rsid w:val="00653C17"/>
    <w:rsid w:val="006611B3"/>
    <w:rsid w:val="00663454"/>
    <w:rsid w:val="00677FEA"/>
    <w:rsid w:val="00692A49"/>
    <w:rsid w:val="0069336A"/>
    <w:rsid w:val="006C1AA9"/>
    <w:rsid w:val="006D4951"/>
    <w:rsid w:val="006D657B"/>
    <w:rsid w:val="006D76CC"/>
    <w:rsid w:val="006E051F"/>
    <w:rsid w:val="006E268C"/>
    <w:rsid w:val="00703EF4"/>
    <w:rsid w:val="007149C8"/>
    <w:rsid w:val="00715EB6"/>
    <w:rsid w:val="007164F4"/>
    <w:rsid w:val="00717683"/>
    <w:rsid w:val="007209FC"/>
    <w:rsid w:val="0072375A"/>
    <w:rsid w:val="0072397F"/>
    <w:rsid w:val="007314E7"/>
    <w:rsid w:val="00733C89"/>
    <w:rsid w:val="007353F2"/>
    <w:rsid w:val="007437CF"/>
    <w:rsid w:val="00750A36"/>
    <w:rsid w:val="00752E7F"/>
    <w:rsid w:val="007705A7"/>
    <w:rsid w:val="0077231D"/>
    <w:rsid w:val="00774AF1"/>
    <w:rsid w:val="00790867"/>
    <w:rsid w:val="00797B7E"/>
    <w:rsid w:val="007A3AD4"/>
    <w:rsid w:val="007E69CD"/>
    <w:rsid w:val="007F675C"/>
    <w:rsid w:val="0080184B"/>
    <w:rsid w:val="00804492"/>
    <w:rsid w:val="00820559"/>
    <w:rsid w:val="008227FB"/>
    <w:rsid w:val="00822A81"/>
    <w:rsid w:val="00827A60"/>
    <w:rsid w:val="008325CA"/>
    <w:rsid w:val="008354F0"/>
    <w:rsid w:val="008460AD"/>
    <w:rsid w:val="0084651C"/>
    <w:rsid w:val="0084692D"/>
    <w:rsid w:val="0085190B"/>
    <w:rsid w:val="00855949"/>
    <w:rsid w:val="00872F03"/>
    <w:rsid w:val="008749D4"/>
    <w:rsid w:val="00874F71"/>
    <w:rsid w:val="0088018E"/>
    <w:rsid w:val="00884B57"/>
    <w:rsid w:val="0089421E"/>
    <w:rsid w:val="008C0F4E"/>
    <w:rsid w:val="008E1E99"/>
    <w:rsid w:val="008E1F76"/>
    <w:rsid w:val="008E3ECB"/>
    <w:rsid w:val="008E5998"/>
    <w:rsid w:val="008F7775"/>
    <w:rsid w:val="0090224A"/>
    <w:rsid w:val="0090626F"/>
    <w:rsid w:val="009142C3"/>
    <w:rsid w:val="009245F5"/>
    <w:rsid w:val="009265EE"/>
    <w:rsid w:val="009415D1"/>
    <w:rsid w:val="00943991"/>
    <w:rsid w:val="00943FF3"/>
    <w:rsid w:val="00947031"/>
    <w:rsid w:val="009544AC"/>
    <w:rsid w:val="00962403"/>
    <w:rsid w:val="00974A5D"/>
    <w:rsid w:val="0098076E"/>
    <w:rsid w:val="00980B19"/>
    <w:rsid w:val="00984447"/>
    <w:rsid w:val="00997999"/>
    <w:rsid w:val="00997CEF"/>
    <w:rsid w:val="009A2EE6"/>
    <w:rsid w:val="009A5110"/>
    <w:rsid w:val="009A59EC"/>
    <w:rsid w:val="009A6944"/>
    <w:rsid w:val="009B48EE"/>
    <w:rsid w:val="009C07B3"/>
    <w:rsid w:val="009C3DEA"/>
    <w:rsid w:val="009D4C95"/>
    <w:rsid w:val="009D6CF0"/>
    <w:rsid w:val="009F00A8"/>
    <w:rsid w:val="009F12C6"/>
    <w:rsid w:val="009F41B3"/>
    <w:rsid w:val="009F5F44"/>
    <w:rsid w:val="009F73D8"/>
    <w:rsid w:val="00A02316"/>
    <w:rsid w:val="00A04376"/>
    <w:rsid w:val="00A10FF2"/>
    <w:rsid w:val="00A13836"/>
    <w:rsid w:val="00A14DD5"/>
    <w:rsid w:val="00A15943"/>
    <w:rsid w:val="00A16DE0"/>
    <w:rsid w:val="00A16F16"/>
    <w:rsid w:val="00A2065C"/>
    <w:rsid w:val="00A20A88"/>
    <w:rsid w:val="00A314A2"/>
    <w:rsid w:val="00A3269D"/>
    <w:rsid w:val="00A32B9C"/>
    <w:rsid w:val="00A354D9"/>
    <w:rsid w:val="00A62E42"/>
    <w:rsid w:val="00A64758"/>
    <w:rsid w:val="00A65B3F"/>
    <w:rsid w:val="00A66FE0"/>
    <w:rsid w:val="00A733D4"/>
    <w:rsid w:val="00A74BCA"/>
    <w:rsid w:val="00A84EDB"/>
    <w:rsid w:val="00A96BFA"/>
    <w:rsid w:val="00AA39A4"/>
    <w:rsid w:val="00AB2EC2"/>
    <w:rsid w:val="00AB7054"/>
    <w:rsid w:val="00AD0222"/>
    <w:rsid w:val="00AD7C80"/>
    <w:rsid w:val="00AE612E"/>
    <w:rsid w:val="00AF03C0"/>
    <w:rsid w:val="00AF739B"/>
    <w:rsid w:val="00B00942"/>
    <w:rsid w:val="00B009BA"/>
    <w:rsid w:val="00B03D35"/>
    <w:rsid w:val="00B11419"/>
    <w:rsid w:val="00B125A4"/>
    <w:rsid w:val="00B233D5"/>
    <w:rsid w:val="00B32C3F"/>
    <w:rsid w:val="00B33387"/>
    <w:rsid w:val="00B3533F"/>
    <w:rsid w:val="00B36E3F"/>
    <w:rsid w:val="00B37904"/>
    <w:rsid w:val="00B37C00"/>
    <w:rsid w:val="00B4005B"/>
    <w:rsid w:val="00B41DB5"/>
    <w:rsid w:val="00B52CEB"/>
    <w:rsid w:val="00B65C56"/>
    <w:rsid w:val="00B66F77"/>
    <w:rsid w:val="00B71547"/>
    <w:rsid w:val="00B7477F"/>
    <w:rsid w:val="00B757CA"/>
    <w:rsid w:val="00BA2284"/>
    <w:rsid w:val="00BA3D19"/>
    <w:rsid w:val="00BB5A4D"/>
    <w:rsid w:val="00BD3418"/>
    <w:rsid w:val="00BE18B0"/>
    <w:rsid w:val="00BE4563"/>
    <w:rsid w:val="00BE696F"/>
    <w:rsid w:val="00BE7BC8"/>
    <w:rsid w:val="00BF3408"/>
    <w:rsid w:val="00C002B4"/>
    <w:rsid w:val="00C02AA9"/>
    <w:rsid w:val="00C04B36"/>
    <w:rsid w:val="00C20514"/>
    <w:rsid w:val="00C26E96"/>
    <w:rsid w:val="00C314B8"/>
    <w:rsid w:val="00C342D1"/>
    <w:rsid w:val="00C36304"/>
    <w:rsid w:val="00C37A83"/>
    <w:rsid w:val="00C421D9"/>
    <w:rsid w:val="00C53E61"/>
    <w:rsid w:val="00C63CE4"/>
    <w:rsid w:val="00C85813"/>
    <w:rsid w:val="00C90638"/>
    <w:rsid w:val="00C90A08"/>
    <w:rsid w:val="00C91C90"/>
    <w:rsid w:val="00CB62E0"/>
    <w:rsid w:val="00CE731A"/>
    <w:rsid w:val="00CF2B99"/>
    <w:rsid w:val="00D016C0"/>
    <w:rsid w:val="00D0674E"/>
    <w:rsid w:val="00D16CD1"/>
    <w:rsid w:val="00D229CB"/>
    <w:rsid w:val="00D33225"/>
    <w:rsid w:val="00D333BC"/>
    <w:rsid w:val="00D3556E"/>
    <w:rsid w:val="00D40231"/>
    <w:rsid w:val="00D42A02"/>
    <w:rsid w:val="00D4497F"/>
    <w:rsid w:val="00D45BED"/>
    <w:rsid w:val="00D47CF1"/>
    <w:rsid w:val="00D47E13"/>
    <w:rsid w:val="00D5550E"/>
    <w:rsid w:val="00D846A6"/>
    <w:rsid w:val="00D92588"/>
    <w:rsid w:val="00D97AD6"/>
    <w:rsid w:val="00DA2923"/>
    <w:rsid w:val="00DA4A51"/>
    <w:rsid w:val="00DA68EE"/>
    <w:rsid w:val="00DB5860"/>
    <w:rsid w:val="00DB6EEF"/>
    <w:rsid w:val="00DC1B25"/>
    <w:rsid w:val="00DC3FFC"/>
    <w:rsid w:val="00DD1386"/>
    <w:rsid w:val="00DD20D7"/>
    <w:rsid w:val="00DF1F53"/>
    <w:rsid w:val="00DF3FA8"/>
    <w:rsid w:val="00E17777"/>
    <w:rsid w:val="00E20278"/>
    <w:rsid w:val="00E266DA"/>
    <w:rsid w:val="00E64A41"/>
    <w:rsid w:val="00E67010"/>
    <w:rsid w:val="00E67073"/>
    <w:rsid w:val="00E7025B"/>
    <w:rsid w:val="00E728E8"/>
    <w:rsid w:val="00E77BD7"/>
    <w:rsid w:val="00E8018E"/>
    <w:rsid w:val="00E80BB3"/>
    <w:rsid w:val="00E81E77"/>
    <w:rsid w:val="00E8357A"/>
    <w:rsid w:val="00E87B3C"/>
    <w:rsid w:val="00E910C5"/>
    <w:rsid w:val="00E9281E"/>
    <w:rsid w:val="00E95EA0"/>
    <w:rsid w:val="00EA0780"/>
    <w:rsid w:val="00EA0D96"/>
    <w:rsid w:val="00EA6916"/>
    <w:rsid w:val="00EC0E13"/>
    <w:rsid w:val="00EE3318"/>
    <w:rsid w:val="00EE71FD"/>
    <w:rsid w:val="00EF6C0C"/>
    <w:rsid w:val="00F03302"/>
    <w:rsid w:val="00F06257"/>
    <w:rsid w:val="00F14AE3"/>
    <w:rsid w:val="00F160A8"/>
    <w:rsid w:val="00F238A4"/>
    <w:rsid w:val="00F2749A"/>
    <w:rsid w:val="00F27F4B"/>
    <w:rsid w:val="00F302E0"/>
    <w:rsid w:val="00F34B1C"/>
    <w:rsid w:val="00F361A9"/>
    <w:rsid w:val="00F511BB"/>
    <w:rsid w:val="00F54903"/>
    <w:rsid w:val="00F5555F"/>
    <w:rsid w:val="00F633AE"/>
    <w:rsid w:val="00F7220E"/>
    <w:rsid w:val="00F75FC8"/>
    <w:rsid w:val="00F75FEB"/>
    <w:rsid w:val="00F7753D"/>
    <w:rsid w:val="00F77AA6"/>
    <w:rsid w:val="00F81A5E"/>
    <w:rsid w:val="00F85F64"/>
    <w:rsid w:val="00F86A67"/>
    <w:rsid w:val="00F923EB"/>
    <w:rsid w:val="00F92CDD"/>
    <w:rsid w:val="00F95893"/>
    <w:rsid w:val="00F95E15"/>
    <w:rsid w:val="00FA1865"/>
    <w:rsid w:val="00FB445F"/>
    <w:rsid w:val="00FB7565"/>
    <w:rsid w:val="00FC113E"/>
    <w:rsid w:val="00FC22BE"/>
    <w:rsid w:val="00FC2E95"/>
    <w:rsid w:val="00FC500A"/>
    <w:rsid w:val="00FC54C6"/>
    <w:rsid w:val="00FD0183"/>
    <w:rsid w:val="00FD0552"/>
    <w:rsid w:val="00FD145C"/>
    <w:rsid w:val="00FD31E1"/>
    <w:rsid w:val="00FD449A"/>
    <w:rsid w:val="00FE5903"/>
    <w:rsid w:val="00FF07E0"/>
    <w:rsid w:val="05A51416"/>
    <w:rsid w:val="24227A97"/>
    <w:rsid w:val="2D2F0231"/>
    <w:rsid w:val="45C24480"/>
    <w:rsid w:val="59815ECB"/>
    <w:rsid w:val="59D81AE5"/>
    <w:rsid w:val="5FE900AF"/>
    <w:rsid w:val="65CC0EB3"/>
    <w:rsid w:val="751C1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74A92"/>
  <w15:docId w15:val="{D7E3F811-7595-463C-B13C-769EC7961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FFC"/>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qFormat/>
    <w:rPr>
      <w:color w:val="0563C1"/>
      <w:u w:val="single"/>
    </w:rPr>
  </w:style>
  <w:style w:type="character" w:customStyle="1" w:styleId="1">
    <w:name w:val="未处理的提及1"/>
    <w:uiPriority w:val="99"/>
    <w:unhideWhenUsed/>
    <w:qFormat/>
    <w:rPr>
      <w:color w:val="605E5C"/>
      <w:shd w:val="clear" w:color="auto" w:fill="E1DFDD"/>
    </w:rPr>
  </w:style>
  <w:style w:type="character" w:customStyle="1" w:styleId="a4">
    <w:name w:val="日期 字符"/>
    <w:basedOn w:val="a0"/>
    <w:link w:val="a5"/>
    <w:uiPriority w:val="99"/>
    <w:semiHidden/>
    <w:qFormat/>
  </w:style>
  <w:style w:type="paragraph" w:styleId="a5">
    <w:name w:val="Date"/>
    <w:basedOn w:val="a"/>
    <w:next w:val="a"/>
    <w:link w:val="a4"/>
    <w:uiPriority w:val="99"/>
    <w:unhideWhenUsed/>
    <w:qFormat/>
    <w:pPr>
      <w:ind w:leftChars="2500" w:left="100"/>
    </w:pPr>
  </w:style>
  <w:style w:type="paragraph" w:styleId="a6">
    <w:name w:val="header"/>
    <w:basedOn w:val="a"/>
    <w:link w:val="a7"/>
    <w:uiPriority w:val="99"/>
    <w:unhideWhenUsed/>
    <w:rsid w:val="00D5550E"/>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rsid w:val="00D5550E"/>
    <w:rPr>
      <w:rFonts w:ascii="等线" w:eastAsia="等线" w:hAnsi="等线"/>
      <w:kern w:val="2"/>
      <w:sz w:val="18"/>
      <w:szCs w:val="18"/>
    </w:rPr>
  </w:style>
  <w:style w:type="paragraph" w:styleId="a8">
    <w:name w:val="footer"/>
    <w:basedOn w:val="a"/>
    <w:link w:val="a9"/>
    <w:uiPriority w:val="99"/>
    <w:unhideWhenUsed/>
    <w:rsid w:val="00D5550E"/>
    <w:pPr>
      <w:tabs>
        <w:tab w:val="center" w:pos="4153"/>
        <w:tab w:val="right" w:pos="8306"/>
      </w:tabs>
      <w:snapToGrid w:val="0"/>
      <w:jc w:val="left"/>
    </w:pPr>
    <w:rPr>
      <w:sz w:val="18"/>
      <w:szCs w:val="18"/>
    </w:rPr>
  </w:style>
  <w:style w:type="character" w:customStyle="1" w:styleId="a9">
    <w:name w:val="页脚 字符"/>
    <w:link w:val="a8"/>
    <w:uiPriority w:val="99"/>
    <w:rsid w:val="00D5550E"/>
    <w:rPr>
      <w:rFonts w:ascii="等线" w:eastAsia="等线" w:hAnsi="等线"/>
      <w:kern w:val="2"/>
      <w:sz w:val="18"/>
      <w:szCs w:val="18"/>
    </w:rPr>
  </w:style>
  <w:style w:type="paragraph" w:styleId="aa">
    <w:name w:val="Balloon Text"/>
    <w:basedOn w:val="a"/>
    <w:link w:val="ab"/>
    <w:uiPriority w:val="99"/>
    <w:semiHidden/>
    <w:unhideWhenUsed/>
    <w:rsid w:val="0029175D"/>
    <w:rPr>
      <w:sz w:val="18"/>
      <w:szCs w:val="18"/>
    </w:rPr>
  </w:style>
  <w:style w:type="character" w:customStyle="1" w:styleId="ab">
    <w:name w:val="批注框文本 字符"/>
    <w:basedOn w:val="a0"/>
    <w:link w:val="aa"/>
    <w:uiPriority w:val="99"/>
    <w:semiHidden/>
    <w:rsid w:val="0029175D"/>
    <w:rPr>
      <w:rFonts w:ascii="等线" w:eastAsia="等线" w:hAnsi="等线"/>
      <w:kern w:val="2"/>
      <w:sz w:val="18"/>
      <w:szCs w:val="18"/>
    </w:rPr>
  </w:style>
  <w:style w:type="paragraph" w:styleId="ac">
    <w:name w:val="Revision"/>
    <w:hidden/>
    <w:uiPriority w:val="99"/>
    <w:semiHidden/>
    <w:rsid w:val="00227EA7"/>
    <w:rPr>
      <w:rFonts w:ascii="等线" w:eastAsia="等线" w:hAnsi="等线"/>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532</TotalTime>
  <Pages>3</Pages>
  <Words>247</Words>
  <Characters>1413</Characters>
  <Application>Microsoft Office Word</Application>
  <DocSecurity>0</DocSecurity>
  <Lines>11</Lines>
  <Paragraphs>3</Paragraphs>
  <ScaleCrop>false</ScaleCrop>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lee</dc:creator>
  <cp:keywords/>
  <cp:lastModifiedBy>lee rick</cp:lastModifiedBy>
  <cp:revision>59</cp:revision>
  <cp:lastPrinted>2019-11-07T02:04:00Z</cp:lastPrinted>
  <dcterms:created xsi:type="dcterms:W3CDTF">2022-01-07T07:20:00Z</dcterms:created>
  <dcterms:modified xsi:type="dcterms:W3CDTF">2022-01-12T12:51:00Z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