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方正黑体_GBK"/>
          <w:sz w:val="32"/>
          <w:szCs w:val="32"/>
          <w:lang w:eastAsia="zh-CN"/>
        </w:rPr>
      </w:pPr>
      <w:r>
        <w:rPr>
          <w:rFonts w:eastAsia="方正黑体_GBK"/>
          <w:sz w:val="32"/>
          <w:szCs w:val="32"/>
          <w:lang w:eastAsia="zh-CN"/>
        </w:rPr>
        <w:t>附件</w:t>
      </w:r>
      <w:r>
        <w:rPr>
          <w:rFonts w:hint="eastAsia" w:eastAsia="方正黑体_GBK"/>
          <w:sz w:val="32"/>
          <w:szCs w:val="32"/>
          <w:lang w:eastAsia="zh-CN"/>
        </w:rPr>
        <w:t>1</w:t>
      </w:r>
    </w:p>
    <w:p>
      <w:pPr>
        <w:spacing w:line="580" w:lineRule="exact"/>
        <w:rPr>
          <w:rFonts w:eastAsia="方正黑体_GBK"/>
          <w:sz w:val="32"/>
          <w:szCs w:val="32"/>
          <w:lang w:eastAsia="zh-CN"/>
        </w:rPr>
      </w:pPr>
    </w:p>
    <w:p>
      <w:pPr>
        <w:spacing w:line="7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  <w:lang w:eastAsia="zh-CN"/>
        </w:rPr>
      </w:pPr>
      <w:bookmarkStart w:id="0" w:name="bookmark20"/>
      <w:bookmarkStart w:id="1" w:name="bookmark18"/>
      <w:bookmarkStart w:id="2" w:name="bookmark19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扬州市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zh-CN" w:eastAsia="zh-CN"/>
        </w:rPr>
        <w:t>“智改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数转”服务产品征集</w:t>
      </w:r>
      <w:bookmarkEnd w:id="0"/>
      <w:bookmarkEnd w:id="1"/>
      <w:bookmarkEnd w:id="2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方向</w:t>
      </w: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  <w:lang w:eastAsia="zh-CN"/>
        </w:rPr>
      </w:pPr>
      <w:bookmarkStart w:id="3" w:name="bookmark21"/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一、“智改数转”整体方案集成类</w:t>
      </w:r>
    </w:p>
    <w:p>
      <w:pPr>
        <w:spacing w:line="580" w:lineRule="exact"/>
        <w:ind w:firstLine="640" w:firstLineChars="200"/>
        <w:jc w:val="both"/>
        <w:rPr>
          <w:rFonts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hAnsi="方正仿宋_GBK" w:eastAsia="方正仿宋_GBK"/>
          <w:sz w:val="32"/>
          <w:szCs w:val="32"/>
          <w:shd w:val="clear" w:color="auto" w:fill="FFFFFF"/>
          <w:lang w:eastAsia="zh-CN"/>
        </w:rPr>
        <w:t>“智改数转”整体解决方案规划设计并实施相应的总集成总承包服务。根据用户智能化、数字化生产需求，提供方案设计、装备及系统开发和集成等服务。</w:t>
      </w:r>
      <w:r>
        <w:rPr>
          <w:rFonts w:hint="eastAsia" w:hAnsi="方正仿宋_GBK" w:eastAsia="方正仿宋_GBK"/>
          <w:sz w:val="32"/>
          <w:szCs w:val="32"/>
          <w:shd w:val="clear" w:color="auto" w:fill="FFFFFF"/>
          <w:lang w:val="en-US" w:eastAsia="zh-CN"/>
        </w:rPr>
        <w:t>根据客户需求开展</w:t>
      </w:r>
      <w:bookmarkStart w:id="9" w:name="_GoBack"/>
      <w:bookmarkEnd w:id="9"/>
      <w:r>
        <w:rPr>
          <w:rFonts w:hint="eastAsia" w:hAnsi="方正仿宋_GBK" w:eastAsia="方正仿宋_GBK"/>
          <w:sz w:val="32"/>
          <w:szCs w:val="32"/>
          <w:shd w:val="clear" w:color="auto" w:fill="FFFFFF"/>
          <w:lang w:eastAsia="zh-CN"/>
        </w:rPr>
        <w:t>顶层方案规划、装备及系统研制、改造和集成等，实现智能制造过程中的智能装备、智能生产单元、智能生产线、数字化车间、智能工厂之间，以及智能制造系统等不同功能系统之间的数据交换和功能互联；为企业提供设备集成、信息集成、系统集成、过程集成和商业集成服务，</w:t>
      </w:r>
      <w:r>
        <w:rPr>
          <w:rFonts w:hint="eastAsia" w:hAnsi="方正仿宋_GBK" w:eastAsia="方正仿宋_GBK" w:cs="方正仿宋_GBK"/>
          <w:sz w:val="32"/>
          <w:szCs w:val="32"/>
          <w:lang w:eastAsia="zh-CN"/>
        </w:rPr>
        <w:t>提供智能工厂、智能车间顶层设计和软硬件一体化实施的整体解决方案；为企业提供工业互联网平台建设综合解决方案，建设工业互联网标杆工厂。</w:t>
      </w:r>
    </w:p>
    <w:bookmarkEnd w:id="3"/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二、智能装备及自动化产线类</w:t>
      </w:r>
    </w:p>
    <w:p>
      <w:pPr>
        <w:autoSpaceDN w:val="0"/>
        <w:spacing w:line="580" w:lineRule="exact"/>
        <w:ind w:firstLine="640" w:firstLineChars="200"/>
        <w:jc w:val="both"/>
        <w:rPr>
          <w:rFonts w:hAnsi="方正仿宋_GBK" w:eastAsia="方正仿宋_GBK"/>
          <w:sz w:val="32"/>
          <w:szCs w:val="32"/>
          <w:shd w:val="clear" w:color="auto" w:fill="FFFFFF"/>
          <w:lang w:eastAsia="zh-CN"/>
        </w:rPr>
      </w:pPr>
      <w:bookmarkStart w:id="4" w:name="bookmark22"/>
      <w:bookmarkEnd w:id="4"/>
      <w:r>
        <w:rPr>
          <w:rFonts w:hint="eastAsia" w:eastAsia="方正仿宋_GBK"/>
          <w:sz w:val="32"/>
          <w:szCs w:val="32"/>
          <w:lang w:eastAsia="zh-CN"/>
        </w:rPr>
        <w:t>面向企业生产过程智能化提供具有感知、分析、推理、决策、控制功能的制造装备，包括但不限于</w:t>
      </w:r>
      <w:r>
        <w:rPr>
          <w:rFonts w:eastAsia="方正仿宋_GBK"/>
          <w:sz w:val="32"/>
          <w:szCs w:val="32"/>
          <w:lang w:eastAsia="zh-CN"/>
        </w:rPr>
        <w:t>工业机器人、数控机床、3D打印机、智能传感与控制、智能检测与装配、智能仓储与物流等装备</w:t>
      </w:r>
      <w:r>
        <w:rPr>
          <w:rFonts w:hint="eastAsia" w:eastAsia="方正仿宋_GBK"/>
          <w:sz w:val="32"/>
          <w:szCs w:val="32"/>
          <w:lang w:eastAsia="zh-CN"/>
        </w:rPr>
        <w:t>；</w:t>
      </w:r>
      <w:bookmarkStart w:id="5" w:name="bookmark23"/>
      <w:bookmarkEnd w:id="5"/>
      <w:r>
        <w:rPr>
          <w:rFonts w:hint="eastAsia" w:hAnsi="方正仿宋_GBK" w:eastAsia="方正仿宋_GBK"/>
          <w:sz w:val="32"/>
          <w:szCs w:val="32"/>
          <w:shd w:val="clear" w:color="auto" w:fill="FFFFFF"/>
          <w:lang w:eastAsia="zh-CN"/>
        </w:rPr>
        <w:t>提供包括改造非数字化装备整体解决方案，具有装备数据采集、边缘计算、在线监控（检测）、智能控制、故障预警等能力。</w:t>
      </w: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三、工业软件及互联网平台服务类</w:t>
      </w:r>
    </w:p>
    <w:p>
      <w:pPr>
        <w:spacing w:line="580" w:lineRule="exact"/>
        <w:ind w:firstLine="640" w:firstLineChars="200"/>
        <w:rPr>
          <w:rFonts w:eastAsia="方正仿宋_GBK"/>
          <w:sz w:val="32"/>
          <w:szCs w:val="32"/>
          <w:lang w:eastAsia="zh-CN"/>
        </w:rPr>
      </w:pPr>
      <w:bookmarkStart w:id="6" w:name="bookmark29"/>
      <w:bookmarkEnd w:id="6"/>
      <w:r>
        <w:rPr>
          <w:rFonts w:hint="eastAsia" w:eastAsia="方正仿宋_GBK"/>
          <w:sz w:val="32"/>
          <w:szCs w:val="32"/>
          <w:lang w:eastAsia="zh-CN"/>
        </w:rPr>
        <w:t>为企业“智改数转”提供系统、应用、中间件、嵌入式等软件及工业互联网信息系统与平台，</w:t>
      </w:r>
      <w:r>
        <w:rPr>
          <w:rFonts w:eastAsia="方正仿宋_GBK"/>
          <w:sz w:val="32"/>
          <w:szCs w:val="32"/>
          <w:lang w:eastAsia="zh-CN"/>
        </w:rPr>
        <w:t>实现设备、产线、</w:t>
      </w:r>
      <w:r>
        <w:rPr>
          <w:rFonts w:hint="eastAsia" w:eastAsia="方正仿宋_GBK"/>
          <w:sz w:val="32"/>
          <w:szCs w:val="32"/>
          <w:lang w:eastAsia="zh-CN"/>
        </w:rPr>
        <w:t>产品、供应商和客户</w:t>
      </w:r>
      <w:r>
        <w:rPr>
          <w:rFonts w:eastAsia="方正仿宋_GBK"/>
          <w:sz w:val="32"/>
          <w:szCs w:val="32"/>
          <w:lang w:eastAsia="zh-CN"/>
        </w:rPr>
        <w:t>信息系统之间的互联互通，</w:t>
      </w:r>
      <w:r>
        <w:rPr>
          <w:rFonts w:hint="eastAsia" w:eastAsia="方正仿宋_GBK"/>
          <w:sz w:val="32"/>
          <w:szCs w:val="32"/>
          <w:lang w:eastAsia="zh-CN"/>
        </w:rPr>
        <w:t>包括但不限于经营管理、研发设计、生产制造、云平台、工业大数据、人工智能等各类软件系统的定制开发</w:t>
      </w:r>
      <w:r>
        <w:rPr>
          <w:rFonts w:eastAsia="方正仿宋_GBK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  <w:lang w:eastAsia="zh-CN"/>
        </w:rPr>
      </w:pPr>
      <w:bookmarkStart w:id="7" w:name="bookmark31"/>
      <w:bookmarkEnd w:id="7"/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四、网络建设及系统安全服务类</w:t>
      </w:r>
    </w:p>
    <w:p>
      <w:pPr>
        <w:spacing w:line="580" w:lineRule="exact"/>
        <w:ind w:firstLine="640" w:firstLineChars="200"/>
        <w:rPr>
          <w:rFonts w:eastAsia="方正仿宋_GBK"/>
          <w:sz w:val="32"/>
          <w:szCs w:val="32"/>
          <w:lang w:eastAsia="zh-CN"/>
        </w:rPr>
      </w:pPr>
      <w:bookmarkStart w:id="8" w:name="bookmark45"/>
      <w:bookmarkEnd w:id="8"/>
      <w:r>
        <w:rPr>
          <w:rFonts w:hint="eastAsia" w:eastAsia="方正仿宋_GBK"/>
          <w:sz w:val="32"/>
          <w:szCs w:val="32"/>
          <w:lang w:eastAsia="zh-CN"/>
        </w:rPr>
        <w:t>网络升级</w:t>
      </w:r>
      <w:r>
        <w:rPr>
          <w:rFonts w:eastAsia="方正仿宋_GBK"/>
          <w:sz w:val="32"/>
          <w:szCs w:val="32"/>
          <w:lang w:eastAsia="zh-CN"/>
        </w:rPr>
        <w:t>改造</w:t>
      </w:r>
      <w:r>
        <w:rPr>
          <w:rFonts w:hint="eastAsia" w:eastAsia="方正仿宋_GBK"/>
          <w:sz w:val="32"/>
          <w:szCs w:val="32"/>
          <w:lang w:eastAsia="zh-CN"/>
        </w:rPr>
        <w:t>、</w:t>
      </w:r>
      <w:r>
        <w:rPr>
          <w:rFonts w:eastAsia="方正仿宋_GBK"/>
          <w:sz w:val="32"/>
          <w:szCs w:val="32"/>
          <w:lang w:eastAsia="zh-CN"/>
        </w:rPr>
        <w:t>标识解析</w:t>
      </w:r>
      <w:r>
        <w:rPr>
          <w:rFonts w:hint="eastAsia" w:eastAsia="方正仿宋_GBK"/>
          <w:sz w:val="32"/>
          <w:szCs w:val="32"/>
          <w:lang w:eastAsia="zh-CN"/>
        </w:rPr>
        <w:t>、运行维护、数据安全等信息基础建设服务</w:t>
      </w:r>
      <w:r>
        <w:rPr>
          <w:rFonts w:eastAsia="方正仿宋_GBK"/>
          <w:sz w:val="32"/>
          <w:szCs w:val="32"/>
          <w:lang w:eastAsia="zh-CN"/>
        </w:rPr>
        <w:t>。</w:t>
      </w:r>
      <w:r>
        <w:rPr>
          <w:rFonts w:hint="eastAsia" w:eastAsia="方正仿宋_GBK"/>
          <w:sz w:val="32"/>
          <w:szCs w:val="32"/>
          <w:lang w:eastAsia="zh-CN"/>
        </w:rPr>
        <w:t>包括工业领域的通信基础设施建设整体方案设计和实施；标识注册、解析和基于标识的其他服务；平台、网络和设备运维服务；设备安全、网络安全、数据安全和系统整体安全服务。</w:t>
      </w:r>
    </w:p>
    <w:p>
      <w:pPr>
        <w:rPr>
          <w:lang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701" w:right="1587" w:bottom="1701" w:left="1593" w:header="0" w:footer="964" w:gutter="0"/>
      <w:pgNumType w:fmt="numberInDash" w:start="1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jc w:val="both"/>
                  <w:rPr>
                    <w:sz w:val="24"/>
                    <w:szCs w:val="40"/>
                  </w:rPr>
                </w:pPr>
                <w:r>
                  <w:rPr>
                    <w:sz w:val="24"/>
                    <w:szCs w:val="40"/>
                  </w:rPr>
                  <w:fldChar w:fldCharType="begin"/>
                </w:r>
                <w:r>
                  <w:rPr>
                    <w:sz w:val="24"/>
                    <w:szCs w:val="40"/>
                  </w:rPr>
                  <w:instrText xml:space="preserve"> PAGE  \* MERGEFORMAT </w:instrText>
                </w:r>
                <w:r>
                  <w:rPr>
                    <w:sz w:val="24"/>
                    <w:szCs w:val="40"/>
                  </w:rPr>
                  <w:fldChar w:fldCharType="separate"/>
                </w:r>
                <w:r>
                  <w:rPr>
                    <w:sz w:val="24"/>
                    <w:szCs w:val="40"/>
                  </w:rPr>
                  <w:t>- 2 -</w:t>
                </w:r>
                <w:r>
                  <w:rPr>
                    <w:sz w:val="24"/>
                    <w:szCs w:val="40"/>
                  </w:rPr>
                  <w:fldChar w:fldCharType="end"/>
                </w:r>
              </w:p>
            </w:txbxContent>
          </v:textbox>
        </v:shape>
      </w:pict>
    </w:r>
  </w:p>
  <w:p>
    <w:pPr>
      <w:spacing w:line="1" w:lineRule="exact"/>
    </w:pPr>
  </w:p>
  <w:p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jc w:val="center"/>
                  <w:rPr>
                    <w:sz w:val="36"/>
                    <w:szCs w:val="52"/>
                  </w:rPr>
                </w:pPr>
                <w:r>
                  <w:rPr>
                    <w:sz w:val="24"/>
                    <w:szCs w:val="40"/>
                  </w:rPr>
                  <w:fldChar w:fldCharType="begin"/>
                </w:r>
                <w:r>
                  <w:rPr>
                    <w:sz w:val="24"/>
                    <w:szCs w:val="40"/>
                  </w:rPr>
                  <w:instrText xml:space="preserve"> PAGE  \* MERGEFORMAT </w:instrText>
                </w:r>
                <w:r>
                  <w:rPr>
                    <w:sz w:val="24"/>
                    <w:szCs w:val="40"/>
                  </w:rPr>
                  <w:fldChar w:fldCharType="separate"/>
                </w:r>
                <w:r>
                  <w:rPr>
                    <w:sz w:val="24"/>
                    <w:szCs w:val="40"/>
                  </w:rPr>
                  <w:t>2</w:t>
                </w:r>
                <w:r>
                  <w:rPr>
                    <w:sz w:val="24"/>
                    <w:szCs w:val="40"/>
                  </w:rPr>
                  <w:fldChar w:fldCharType="end"/>
                </w:r>
              </w:p>
            </w:txbxContent>
          </v:textbox>
        </v:shape>
      </w:pict>
    </w:r>
  </w:p>
  <w:p>
    <w:pPr>
      <w:spacing w:line="1" w:lineRule="exac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2672"/>
    <w:rsid w:val="000E2DF3"/>
    <w:rsid w:val="001A1EFC"/>
    <w:rsid w:val="005F2672"/>
    <w:rsid w:val="00982B66"/>
    <w:rsid w:val="00AE3B3F"/>
    <w:rsid w:val="00F0579B"/>
    <w:rsid w:val="05BA625A"/>
    <w:rsid w:val="0C1F4E08"/>
    <w:rsid w:val="26FD7208"/>
    <w:rsid w:val="2ED75100"/>
    <w:rsid w:val="30D44E9E"/>
    <w:rsid w:val="38043FCA"/>
    <w:rsid w:val="38413F08"/>
    <w:rsid w:val="3DBE2349"/>
    <w:rsid w:val="45874527"/>
    <w:rsid w:val="468A5948"/>
    <w:rsid w:val="53861EB8"/>
    <w:rsid w:val="5D3C3B6B"/>
    <w:rsid w:val="6D04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107</Words>
  <Characters>613</Characters>
  <Lines>5</Lines>
  <Paragraphs>1</Paragraphs>
  <TotalTime>56</TotalTime>
  <ScaleCrop>false</ScaleCrop>
  <LinksUpToDate>false</LinksUpToDate>
  <CharactersWithSpaces>719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2022-03-07T06:02:00Z</dcterms:created>
  <dc:creator>lty</dc:creator>
  <cp:lastModifiedBy>刘天昀</cp:lastModifiedBy>
  <dcterms:modified xsi:type="dcterms:W3CDTF">2022-03-21T01:26:04Z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C6888C8C5F9847C1A1C021DFF4A9D294</vt:lpwstr>
  </property>
</Properties>
</file>