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Times New Roman" w:hAnsi="Times New Roman" w:eastAsia="方正黑体_GBK" w:cs="Times New Roman"/>
          <w:sz w:val="32"/>
          <w:szCs w:val="32"/>
        </w:rPr>
        <w:t>3</w:t>
      </w:r>
    </w:p>
    <w:p>
      <w:pPr>
        <w:spacing w:afterLines="50" w:line="600" w:lineRule="exact"/>
        <w:jc w:val="center"/>
        <w:rPr>
          <w:rFonts w:ascii="方正仿宋_GBK" w:hAnsi="方正仿宋_GBK" w:eastAsia="方正仿宋_GBK" w:cs="方正仿宋_GBK"/>
          <w:sz w:val="24"/>
          <w:szCs w:val="32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“智改数转”服务产品推荐汇总表</w:t>
      </w:r>
    </w:p>
    <w:p>
      <w:pPr>
        <w:rPr>
          <w:rFonts w:ascii="方正仿宋_GBK" w:hAnsi="方正仿宋_GBK" w:eastAsia="方正仿宋_GBK" w:cs="方正仿宋_GBK"/>
          <w:sz w:val="24"/>
          <w:szCs w:val="32"/>
        </w:rPr>
      </w:pPr>
      <w:r>
        <w:rPr>
          <w:rFonts w:hint="eastAsia" w:ascii="方正仿宋_GBK" w:hAnsi="方正仿宋_GBK" w:eastAsia="方正仿宋_GBK" w:cs="方正仿宋_GBK"/>
          <w:sz w:val="24"/>
          <w:szCs w:val="32"/>
        </w:rPr>
        <w:t>推荐单位（盖章）：</w:t>
      </w:r>
    </w:p>
    <w:tbl>
      <w:tblPr>
        <w:tblStyle w:val="5"/>
        <w:tblW w:w="13988" w:type="dxa"/>
        <w:tblInd w:w="-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9"/>
        <w:gridCol w:w="2372"/>
        <w:gridCol w:w="2919"/>
        <w:gridCol w:w="2354"/>
        <w:gridCol w:w="2142"/>
        <w:gridCol w:w="2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Align w:val="center"/>
          </w:tcPr>
          <w:p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产品类别</w:t>
            </w:r>
          </w:p>
        </w:tc>
        <w:tc>
          <w:tcPr>
            <w:tcW w:w="2372" w:type="dxa"/>
            <w:vAlign w:val="center"/>
          </w:tcPr>
          <w:p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单位名称</w:t>
            </w:r>
          </w:p>
        </w:tc>
        <w:tc>
          <w:tcPr>
            <w:tcW w:w="2919" w:type="dxa"/>
            <w:vAlign w:val="center"/>
          </w:tcPr>
          <w:p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  <w:lang w:val="en-US" w:eastAsia="zh-CN"/>
              </w:rPr>
              <w:t>具备服务优势的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行业</w:t>
            </w:r>
          </w:p>
        </w:tc>
        <w:tc>
          <w:tcPr>
            <w:tcW w:w="2354" w:type="dxa"/>
            <w:vAlign w:val="center"/>
          </w:tcPr>
          <w:p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主要产品</w:t>
            </w:r>
          </w:p>
        </w:tc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联系人</w:t>
            </w:r>
          </w:p>
        </w:tc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整体方案集成类</w:t>
            </w: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1.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continue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2.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continue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……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restart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智能装备及自动化产线类</w:t>
            </w: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1.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continue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2.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continue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方正仿宋_GBK" w:hAnsi="方正仿宋_GBK" w:eastAsia="方正仿宋_GBK" w:cs="方正仿宋_GBK"/>
                <w:sz w:val="24"/>
              </w:rPr>
              <w:t>……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restart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工业软件及互联网平台服务类</w:t>
            </w: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1.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continue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2.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continue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方正仿宋_GBK" w:hAnsi="方正仿宋_GBK" w:eastAsia="方正仿宋_GBK" w:cs="方正仿宋_GBK"/>
                <w:sz w:val="24"/>
              </w:rPr>
              <w:t>……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restart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网络建设及系统安全服务类</w:t>
            </w: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1.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continue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2.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9" w:type="dxa"/>
            <w:vMerge w:val="continue"/>
            <w:vAlign w:val="center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72" w:type="dxa"/>
          </w:tcPr>
          <w:p>
            <w:pPr>
              <w:spacing w:line="44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方正仿宋_GBK" w:hAnsi="方正仿宋_GBK" w:eastAsia="方正仿宋_GBK" w:cs="方正仿宋_GBK"/>
                <w:sz w:val="24"/>
              </w:rPr>
              <w:t>……</w:t>
            </w:r>
          </w:p>
        </w:tc>
        <w:tc>
          <w:tcPr>
            <w:tcW w:w="2919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354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42" w:type="dxa"/>
          </w:tcPr>
          <w:p>
            <w:pPr>
              <w:spacing w:line="4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20" w:firstLineChars="100"/>
        <w:textAlignment w:val="auto"/>
        <w:rPr>
          <w:rFonts w:hint="default" w:ascii="方正仿宋_GBK" w:hAnsi="方正仿宋_GBK" w:eastAsia="方正仿宋_GBK" w:cs="方正仿宋_GBK"/>
          <w:sz w:val="22"/>
          <w:szCs w:val="2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2"/>
          <w:szCs w:val="22"/>
          <w:lang w:val="en-US" w:eastAsia="zh-CN"/>
        </w:rPr>
        <w:t>注：汇总表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22"/>
          <w:szCs w:val="22"/>
          <w:lang w:val="en-US" w:eastAsia="zh-CN"/>
        </w:rPr>
        <w:t>中“具备服务优势的行业”和“主要产品”应与产品申报书中“商业能力”和“提供产品类别”的内容相一致。</w:t>
      </w:r>
    </w:p>
    <w:p>
      <w:pPr>
        <w:spacing w:line="400" w:lineRule="exact"/>
        <w:ind w:firstLine="240" w:firstLineChars="100"/>
        <w:rPr>
          <w:rFonts w:hint="default" w:ascii="方正仿宋_GBK" w:hAnsi="方正仿宋_GBK" w:eastAsia="方正仿宋_GBK" w:cs="方正仿宋_GBK"/>
          <w:sz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4"/>
        </w:rPr>
        <w:t>填表人：</w:t>
      </w:r>
      <w:r>
        <w:rPr>
          <w:rFonts w:hint="eastAsia" w:ascii="方正仿宋_GBK" w:hAnsi="方正仿宋_GBK" w:eastAsia="方正仿宋_GBK" w:cs="方正仿宋_GBK"/>
          <w:sz w:val="24"/>
        </w:rPr>
        <w:tab/>
      </w:r>
      <w:r>
        <w:rPr>
          <w:rFonts w:hint="eastAsia" w:ascii="方正仿宋_GBK" w:hAnsi="方正仿宋_GBK" w:eastAsia="方正仿宋_GBK" w:cs="方正仿宋_GBK"/>
          <w:sz w:val="24"/>
        </w:rPr>
        <w:tab/>
      </w:r>
      <w:r>
        <w:rPr>
          <w:rFonts w:hint="eastAsia" w:ascii="方正仿宋_GBK" w:hAnsi="方正仿宋_GBK" w:eastAsia="方正仿宋_GBK" w:cs="方正仿宋_GBK"/>
          <w:sz w:val="24"/>
        </w:rPr>
        <w:tab/>
      </w:r>
      <w:r>
        <w:rPr>
          <w:rFonts w:hint="eastAsia" w:ascii="方正仿宋_GBK" w:hAnsi="方正仿宋_GBK" w:eastAsia="方正仿宋_GBK" w:cs="方正仿宋_GBK"/>
          <w:sz w:val="24"/>
        </w:rPr>
        <w:tab/>
      </w:r>
      <w:r>
        <w:rPr>
          <w:rFonts w:hint="eastAsia" w:ascii="方正仿宋_GBK" w:hAnsi="方正仿宋_GBK" w:eastAsia="方正仿宋_GBK" w:cs="方正仿宋_GBK"/>
          <w:sz w:val="24"/>
        </w:rPr>
        <w:tab/>
      </w:r>
      <w:r>
        <w:rPr>
          <w:rFonts w:hint="eastAsia" w:ascii="方正仿宋_GBK" w:hAnsi="方正仿宋_GBK" w:eastAsia="方正仿宋_GBK" w:cs="方正仿宋_GBK"/>
          <w:sz w:val="24"/>
        </w:rPr>
        <w:tab/>
      </w:r>
      <w:r>
        <w:rPr>
          <w:rFonts w:hint="eastAsia" w:ascii="方正仿宋_GBK" w:hAnsi="方正仿宋_GBK" w:eastAsia="方正仿宋_GBK" w:cs="方正仿宋_GBK"/>
          <w:sz w:val="24"/>
        </w:rPr>
        <w:tab/>
      </w:r>
      <w:r>
        <w:rPr>
          <w:rFonts w:hint="eastAsia" w:ascii="方正仿宋_GBK" w:hAnsi="方正仿宋_GBK" w:eastAsia="方正仿宋_GBK" w:cs="方正仿宋_GBK"/>
          <w:sz w:val="24"/>
        </w:rPr>
        <w:t xml:space="preserve">                      联系电话：</w:t>
      </w:r>
    </w:p>
    <w:sectPr>
      <w:pgSz w:w="16838" w:h="11906" w:orient="landscape"/>
      <w:pgMar w:top="1531" w:right="1587" w:bottom="1474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C536C5A"/>
    <w:rsid w:val="005909EE"/>
    <w:rsid w:val="005F6353"/>
    <w:rsid w:val="00671FB2"/>
    <w:rsid w:val="006F71A3"/>
    <w:rsid w:val="008C3CF0"/>
    <w:rsid w:val="00B57C8E"/>
    <w:rsid w:val="00CF0820"/>
    <w:rsid w:val="015904CB"/>
    <w:rsid w:val="099224F9"/>
    <w:rsid w:val="17033AFC"/>
    <w:rsid w:val="1FCA4182"/>
    <w:rsid w:val="2C536C5A"/>
    <w:rsid w:val="381A2F0A"/>
    <w:rsid w:val="40E65CAF"/>
    <w:rsid w:val="5125069C"/>
    <w:rsid w:val="5C4D24C6"/>
    <w:rsid w:val="7DE1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38</Words>
  <Characters>217</Characters>
  <Lines>1</Lines>
  <Paragraphs>1</Paragraphs>
  <TotalTime>1</TotalTime>
  <ScaleCrop>false</ScaleCrop>
  <LinksUpToDate>false</LinksUpToDate>
  <CharactersWithSpaces>254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2022-03-16T02:11:00Z</dcterms:created>
  <dc:creator>刘天昀</dc:creator>
  <cp:lastModifiedBy>刘天昀</cp:lastModifiedBy>
  <dcterms:modified xsi:type="dcterms:W3CDTF">2022-03-20T07:53:04Z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0469A2C408BF4D81BC93977C4736C152</vt:lpwstr>
  </property>
</Properties>
</file>