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fldChar w:fldCharType="begin"/>
      </w:r>
      <w:r>
        <w:instrText xml:space="preserve"> HYPERLINK "http://wxkjj.wuxi.gov.cn/uploadfiles/201906/10/2019061017464623889240.xlsx" \t "http://wxkjj.wuxi.gov.cn/doc/2019/06/10/_blank" \o "拟立项的2018年度无锡市科技发展资金储备项目清单"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21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</w:t>
      </w:r>
      <w:r>
        <w:rPr>
          <w:rFonts w:ascii="Times New Roman" w:hAnsi="Times New Roman" w:eastAsia="方正小标宋简体" w:cs="Times New Roman"/>
          <w:sz w:val="36"/>
          <w:szCs w:val="36"/>
        </w:rPr>
        <w:t>常州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市省</w:t>
      </w:r>
      <w:r>
        <w:rPr>
          <w:rFonts w:ascii="Times New Roman" w:hAnsi="Times New Roman" w:eastAsia="方正小标宋简体" w:cs="Times New Roman"/>
          <w:sz w:val="36"/>
          <w:szCs w:val="36"/>
        </w:rPr>
        <w:t>技术转移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奖补</w:t>
      </w:r>
      <w:r>
        <w:rPr>
          <w:rFonts w:ascii="Times New Roman" w:hAnsi="Times New Roman" w:eastAsia="方正小标宋简体" w:cs="Times New Roman"/>
          <w:sz w:val="36"/>
          <w:szCs w:val="36"/>
        </w:rPr>
        <w:t>吸纳方信息核对表</w:t>
      </w:r>
      <w:r>
        <w:rPr>
          <w:rFonts w:ascii="Times New Roman" w:hAnsi="Times New Roman" w:eastAsia="方正小标宋简体" w:cs="Times New Roman"/>
          <w:sz w:val="36"/>
          <w:szCs w:val="36"/>
        </w:rPr>
        <w:fldChar w:fldCharType="end"/>
      </w:r>
    </w:p>
    <w:p>
      <w:pPr>
        <w:autoSpaceDE w:val="0"/>
        <w:autoSpaceDN w:val="0"/>
        <w:snapToGrid w:val="0"/>
        <w:jc w:val="right"/>
        <w:rPr>
          <w:rFonts w:hint="eastAsia" w:ascii="Times New Roman" w:hAnsi="Times New Roman" w:eastAsia="方正仿宋_GBK"/>
          <w:sz w:val="24"/>
          <w:szCs w:val="28"/>
          <w:lang w:val="zh-CN"/>
        </w:rPr>
      </w:pPr>
    </w:p>
    <w:p>
      <w:pPr>
        <w:autoSpaceDE w:val="0"/>
        <w:autoSpaceDN w:val="0"/>
        <w:snapToGrid w:val="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24"/>
          <w:szCs w:val="28"/>
          <w:lang w:val="zh-CN"/>
        </w:rPr>
        <w:t>单位：万元</w:t>
      </w:r>
    </w:p>
    <w:tbl>
      <w:tblPr>
        <w:tblStyle w:val="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76"/>
        <w:gridCol w:w="908"/>
        <w:gridCol w:w="992"/>
        <w:gridCol w:w="851"/>
        <w:gridCol w:w="1134"/>
        <w:gridCol w:w="1502"/>
        <w:gridCol w:w="127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16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吸纳方名称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技术合同登记编号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</w:t>
            </w:r>
          </w:p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交易额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技术合同实际成交额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省外合同登记号（输出方为省外时填写）</w:t>
            </w:r>
          </w:p>
        </w:tc>
        <w:tc>
          <w:tcPr>
            <w:tcW w:w="1502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类别（成果拍卖季、创新挑战季促成的技术交易或吸纳省外成果）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是否为省级以上高新区内单位（具体哪家）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输出方名称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常州久压久机械制造有限公司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2021610002014496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江苏华阳智能装备股份有限公司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118.00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116.40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2021210101005727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中天钢铁集团有限公司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2021310031006462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艾肯（江苏）工业技术有限公司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2021310031008259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常州强力先端电子材料有限公司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940.00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300.00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2021210202005099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中国科学院大连化学物理研究所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江苏华阳智能装备股份有限公司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173.00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116.40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2021210101005726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常州润来科技有限公司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2400.00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800.00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2021210101005785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中国科学院金属研究所</w:t>
            </w:r>
            <w:r>
              <w:rPr>
                <w:rFonts w:ascii="Times New Roman" w:hAnsi="Times New Roman" w:eastAsia="仿宋_GB2312" w:cs="Times New Roman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江苏南方卫材医药股份有限公司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430.00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370.00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2021330004002453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常州富兴机电有限公司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36.00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2021120010000023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常州三协电机股份有限公司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80.00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2020610002006308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常州市铭鼎车业有限公司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66.00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2021410404000037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河南城建学院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江苏贝尔特福新材料有限公司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65.00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2021310031005111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常州瑞华新能源科技有限公司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25.00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2021420118000400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江苏智芯今创科技有限公司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102.49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102.49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2021110044000008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江苏电力装备有限公司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262.00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131.00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2021110031003122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快克智能装备股份有限公司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140.00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2021110016000715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武进国家高新技术产业开发区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常州市军锐机械有限公司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198.00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25.00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2021120015000422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江苏国强镀锌实业有限公司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2021440002000292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江苏时代新能源科技有限公司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150.00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45.00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2021440002001152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常州铭赛机器人科技股份有限公司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225.00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157.50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2021120002000859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柳晶科技集团股份有限公司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2021420118000268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常州市军锐机械有限公司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158.40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25.00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2021120015000426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常州汉韦聚合物有限公司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2021110044000253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常州富士常柴罗宾汽油机有限公司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138.72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55.49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2021120005000778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天津内燃机研究所（天津摩托车技术中心）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常州汉森机械股份有限公司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180.00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2021650008000008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常州天晟复合材料有限公司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50.00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2021220002000103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吸纳省外成果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中国科学院长春应用化学研究所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江苏龙衡环境科技有限公司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2021320120000154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30.00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挑战季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常州中进医疗器材股份有限公司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2021320120001028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50.00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挑战季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神州网云信息技术（江苏）有限公司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2021321103000310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55.00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24.35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挑战季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常州亚玛顿股份有限公司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2021320405000166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20.00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20.00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拍卖季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常州地铁集团有限公司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2021320405000118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34.50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13.80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挑战季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常州市维尔纳机电有限公司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2021320400000830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22.00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22.00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—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拍卖季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武进国家高新技术产业开发区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常州机电职业技术学院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32E5"/>
    <w:rsid w:val="65B6470C"/>
    <w:rsid w:val="685332E5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2022-04-11T06:18:00Z</dcterms:created>
  <dc:creator>秦</dc:creator>
  <cp:lastModifiedBy>秦</cp:lastModifiedBy>
  <dcterms:modified xsi:type="dcterms:W3CDTF">2022-04-11T06:18:35Z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08FA641B54374E7B90928BCD0B6F7460</vt:lpwstr>
  </property>
</Properties>
</file>