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25" w:rsidRPr="00A047CC" w:rsidRDefault="00585025" w:rsidP="00585025">
      <w:pPr>
        <w:widowControl/>
        <w:spacing w:line="630" w:lineRule="atLeast"/>
        <w:ind w:right="640"/>
        <w:rPr>
          <w:rFonts w:ascii="黑体" w:eastAsia="黑体" w:hAnsi="黑体" w:cs="Helvetica"/>
          <w:kern w:val="0"/>
          <w:sz w:val="32"/>
          <w:szCs w:val="32"/>
        </w:rPr>
      </w:pPr>
      <w:r w:rsidRPr="00A047CC">
        <w:rPr>
          <w:rFonts w:ascii="黑体" w:eastAsia="黑体" w:hAnsi="黑体" w:cs="Helvetica" w:hint="eastAsia"/>
          <w:kern w:val="0"/>
          <w:sz w:val="32"/>
          <w:szCs w:val="32"/>
        </w:rPr>
        <w:t>附件</w:t>
      </w:r>
      <w:r w:rsidRPr="00A047CC">
        <w:rPr>
          <w:rFonts w:ascii="黑体" w:eastAsia="黑体" w:hAnsi="黑体" w:cs="Helvetica"/>
          <w:kern w:val="0"/>
          <w:sz w:val="32"/>
          <w:szCs w:val="32"/>
        </w:rPr>
        <w:t>1</w:t>
      </w:r>
    </w:p>
    <w:p w:rsidR="00585025" w:rsidRPr="00A047CC" w:rsidRDefault="00585025" w:rsidP="00585025">
      <w:pPr>
        <w:widowControl/>
        <w:spacing w:line="630" w:lineRule="atLeast"/>
        <w:ind w:right="640"/>
        <w:rPr>
          <w:rFonts w:ascii="方正仿宋_GBK" w:eastAsia="方正仿宋_GBK" w:hAnsi="Helvetica" w:cs="Helvetica"/>
          <w:kern w:val="0"/>
          <w:szCs w:val="21"/>
        </w:rPr>
      </w:pPr>
    </w:p>
    <w:p w:rsidR="00585025" w:rsidRPr="00A047CC" w:rsidRDefault="00585025" w:rsidP="00585025">
      <w:pPr>
        <w:jc w:val="center"/>
        <w:rPr>
          <w:rFonts w:ascii="方正小标宋_GBK" w:eastAsia="方正小标宋_GBK" w:hAnsi="Helvetica" w:cs="Helvetic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Helvetica" w:cs="Helvetica" w:hint="eastAsia"/>
          <w:kern w:val="0"/>
          <w:sz w:val="44"/>
          <w:szCs w:val="44"/>
        </w:rPr>
        <w:t>地方案例材料参考模板</w:t>
      </w:r>
      <w:bookmarkEnd w:id="0"/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 w:rsidRPr="00945216">
        <w:rPr>
          <w:rFonts w:ascii="黑体" w:eastAsia="黑体" w:hAnsi="黑体" w:cs="Helvetica" w:hint="eastAsia"/>
          <w:kern w:val="0"/>
          <w:sz w:val="32"/>
          <w:szCs w:val="32"/>
        </w:rPr>
        <w:t>一、本地绿色商场创建情况</w:t>
      </w: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945216">
        <w:rPr>
          <w:rFonts w:ascii="仿宋_GB2312" w:eastAsia="仿宋_GB2312" w:hAnsi="Helvetica" w:cs="Helvetica" w:hint="eastAsia"/>
          <w:kern w:val="0"/>
          <w:sz w:val="32"/>
          <w:szCs w:val="32"/>
        </w:rPr>
        <w:t>包括但不限于本地绿色商场数量、业态分布结构、零售新业态发展情况等。</w:t>
      </w: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945216">
        <w:rPr>
          <w:rFonts w:ascii="黑体" w:eastAsia="黑体" w:hAnsi="黑体" w:cs="Helvetica" w:hint="eastAsia"/>
          <w:kern w:val="0"/>
          <w:sz w:val="32"/>
          <w:szCs w:val="32"/>
        </w:rPr>
        <w:t>二、开展的主要工作</w:t>
      </w: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945216">
        <w:rPr>
          <w:rFonts w:ascii="仿宋_GB2312" w:eastAsia="仿宋_GB2312" w:hAnsi="Helvetica" w:cs="Helvetica" w:hint="eastAsia"/>
          <w:kern w:val="0"/>
          <w:sz w:val="32"/>
          <w:szCs w:val="32"/>
        </w:rPr>
        <w:t>包括但不限于建立工作机制、出台指导文件、加强政策支持、创新工作方法等情况。</w:t>
      </w: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945216">
        <w:rPr>
          <w:rFonts w:ascii="黑体" w:eastAsia="黑体" w:hAnsi="黑体" w:cs="Helvetica" w:hint="eastAsia"/>
          <w:kern w:val="0"/>
          <w:sz w:val="32"/>
          <w:szCs w:val="32"/>
        </w:rPr>
        <w:t>三、取得的主要成效</w:t>
      </w: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945216">
        <w:rPr>
          <w:rFonts w:ascii="仿宋_GB2312" w:eastAsia="仿宋_GB2312" w:hAnsi="Helvetica" w:cs="Helvetica" w:hint="eastAsia"/>
          <w:kern w:val="0"/>
          <w:sz w:val="32"/>
          <w:szCs w:val="32"/>
        </w:rPr>
        <w:t>包括但不限于本地绿色商场创建在助力</w:t>
      </w:r>
      <w:proofErr w:type="gramStart"/>
      <w:r w:rsidRPr="00945216">
        <w:rPr>
          <w:rFonts w:ascii="仿宋_GB2312" w:eastAsia="仿宋_GB2312" w:hAnsi="Helvetica" w:cs="Helvetica" w:hint="eastAsia"/>
          <w:kern w:val="0"/>
          <w:sz w:val="32"/>
          <w:szCs w:val="32"/>
        </w:rPr>
        <w:t>碳达峰碳</w:t>
      </w:r>
      <w:proofErr w:type="gramEnd"/>
      <w:r w:rsidRPr="00945216">
        <w:rPr>
          <w:rFonts w:ascii="仿宋_GB2312" w:eastAsia="仿宋_GB2312" w:hAnsi="Helvetica" w:cs="Helvetica" w:hint="eastAsia"/>
          <w:kern w:val="0"/>
          <w:sz w:val="32"/>
          <w:szCs w:val="32"/>
        </w:rPr>
        <w:t>中和目标实现、推广绿色低碳节能技术、建设绿色供应链、完善绿色消费体制机制、推动消费结构优化升级等方面的工作成果。</w:t>
      </w:r>
    </w:p>
    <w:p w:rsidR="00585025" w:rsidRPr="00945216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</w:p>
    <w:p w:rsidR="00585025" w:rsidRPr="00711222" w:rsidRDefault="00585025" w:rsidP="00585025">
      <w:pPr>
        <w:widowControl/>
        <w:spacing w:line="630" w:lineRule="atLeast"/>
        <w:ind w:leftChars="151" w:left="317" w:firstLineChars="200" w:firstLine="562"/>
        <w:rPr>
          <w:rFonts w:ascii="楷体_GB2312" w:eastAsia="楷体_GB2312" w:hAnsi="Helvetica" w:cs="Helvetica" w:hint="eastAsia"/>
          <w:b/>
          <w:kern w:val="0"/>
          <w:sz w:val="28"/>
          <w:szCs w:val="28"/>
        </w:rPr>
      </w:pPr>
      <w:r w:rsidRPr="00711222"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注：</w:t>
      </w:r>
      <w:r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本</w:t>
      </w:r>
      <w:r w:rsidRPr="00711222"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案例材料</w:t>
      </w:r>
      <w:proofErr w:type="gramStart"/>
      <w:r w:rsidRPr="00711222"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需总结</w:t>
      </w:r>
      <w:proofErr w:type="gramEnd"/>
      <w:r w:rsidRPr="00711222"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2016-2022年绿色商场创建整体工作。</w:t>
      </w:r>
    </w:p>
    <w:p w:rsidR="00585025" w:rsidRPr="00CC6E5B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585025" w:rsidRPr="00CC6E5B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585025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585025" w:rsidRPr="00711222" w:rsidRDefault="00585025" w:rsidP="00585025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7932C9" w:rsidRPr="00585025" w:rsidRDefault="007932C9"/>
    <w:sectPr w:rsidR="007932C9" w:rsidRPr="0058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25"/>
    <w:rsid w:val="00075BB0"/>
    <w:rsid w:val="000E2AC3"/>
    <w:rsid w:val="001D05A2"/>
    <w:rsid w:val="001F4C95"/>
    <w:rsid w:val="00207C6C"/>
    <w:rsid w:val="0022709F"/>
    <w:rsid w:val="00260E39"/>
    <w:rsid w:val="00270468"/>
    <w:rsid w:val="002848C0"/>
    <w:rsid w:val="003B299B"/>
    <w:rsid w:val="00585025"/>
    <w:rsid w:val="006F0E5D"/>
    <w:rsid w:val="006F4D06"/>
    <w:rsid w:val="00704331"/>
    <w:rsid w:val="007064E1"/>
    <w:rsid w:val="00726C41"/>
    <w:rsid w:val="007454D7"/>
    <w:rsid w:val="0075727C"/>
    <w:rsid w:val="007932C9"/>
    <w:rsid w:val="008341F2"/>
    <w:rsid w:val="00853BAC"/>
    <w:rsid w:val="008D5CFE"/>
    <w:rsid w:val="009927D4"/>
    <w:rsid w:val="009F4697"/>
    <w:rsid w:val="00A339E8"/>
    <w:rsid w:val="00AB016F"/>
    <w:rsid w:val="00B20E53"/>
    <w:rsid w:val="00B95AB7"/>
    <w:rsid w:val="00C70207"/>
    <w:rsid w:val="00DE0C38"/>
    <w:rsid w:val="00E718C0"/>
    <w:rsid w:val="00FA3DFF"/>
    <w:rsid w:val="00FE4CA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125</Characters>
  <Application>Microsoft Office Word</Application>
  <DocSecurity>0</DocSecurity>
  <Lines>5</Lines>
  <Paragraphs>2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任鹏</dc:creator>
  <cp:lastModifiedBy>任鹏</cp:lastModifiedBy>
  <cp:revision>1</cp:revision>
  <dcterms:created xsi:type="dcterms:W3CDTF">2022-04-15T02:39:00Z</dcterms:created>
  <dcterms:modified xsi:type="dcterms:W3CDTF">2022-04-15T02:39:00Z</dcterms:modified>
</cp:coreProperties>
</file>