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w:t>
            </w:r>
            <w:r>
              <w:rPr>
                <w:rFonts w:hint="eastAsia" w:ascii="黑体" w:hAnsi="黑体" w:eastAsia="黑体"/>
                <w:sz w:val="21"/>
                <w:szCs w:val="21"/>
              </w:rPr>
              <w:t>0</w:t>
            </w:r>
            <w:r>
              <w:rPr>
                <w:rFonts w:ascii="黑体" w:hAnsi="黑体" w:eastAsia="黑体"/>
                <w:sz w:val="21"/>
                <w:szCs w:val="21"/>
              </w:rPr>
              <w:t>.20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绿色蔬菜标准化生产基地建设规范</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Construction </w:t>
      </w:r>
      <w:r>
        <w:rPr>
          <w:rFonts w:hint="eastAsia" w:eastAsia="黑体"/>
          <w:szCs w:val="28"/>
        </w:rPr>
        <w:t>specification</w:t>
      </w:r>
      <w:r>
        <w:rPr>
          <w:rFonts w:eastAsia="黑体"/>
          <w:szCs w:val="28"/>
        </w:rPr>
        <w:t xml:space="preserve"> of green vegetable standardized production base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pPr>
      <w:bookmarkStart w:id="21" w:name="BookMark2"/>
      <w:r>
        <w:rPr>
          <w:spacing w:val="320"/>
        </w:rPr>
        <w:t>前</w:t>
      </w:r>
      <w:r>
        <w:t>言</w:t>
      </w:r>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w:t>
      </w:r>
      <w:r>
        <w:rPr>
          <w:rFonts w:hint="eastAsia"/>
          <w:szCs w:val="21"/>
        </w:rPr>
        <w:t>江苏省农业农村厅</w:t>
      </w:r>
      <w:r>
        <w:rPr>
          <w:rFonts w:hint="eastAsia"/>
        </w:rPr>
        <w:t>提出并归口。</w:t>
      </w:r>
    </w:p>
    <w:p>
      <w:pPr>
        <w:pStyle w:val="59"/>
        <w:ind w:firstLine="420"/>
        <w:rPr>
          <w:rFonts w:hint="default"/>
          <w:lang w:val="en-US"/>
        </w:rPr>
      </w:pPr>
      <w:r>
        <w:rPr>
          <w:rFonts w:hint="eastAsia"/>
        </w:rPr>
        <w:t>本文件起草单位：</w:t>
      </w:r>
      <w:r>
        <w:rPr>
          <w:rFonts w:hint="eastAsia"/>
          <w:szCs w:val="21"/>
        </w:rPr>
        <w:t>江苏省农业技术推广总站、江苏省质量和标准化研究院</w:t>
      </w:r>
      <w:r>
        <w:rPr>
          <w:rFonts w:hint="eastAsia"/>
          <w:szCs w:val="21"/>
          <w:lang w:eastAsia="zh-CN"/>
        </w:rPr>
        <w:t>、</w:t>
      </w:r>
      <w:r>
        <w:rPr>
          <w:rFonts w:hint="eastAsia"/>
          <w:szCs w:val="21"/>
          <w:lang w:val="en-US" w:eastAsia="zh-CN"/>
        </w:rPr>
        <w:t>苏州市农业技术推广中心、连云港市农作物技术指导站。</w:t>
      </w:r>
    </w:p>
    <w:p>
      <w:pPr>
        <w:pStyle w:val="59"/>
        <w:ind w:firstLine="420"/>
      </w:pPr>
      <w:r>
        <w:rPr>
          <w:rFonts w:hint="eastAsia"/>
        </w:rPr>
        <w:t>本文件主要起草人：</w:t>
      </w:r>
      <w:r>
        <w:rPr>
          <w:rFonts w:hint="eastAsia"/>
          <w:szCs w:val="21"/>
        </w:rPr>
        <w:t>管永祥、曾晓萍、马金骏、杨意成、顾鲁同、吴正贵、胡曙鋆、张秀晨、徐昊玥、</w:t>
      </w:r>
      <w:r>
        <w:rPr>
          <w:rFonts w:hint="eastAsia"/>
          <w:szCs w:val="21"/>
          <w:lang w:val="en-US" w:eastAsia="zh-CN"/>
        </w:rPr>
        <w:t>侯敏、</w:t>
      </w:r>
      <w:r>
        <w:rPr>
          <w:rFonts w:hint="eastAsia"/>
          <w:szCs w:val="21"/>
        </w:rPr>
        <w:t>张兴洪。</w:t>
      </w:r>
      <w:bookmarkStart w:id="45" w:name="_GoBack"/>
      <w:bookmarkEnd w:id="45"/>
    </w:p>
    <w:p>
      <w:pPr>
        <w:pStyle w:val="59"/>
        <w:ind w:firstLine="420"/>
      </w:pP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58B5DFAAE2F840D5B5E229F2CEAA02C9"/>
        </w:placeholder>
      </w:sdtPr>
      <w:sdtContent>
        <w:p>
          <w:pPr>
            <w:pStyle w:val="180"/>
            <w:spacing w:before="312" w:beforeLines="100" w:after="686" w:afterLines="220"/>
          </w:pPr>
          <w:bookmarkStart w:id="23" w:name="NEW_STAND_NAME"/>
          <w:r>
            <w:rPr>
              <w:rFonts w:hint="eastAsia"/>
            </w:rPr>
            <w:t>绿色蔬菜标准化生产基地建设规范</w:t>
          </w:r>
        </w:p>
      </w:sdtContent>
    </w:sdt>
    <w:bookmarkEnd w:id="23"/>
    <w:p>
      <w:pPr>
        <w:pStyle w:val="107"/>
        <w:spacing w:before="312" w:after="312"/>
      </w:pPr>
      <w:bookmarkStart w:id="24" w:name="_Toc24884218"/>
      <w:bookmarkStart w:id="25" w:name="_Toc26648465"/>
      <w:bookmarkStart w:id="26" w:name="_Toc26718930"/>
      <w:bookmarkStart w:id="27" w:name="_Toc26986530"/>
      <w:bookmarkStart w:id="28" w:name="_Toc97191423"/>
      <w:bookmarkStart w:id="29" w:name="_Toc17233325"/>
      <w:bookmarkStart w:id="30" w:name="_Toc26986771"/>
      <w:bookmarkStart w:id="31" w:name="_Toc17233333"/>
      <w:bookmarkStart w:id="32" w:name="_Toc24884211"/>
      <w:r>
        <w:rPr>
          <w:rFonts w:hint="eastAsia"/>
        </w:rPr>
        <w:t>范围</w:t>
      </w:r>
      <w:bookmarkEnd w:id="24"/>
      <w:bookmarkEnd w:id="25"/>
      <w:bookmarkEnd w:id="26"/>
      <w:bookmarkEnd w:id="27"/>
      <w:bookmarkEnd w:id="28"/>
      <w:bookmarkEnd w:id="29"/>
      <w:bookmarkEnd w:id="30"/>
      <w:bookmarkEnd w:id="31"/>
      <w:bookmarkEnd w:id="32"/>
    </w:p>
    <w:p>
      <w:pPr>
        <w:pStyle w:val="59"/>
        <w:ind w:firstLine="420"/>
      </w:pPr>
      <w:bookmarkStart w:id="33" w:name="_Toc17233326"/>
      <w:bookmarkStart w:id="34" w:name="_Toc26648466"/>
      <w:bookmarkStart w:id="35" w:name="_Toc24884212"/>
      <w:bookmarkStart w:id="36" w:name="_Toc24884219"/>
      <w:bookmarkStart w:id="37" w:name="_Toc17233334"/>
      <w:r>
        <w:rPr>
          <w:rFonts w:hint="eastAsia"/>
        </w:rPr>
        <w:t>本文件规定了绿色蔬菜标准化生产基地建设的条件、生产管理和制度保障</w:t>
      </w:r>
      <w:r>
        <w:rPr>
          <w:rFonts w:hint="eastAsia"/>
        </w:rPr>
        <w:t>的要求。</w:t>
      </w:r>
    </w:p>
    <w:p>
      <w:pPr>
        <w:pStyle w:val="59"/>
        <w:ind w:firstLine="420"/>
      </w:pPr>
      <w:r>
        <w:rPr>
          <w:rFonts w:hint="eastAsia"/>
        </w:rPr>
        <w:t>本文件适用于绿色蔬菜标准化生产基地的建设和运行。</w:t>
      </w:r>
    </w:p>
    <w:p>
      <w:pPr>
        <w:pStyle w:val="107"/>
        <w:spacing w:before="312" w:after="312"/>
      </w:pPr>
      <w:bookmarkStart w:id="38" w:name="_Toc97191424"/>
      <w:bookmarkStart w:id="39" w:name="_Toc26986531"/>
      <w:bookmarkStart w:id="40" w:name="_Toc26986772"/>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758161A38134575B075CF80ADE04DC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 5084  农田灌溉水质标准</w:t>
      </w:r>
    </w:p>
    <w:p>
      <w:pPr>
        <w:pStyle w:val="59"/>
        <w:ind w:firstLine="420"/>
      </w:pPr>
      <w:r>
        <w:rPr>
          <w:rFonts w:hint="eastAsia"/>
        </w:rPr>
        <w:t>GB/T 8321（所有部分） 农药合理使用准则</w:t>
      </w:r>
    </w:p>
    <w:p>
      <w:pPr>
        <w:pStyle w:val="59"/>
        <w:ind w:firstLine="420"/>
      </w:pPr>
      <w:r>
        <w:rPr>
          <w:rFonts w:hint="eastAsia"/>
        </w:rPr>
        <w:t>GB 13735  聚乙烯吹塑农用地面覆盖薄膜</w:t>
      </w:r>
    </w:p>
    <w:p>
      <w:pPr>
        <w:pStyle w:val="59"/>
        <w:ind w:firstLine="420"/>
      </w:pPr>
      <w:r>
        <w:rPr>
          <w:rFonts w:hint="eastAsia"/>
        </w:rPr>
        <w:t>GB/T 16453  水土保持技术规范</w:t>
      </w:r>
    </w:p>
    <w:p>
      <w:pPr>
        <w:pStyle w:val="59"/>
        <w:ind w:firstLine="420"/>
      </w:pPr>
      <w:r>
        <w:rPr>
          <w:rFonts w:hint="eastAsia"/>
        </w:rPr>
        <w:t>GB 16715  瓜菜作物种子</w:t>
      </w:r>
    </w:p>
    <w:p>
      <w:pPr>
        <w:pStyle w:val="59"/>
        <w:ind w:firstLine="420"/>
      </w:pPr>
      <w:r>
        <w:rPr>
          <w:rFonts w:hint="eastAsia"/>
        </w:rPr>
        <w:t>GB/T 50363  节水灌溉技术规范</w:t>
      </w:r>
    </w:p>
    <w:p>
      <w:pPr>
        <w:pStyle w:val="59"/>
        <w:ind w:firstLine="420"/>
      </w:pPr>
      <w:r>
        <w:rPr>
          <w:rFonts w:hint="eastAsia"/>
        </w:rPr>
        <w:t>NY/T 391  绿色食品 产地环境质量</w:t>
      </w:r>
    </w:p>
    <w:p>
      <w:pPr>
        <w:pStyle w:val="59"/>
        <w:ind w:firstLine="420"/>
      </w:pPr>
      <w:r>
        <w:rPr>
          <w:rFonts w:hint="eastAsia"/>
        </w:rPr>
        <w:t>NY/T 496 肥料合理使用准则  通则</w:t>
      </w:r>
      <w:r>
        <w:rPr>
          <w:rFonts w:hint="eastAsia"/>
        </w:rPr>
        <w:tab/>
      </w:r>
    </w:p>
    <w:p>
      <w:pPr>
        <w:pStyle w:val="59"/>
        <w:ind w:firstLine="420"/>
      </w:pPr>
      <w:r>
        <w:rPr>
          <w:rFonts w:hint="eastAsia"/>
        </w:rPr>
        <w:t>NY/T 525 有机肥料</w:t>
      </w:r>
    </w:p>
    <w:p>
      <w:pPr>
        <w:pStyle w:val="59"/>
        <w:ind w:firstLine="420"/>
      </w:pPr>
      <w:r>
        <w:rPr>
          <w:rFonts w:hint="eastAsia"/>
        </w:rPr>
        <w:t>NY/T 884 生物有机肥</w:t>
      </w:r>
    </w:p>
    <w:p>
      <w:pPr>
        <w:pStyle w:val="59"/>
        <w:ind w:firstLine="420"/>
      </w:pPr>
      <w:r>
        <w:rPr>
          <w:rFonts w:hint="eastAsia"/>
        </w:rPr>
        <w:t>NY/T 2194 农业机械田间行走道路技术规范</w:t>
      </w:r>
    </w:p>
    <w:p>
      <w:pPr>
        <w:pStyle w:val="59"/>
        <w:ind w:firstLine="420"/>
      </w:pPr>
      <w:r>
        <w:rPr>
          <w:rFonts w:hint="eastAsia"/>
        </w:rPr>
        <w:t>NY/T 2970  连栋温室建设标准</w:t>
      </w:r>
    </w:p>
    <w:p>
      <w:pPr>
        <w:pStyle w:val="59"/>
        <w:ind w:firstLine="420"/>
      </w:pPr>
      <w:r>
        <w:rPr>
          <w:rFonts w:hint="eastAsia"/>
        </w:rPr>
        <w:t>NY/T 3618  生物碳基有机肥料</w:t>
      </w:r>
    </w:p>
    <w:p>
      <w:pPr>
        <w:pStyle w:val="59"/>
        <w:ind w:firstLine="420"/>
      </w:pPr>
      <w:r>
        <w:rPr>
          <w:rFonts w:hint="eastAsia"/>
        </w:rPr>
        <w:t>DB32/T 1589 苏式日光温室（钢骨架）通用技术要求</w:t>
      </w:r>
    </w:p>
    <w:p>
      <w:pPr>
        <w:pStyle w:val="59"/>
        <w:ind w:firstLine="420"/>
      </w:pPr>
      <w:r>
        <w:rPr>
          <w:rFonts w:hint="eastAsia"/>
        </w:rPr>
        <w:t>DB32/T 1591 蔬菜生产田间记录要求</w:t>
      </w:r>
    </w:p>
    <w:p>
      <w:pPr>
        <w:pStyle w:val="107"/>
        <w:spacing w:before="312" w:after="312"/>
      </w:pPr>
      <w:bookmarkStart w:id="42" w:name="_Toc97191425"/>
      <w:r>
        <w:rPr>
          <w:rFonts w:hint="eastAsia"/>
          <w:szCs w:val="21"/>
        </w:rPr>
        <w:t>术语和定义</w:t>
      </w:r>
      <w:bookmarkEnd w:id="42"/>
    </w:p>
    <w:sdt>
      <w:sdtPr>
        <w:id w:val="-1909835108"/>
        <w:placeholder>
          <w:docPart w:val="FC2C9570466D4C9989AA6FEF3B44D74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3" w:name="_Toc26986532"/>
          <w:bookmarkEnd w:id="43"/>
          <w:r>
            <w:t>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rPr>
        <w:t>绿色蔬菜</w:t>
      </w:r>
      <w:r>
        <w:rPr>
          <w:rFonts w:hint="eastAsia" w:ascii="黑体" w:hAnsi="黑体" w:eastAsia="黑体"/>
        </w:rPr>
        <w:t xml:space="preserve"> green</w:t>
      </w:r>
      <w:r>
        <w:rPr>
          <w:rFonts w:ascii="黑体" w:hAnsi="黑体" w:eastAsia="黑体"/>
        </w:rPr>
        <w:t xml:space="preserve"> </w:t>
      </w:r>
      <w:r>
        <w:rPr>
          <w:rFonts w:hint="eastAsia" w:ascii="黑体" w:hAnsi="黑体" w:eastAsia="黑体"/>
        </w:rPr>
        <w:t>vegetables</w:t>
      </w:r>
    </w:p>
    <w:p>
      <w:pPr>
        <w:ind w:firstLine="420" w:firstLineChars="200"/>
      </w:pPr>
      <w:r>
        <w:rPr>
          <w:rFonts w:hint="eastAsia"/>
        </w:rPr>
        <w:t>遵循绿色发展原则，产地环境符合国家</w:t>
      </w:r>
      <w:r>
        <w:t>绿色</w:t>
      </w:r>
      <w:r>
        <w:rPr>
          <w:rFonts w:hint="eastAsia"/>
        </w:rPr>
        <w:t>食品要</w:t>
      </w:r>
      <w:r>
        <w:t>求，以基地建设和管理为手段，加强投入品</w:t>
      </w:r>
      <w:r>
        <w:rPr>
          <w:rFonts w:hint="eastAsia"/>
        </w:rPr>
        <w:t>规范使用，强化全程</w:t>
      </w:r>
      <w:r>
        <w:t>绿色生产技术</w:t>
      </w:r>
      <w:r>
        <w:rPr>
          <w:rFonts w:hint="eastAsia"/>
        </w:rPr>
        <w:t>应用</w:t>
      </w:r>
      <w:r>
        <w:t>，产品</w:t>
      </w:r>
      <w:r>
        <w:rPr>
          <w:rFonts w:hint="eastAsia"/>
        </w:rPr>
        <w:t>质量安全达到</w:t>
      </w:r>
      <w:r>
        <w:t>国际食品法典标准</w:t>
      </w:r>
      <w:r>
        <w:rPr>
          <w:rFonts w:hint="eastAsia"/>
        </w:rPr>
        <w:t>要求的蔬菜</w:t>
      </w:r>
      <w:r>
        <w:t>。</w:t>
      </w:r>
    </w:p>
    <w:p>
      <w:pPr>
        <w:pStyle w:val="182"/>
      </w:pPr>
      <w:r>
        <w:rPr>
          <w:rFonts w:hint="eastAsia"/>
        </w:rPr>
        <w:t>全程绿色生产技术是指在蔬菜生产过程中，产地土壤环境质量符合NY/T 391规定，农田灌溉水质量符合GB 5084规定，实行科学轮作制度，按照GB 13735、GB/T 8321（所有部分）、NY/T 496、NY/T 525、NY/T 884、NY/T 3618要求合理安排农药、肥料和地膜等投入品使用与废弃物回收利用，产品质量安全达到国际食品法典标准，集成的蔬菜全程生产技术。</w:t>
      </w:r>
    </w:p>
    <w:p>
      <w:pPr>
        <w:pStyle w:val="107"/>
        <w:spacing w:before="312" w:after="312"/>
      </w:pPr>
      <w:r>
        <w:rPr>
          <w:rFonts w:hint="eastAsia"/>
        </w:rPr>
        <w:t>基地条件</w:t>
      </w:r>
    </w:p>
    <w:p>
      <w:pPr>
        <w:pStyle w:val="108"/>
        <w:spacing w:before="156" w:after="156"/>
      </w:pPr>
      <w:r>
        <w:rPr>
          <w:rFonts w:hint="eastAsia"/>
        </w:rPr>
        <w:t>选址与布局</w:t>
      </w:r>
    </w:p>
    <w:p>
      <w:pPr>
        <w:pStyle w:val="59"/>
        <w:ind w:firstLine="420"/>
      </w:pPr>
      <w:r>
        <w:rPr>
          <w:rFonts w:hint="eastAsia"/>
        </w:rPr>
        <w:t>基地应符合国土空间规划和农业产业规划，基地周围5 km无污染源企业，按区域进行统筹规划，相对集中连片，适度规模，便于管理。设置标识标牌。</w:t>
      </w:r>
    </w:p>
    <w:p>
      <w:pPr>
        <w:pStyle w:val="59"/>
        <w:ind w:firstLine="420"/>
      </w:pPr>
      <w:r>
        <w:rPr>
          <w:rFonts w:hint="eastAsia"/>
        </w:rPr>
        <w:t>基地选址要求交通便捷，灌排水方便。符合NY/T 391规定。</w:t>
      </w:r>
    </w:p>
    <w:p>
      <w:pPr>
        <w:pStyle w:val="59"/>
        <w:ind w:firstLine="420"/>
      </w:pPr>
      <w:r>
        <w:rPr>
          <w:rFonts w:hint="eastAsia"/>
        </w:rPr>
        <w:t>基地合理布局，设置设施生产、集约化育苗、采后处理、产品检测、农资存放、农机具库房、废弃物处理及管理用房等场地。</w:t>
      </w:r>
    </w:p>
    <w:p>
      <w:pPr>
        <w:pStyle w:val="108"/>
        <w:spacing w:before="156" w:after="156"/>
      </w:pPr>
      <w:r>
        <w:rPr>
          <w:rFonts w:hint="eastAsia"/>
        </w:rPr>
        <w:t>基础设施</w:t>
      </w:r>
    </w:p>
    <w:p>
      <w:pPr>
        <w:pStyle w:val="68"/>
        <w:spacing w:before="156" w:after="156"/>
      </w:pPr>
      <w:r>
        <w:rPr>
          <w:rFonts w:hint="eastAsia"/>
        </w:rPr>
        <w:t>道路</w:t>
      </w:r>
    </w:p>
    <w:p>
      <w:pPr>
        <w:pStyle w:val="59"/>
        <w:ind w:firstLine="420"/>
        <w:rPr>
          <w:rFonts w:hint="eastAsia"/>
        </w:rPr>
      </w:pPr>
      <w:r>
        <w:rPr>
          <w:rFonts w:hint="eastAsia"/>
        </w:rPr>
        <w:t>蔬菜基地具备配套的机耕道和生产道田间道路网络，符合NY/T 2194规定，能满足机械进出田作业及农产品运输要求。</w:t>
      </w:r>
    </w:p>
    <w:p>
      <w:pPr>
        <w:pStyle w:val="68"/>
        <w:spacing w:before="156" w:after="156"/>
      </w:pPr>
      <w:r>
        <w:rPr>
          <w:rFonts w:hint="eastAsia"/>
        </w:rPr>
        <w:t>棚室建造</w:t>
      </w:r>
    </w:p>
    <w:p>
      <w:pPr>
        <w:pStyle w:val="59"/>
        <w:ind w:firstLine="420"/>
      </w:pPr>
      <w:r>
        <w:rPr>
          <w:rFonts w:hint="eastAsia"/>
        </w:rPr>
        <w:t>塑料单体大棚参照T/JATEA 002、T/JATEA 003规范，日光温室参照DB32/T 1589规范，连栋温室参照NY/T 2970规范设计建造。</w:t>
      </w:r>
    </w:p>
    <w:p>
      <w:pPr>
        <w:pStyle w:val="68"/>
        <w:spacing w:before="156" w:after="156"/>
      </w:pPr>
      <w:r>
        <w:rPr>
          <w:rFonts w:hint="eastAsia"/>
        </w:rPr>
        <w:t>排灌设施</w:t>
      </w:r>
    </w:p>
    <w:p>
      <w:pPr>
        <w:pStyle w:val="59"/>
        <w:ind w:firstLine="420"/>
      </w:pPr>
      <w:r>
        <w:rPr>
          <w:rFonts w:hint="eastAsia"/>
        </w:rPr>
        <w:t>配备必要的排灌设施和相对独立固定的泵站，灌排分离，达到涝能排、旱能灌。灌溉设计保证率应达到85 %以上，固定泵站管道输水灌溉，每个泵站控制面积33 hm²～40 hm²。排涝设计标准达到10 a～20 a一遇，或日降雨量200 mm能在1d内排至田间不积水。</w:t>
      </w:r>
    </w:p>
    <w:p>
      <w:pPr>
        <w:pStyle w:val="68"/>
        <w:spacing w:before="156" w:after="156"/>
      </w:pPr>
      <w:r>
        <w:rPr>
          <w:rFonts w:hint="eastAsia"/>
        </w:rPr>
        <w:t>输配电</w:t>
      </w:r>
    </w:p>
    <w:p>
      <w:pPr>
        <w:pStyle w:val="59"/>
        <w:ind w:firstLine="420"/>
      </w:pPr>
      <w:r>
        <w:rPr>
          <w:rFonts w:hint="eastAsia"/>
        </w:rPr>
        <w:t>基地宜申报足够用电量，建有可靠匹配的电力设施条件，合理设置配电箱等设备。</w:t>
      </w:r>
    </w:p>
    <w:p>
      <w:pPr>
        <w:pStyle w:val="108"/>
        <w:spacing w:before="156" w:after="156"/>
      </w:pPr>
      <w:r>
        <w:rPr>
          <w:rFonts w:hint="eastAsia"/>
        </w:rPr>
        <w:t>生产设施</w:t>
      </w:r>
    </w:p>
    <w:p>
      <w:pPr>
        <w:pStyle w:val="68"/>
        <w:spacing w:before="156" w:after="156"/>
      </w:pPr>
      <w:r>
        <w:rPr>
          <w:rFonts w:hint="eastAsia"/>
        </w:rPr>
        <w:t>喷滴灌</w:t>
      </w:r>
    </w:p>
    <w:p>
      <w:pPr>
        <w:pStyle w:val="59"/>
        <w:ind w:firstLine="420"/>
      </w:pPr>
      <w:r>
        <w:rPr>
          <w:rFonts w:hint="eastAsia"/>
        </w:rPr>
        <w:t>全面配套喷滴灌和水肥一体化等设施，节水灌溉技术应符合GB/T 50363要求。</w:t>
      </w:r>
    </w:p>
    <w:p>
      <w:pPr>
        <w:pStyle w:val="68"/>
        <w:spacing w:before="156" w:after="156"/>
      </w:pPr>
      <w:r>
        <w:rPr>
          <w:rFonts w:hint="eastAsia"/>
        </w:rPr>
        <w:t>机具配套</w:t>
      </w:r>
    </w:p>
    <w:p>
      <w:pPr>
        <w:pStyle w:val="59"/>
        <w:ind w:firstLine="420"/>
      </w:pPr>
      <w:r>
        <w:rPr>
          <w:rFonts w:hint="eastAsia"/>
        </w:rPr>
        <w:t>选用机具应符合相应产品标准规定，前后道工序机具相匹配，机具宽度、高度、性能应满足绿色蔬菜生产的作业要求。蔬菜生产主要环节（耕整地、播种定植、植株调整、灌溉施肥、环境调控、病虫草害防治与采收灭茬等）机械化水平宜达到65%以上。</w:t>
      </w:r>
    </w:p>
    <w:p>
      <w:pPr>
        <w:pStyle w:val="107"/>
        <w:spacing w:before="312" w:after="312"/>
      </w:pPr>
      <w:r>
        <w:rPr>
          <w:rFonts w:hint="eastAsia"/>
        </w:rPr>
        <w:t>生产管理</w:t>
      </w:r>
    </w:p>
    <w:p>
      <w:pPr>
        <w:pStyle w:val="108"/>
        <w:spacing w:before="156" w:after="156"/>
      </w:pPr>
      <w:r>
        <w:rPr>
          <w:rFonts w:hint="eastAsia"/>
        </w:rPr>
        <w:t>土壤管理</w:t>
      </w:r>
    </w:p>
    <w:p>
      <w:pPr>
        <w:pStyle w:val="68"/>
        <w:spacing w:before="156" w:after="156"/>
      </w:pPr>
      <w:r>
        <w:rPr>
          <w:rFonts w:hint="eastAsia"/>
        </w:rPr>
        <w:t>科学轮作</w:t>
      </w:r>
    </w:p>
    <w:p>
      <w:pPr>
        <w:pStyle w:val="59"/>
        <w:ind w:firstLine="420"/>
      </w:pPr>
      <w:r>
        <w:rPr>
          <w:rFonts w:hint="eastAsia"/>
        </w:rPr>
        <w:t>科学制定轮作和复种计划，用地与养地结合，维持土壤肥力，降低化学肥料和化学农药使用量，有效防止连作障碍。</w:t>
      </w:r>
    </w:p>
    <w:p>
      <w:pPr>
        <w:pStyle w:val="68"/>
        <w:spacing w:before="156" w:after="156"/>
      </w:pPr>
      <w:r>
        <w:rPr>
          <w:rFonts w:hint="eastAsia"/>
        </w:rPr>
        <w:t>土壤消毒</w:t>
      </w:r>
    </w:p>
    <w:p>
      <w:pPr>
        <w:pStyle w:val="59"/>
        <w:ind w:firstLine="420"/>
      </w:pPr>
      <w:r>
        <w:rPr>
          <w:rFonts w:hint="eastAsia"/>
        </w:rPr>
        <w:t xml:space="preserve">选用水旱轮作、湿旱轮作、菌菜轮作、高温闷棚、深耕晒垡、增施菌肥等方法，防控土壤病虫害。 </w:t>
      </w:r>
    </w:p>
    <w:p>
      <w:pPr>
        <w:pStyle w:val="68"/>
        <w:spacing w:before="156" w:after="156"/>
      </w:pPr>
      <w:r>
        <w:rPr>
          <w:rFonts w:hint="eastAsia"/>
        </w:rPr>
        <w:t>土壤培肥</w:t>
      </w:r>
    </w:p>
    <w:p>
      <w:pPr>
        <w:pStyle w:val="59"/>
        <w:ind w:firstLine="420"/>
      </w:pPr>
      <w:r>
        <w:rPr>
          <w:rFonts w:hint="eastAsia"/>
        </w:rPr>
        <w:t>依据土壤类型、肥力状况、排灌条件等，通过深松耕作，测土配方施肥，提高土壤有机质含量，平衡土壤养分，减少土壤侵蚀。水土保持应符合GB/T 16453要求。</w:t>
      </w:r>
    </w:p>
    <w:p>
      <w:pPr>
        <w:pStyle w:val="108"/>
        <w:spacing w:before="156" w:after="156"/>
      </w:pPr>
      <w:r>
        <w:rPr>
          <w:rFonts w:hint="eastAsia"/>
        </w:rPr>
        <w:t xml:space="preserve">种子种苗管理 </w:t>
      </w:r>
    </w:p>
    <w:p>
      <w:pPr>
        <w:pStyle w:val="68"/>
        <w:spacing w:before="156" w:after="156"/>
      </w:pPr>
      <w:r>
        <w:rPr>
          <w:rFonts w:hint="eastAsia"/>
        </w:rPr>
        <w:t>品种选择</w:t>
      </w:r>
    </w:p>
    <w:p>
      <w:pPr>
        <w:pStyle w:val="59"/>
        <w:ind w:firstLine="420"/>
      </w:pPr>
      <w:r>
        <w:rPr>
          <w:rFonts w:hint="eastAsia"/>
        </w:rPr>
        <w:t>宜选择适销对路、抗病性和抗逆性强、适宜机械化生产作业的品种。</w:t>
      </w:r>
    </w:p>
    <w:p>
      <w:pPr>
        <w:pStyle w:val="68"/>
        <w:spacing w:before="156" w:after="156"/>
      </w:pPr>
      <w:r>
        <w:rPr>
          <w:rFonts w:hint="eastAsia"/>
        </w:rPr>
        <w:t>种子质量</w:t>
      </w:r>
    </w:p>
    <w:p>
      <w:pPr>
        <w:pStyle w:val="59"/>
        <w:ind w:firstLine="420"/>
      </w:pPr>
      <w:r>
        <w:rPr>
          <w:rFonts w:hint="eastAsia"/>
        </w:rPr>
        <w:t>种子质量应符合GB 16715规定。</w:t>
      </w:r>
    </w:p>
    <w:p>
      <w:pPr>
        <w:pStyle w:val="68"/>
        <w:spacing w:before="156" w:after="156"/>
      </w:pPr>
      <w:r>
        <w:rPr>
          <w:rFonts w:hint="eastAsia"/>
        </w:rPr>
        <w:t>种子处理</w:t>
      </w:r>
    </w:p>
    <w:p>
      <w:pPr>
        <w:pStyle w:val="59"/>
        <w:ind w:firstLine="420"/>
      </w:pPr>
      <w:r>
        <w:rPr>
          <w:rFonts w:hint="eastAsia"/>
        </w:rPr>
        <w:t>通过种子处理控制病虫害，减少农药施用量。</w:t>
      </w:r>
    </w:p>
    <w:p>
      <w:pPr>
        <w:pStyle w:val="68"/>
        <w:spacing w:before="156" w:after="156"/>
      </w:pPr>
      <w:r>
        <w:rPr>
          <w:rFonts w:hint="eastAsia"/>
        </w:rPr>
        <w:t>种苗培育</w:t>
      </w:r>
    </w:p>
    <w:p>
      <w:pPr>
        <w:pStyle w:val="59"/>
        <w:ind w:firstLine="420"/>
      </w:pPr>
      <w:r>
        <w:rPr>
          <w:rFonts w:hint="eastAsia"/>
        </w:rPr>
        <w:t>种苗应符合品种特征特性，根据需要培育穴盘苗和嫁接苗等。</w:t>
      </w:r>
    </w:p>
    <w:p>
      <w:pPr>
        <w:pStyle w:val="108"/>
        <w:spacing w:before="156" w:after="156"/>
      </w:pPr>
      <w:r>
        <w:rPr>
          <w:rFonts w:hint="eastAsia"/>
        </w:rPr>
        <w:t>肥水管理</w:t>
      </w:r>
    </w:p>
    <w:p>
      <w:pPr>
        <w:pStyle w:val="68"/>
        <w:spacing w:before="156" w:after="156"/>
      </w:pPr>
      <w:r>
        <w:rPr>
          <w:rFonts w:hint="eastAsia"/>
        </w:rPr>
        <w:t>肥料使用</w:t>
      </w:r>
    </w:p>
    <w:p>
      <w:pPr>
        <w:pStyle w:val="59"/>
        <w:ind w:firstLine="420"/>
      </w:pPr>
      <w:r>
        <w:rPr>
          <w:rFonts w:hint="eastAsia"/>
        </w:rPr>
        <w:t>宜采用测土配方施肥，肥料使用应满足作物需要和保持土壤肥力，施肥时间和用量应有利于实现肥料的最大利用率和最小损失。施肥应符合NY/T 525、NY/T 884、NY/T 3618、NY/T 496的规定。</w:t>
      </w:r>
    </w:p>
    <w:p>
      <w:pPr>
        <w:pStyle w:val="68"/>
        <w:spacing w:before="156" w:after="156"/>
      </w:pPr>
      <w:r>
        <w:rPr>
          <w:rFonts w:hint="eastAsia"/>
        </w:rPr>
        <w:t>节水灌溉</w:t>
      </w:r>
    </w:p>
    <w:p>
      <w:pPr>
        <w:pStyle w:val="59"/>
        <w:ind w:firstLine="420"/>
      </w:pPr>
      <w:r>
        <w:rPr>
          <w:rFonts w:hint="eastAsia"/>
        </w:rPr>
        <w:t>依据土壤有效含水量、作物不同生育期需水量确定灌水定额。应用节水灌溉技术，如水肥一体化、喷灌、滴灌、雨水收集、水循环使用等，合理灌溉，节约用水。</w:t>
      </w:r>
    </w:p>
    <w:p>
      <w:pPr>
        <w:pStyle w:val="108"/>
        <w:spacing w:before="156" w:after="156"/>
      </w:pPr>
      <w:r>
        <w:rPr>
          <w:rFonts w:hint="eastAsia"/>
        </w:rPr>
        <w:t>植物保护</w:t>
      </w:r>
    </w:p>
    <w:p>
      <w:pPr>
        <w:pStyle w:val="68"/>
        <w:spacing w:before="156" w:after="156"/>
      </w:pPr>
      <w:r>
        <w:rPr>
          <w:rFonts w:hint="eastAsia"/>
        </w:rPr>
        <w:t>原则</w:t>
      </w:r>
    </w:p>
    <w:p>
      <w:pPr>
        <w:pStyle w:val="59"/>
        <w:ind w:firstLine="420"/>
      </w:pPr>
      <w:r>
        <w:rPr>
          <w:rFonts w:hint="eastAsia"/>
        </w:rPr>
        <w:t>坚持绿色防控的原则，优先使用农业、物理、生态与生物防控措施，配套科学合理化学防治。实行病虫草害预测预报和专业化统防统治，推广应用高效植保机械化装备与技术。</w:t>
      </w:r>
    </w:p>
    <w:p>
      <w:pPr>
        <w:pStyle w:val="68"/>
        <w:spacing w:before="156" w:after="156"/>
      </w:pPr>
      <w:r>
        <w:rPr>
          <w:rFonts w:hint="eastAsia"/>
        </w:rPr>
        <w:t>农药选择</w:t>
      </w:r>
    </w:p>
    <w:p>
      <w:pPr>
        <w:pStyle w:val="59"/>
        <w:ind w:firstLine="420"/>
      </w:pPr>
      <w:r>
        <w:rPr>
          <w:rFonts w:hint="eastAsia"/>
        </w:rPr>
        <w:t>应选择绿色安全、低毒高效、低残留的农药，符合GB/T 8321的规定。</w:t>
      </w:r>
    </w:p>
    <w:p>
      <w:pPr>
        <w:pStyle w:val="68"/>
        <w:spacing w:before="156" w:after="156"/>
      </w:pPr>
      <w:r>
        <w:rPr>
          <w:rFonts w:hint="eastAsia"/>
        </w:rPr>
        <w:t>农药施用</w:t>
      </w:r>
    </w:p>
    <w:p>
      <w:pPr>
        <w:pStyle w:val="59"/>
        <w:ind w:firstLine="420"/>
      </w:pPr>
      <w:r>
        <w:rPr>
          <w:rFonts w:hint="eastAsia"/>
        </w:rPr>
        <w:t>坚持合理施药、交替用药，严格按照农药安全使用间隔期要求用药，使用农药应符合GB/T 8321的规定。</w:t>
      </w:r>
    </w:p>
    <w:p>
      <w:pPr>
        <w:pStyle w:val="68"/>
        <w:spacing w:before="156" w:after="156"/>
      </w:pPr>
      <w:r>
        <w:rPr>
          <w:rFonts w:hint="eastAsia"/>
        </w:rPr>
        <w:t>培训指导</w:t>
      </w:r>
    </w:p>
    <w:p>
      <w:pPr>
        <w:pStyle w:val="59"/>
        <w:ind w:firstLine="420"/>
      </w:pPr>
      <w:r>
        <w:rPr>
          <w:rFonts w:hint="eastAsia"/>
        </w:rPr>
        <w:t>对使用和处理杀菌（虫）剂人员进行训练和指导。</w:t>
      </w:r>
    </w:p>
    <w:p>
      <w:pPr>
        <w:pStyle w:val="108"/>
        <w:spacing w:before="156" w:after="156"/>
      </w:pPr>
      <w:r>
        <w:rPr>
          <w:rFonts w:hint="eastAsia"/>
        </w:rPr>
        <w:t>采收</w:t>
      </w:r>
    </w:p>
    <w:p>
      <w:pPr>
        <w:pStyle w:val="68"/>
        <w:spacing w:before="156" w:after="156"/>
      </w:pPr>
      <w:r>
        <w:rPr>
          <w:rFonts w:hint="eastAsia"/>
        </w:rPr>
        <w:t>要求</w:t>
      </w:r>
    </w:p>
    <w:p>
      <w:pPr>
        <w:pStyle w:val="59"/>
        <w:ind w:firstLine="420"/>
      </w:pPr>
      <w:r>
        <w:rPr>
          <w:rFonts w:hint="eastAsia"/>
        </w:rPr>
        <w:t>兼顾产量、品质、效益和贮运，适时采收。执行农药安全间隔期进行采收。采收过程应防止产品来自物理、化学和微生物的污染。蔬菜产品农药残留限量指标符合国际食品法典标准。</w:t>
      </w:r>
    </w:p>
    <w:p>
      <w:pPr>
        <w:pStyle w:val="68"/>
        <w:spacing w:before="156" w:after="156"/>
      </w:pPr>
      <w:r>
        <w:rPr>
          <w:rFonts w:hint="eastAsia"/>
        </w:rPr>
        <w:t>采后处理</w:t>
      </w:r>
    </w:p>
    <w:p>
      <w:pPr>
        <w:pStyle w:val="59"/>
        <w:ind w:firstLine="420"/>
      </w:pPr>
      <w:r>
        <w:rPr>
          <w:rFonts w:hint="eastAsia"/>
        </w:rPr>
        <w:t>所有采后化学药品处理应记录，记录应包括：药品名称、销售方名称、药品类型、药品数量、处理地点、处理日期、处理原因、施用机械、操作人员等。应减少产品采后化学处理，实行预冷处理、冷库贮藏和冷链运输。</w:t>
      </w:r>
    </w:p>
    <w:p>
      <w:pPr>
        <w:pStyle w:val="68"/>
        <w:spacing w:before="156" w:after="156"/>
      </w:pPr>
      <w:r>
        <w:rPr>
          <w:rFonts w:hint="eastAsia"/>
        </w:rPr>
        <w:t xml:space="preserve">检验检测  </w:t>
      </w:r>
    </w:p>
    <w:p>
      <w:pPr>
        <w:pStyle w:val="59"/>
        <w:ind w:firstLine="420"/>
      </w:pPr>
      <w:r>
        <w:rPr>
          <w:rFonts w:hint="eastAsia"/>
        </w:rPr>
        <w:t>基地应配备专门的检验检测室，在生产过程监控管理的基础上，利用快速检测技术及时对采收蔬菜进行抽检。</w:t>
      </w:r>
    </w:p>
    <w:p>
      <w:pPr>
        <w:pStyle w:val="108"/>
        <w:spacing w:before="156" w:after="156"/>
      </w:pPr>
      <w:r>
        <w:rPr>
          <w:rFonts w:hint="eastAsia"/>
        </w:rPr>
        <w:t>废弃物处理</w:t>
      </w:r>
    </w:p>
    <w:p>
      <w:pPr>
        <w:pStyle w:val="68"/>
        <w:spacing w:before="156" w:after="156"/>
      </w:pPr>
      <w:r>
        <w:rPr>
          <w:rFonts w:hint="eastAsia"/>
        </w:rPr>
        <w:t>植物源废弃物</w:t>
      </w:r>
    </w:p>
    <w:p>
      <w:pPr>
        <w:pStyle w:val="59"/>
        <w:ind w:firstLine="420"/>
      </w:pPr>
      <w:r>
        <w:rPr>
          <w:rFonts w:hint="eastAsia"/>
        </w:rPr>
        <w:t>蔬菜残余叶、茎、根等废弃尾菜及杂草可资源化利用。</w:t>
      </w:r>
    </w:p>
    <w:p>
      <w:pPr>
        <w:pStyle w:val="68"/>
        <w:spacing w:before="156" w:after="156"/>
      </w:pPr>
      <w:r>
        <w:rPr>
          <w:rFonts w:hint="eastAsia"/>
        </w:rPr>
        <w:t>其它废弃物</w:t>
      </w:r>
    </w:p>
    <w:p>
      <w:pPr>
        <w:pStyle w:val="59"/>
        <w:ind w:firstLine="420"/>
      </w:pPr>
      <w:r>
        <w:rPr>
          <w:rFonts w:hint="eastAsia"/>
        </w:rPr>
        <w:t>基地应对废弃农膜、滴灌管、农药肥料包装物等废弃物统一进行全回收。</w:t>
      </w:r>
    </w:p>
    <w:p>
      <w:pPr>
        <w:pStyle w:val="107"/>
        <w:spacing w:before="312" w:after="312"/>
      </w:pPr>
      <w:r>
        <w:rPr>
          <w:rFonts w:hint="eastAsia"/>
        </w:rPr>
        <w:t>管理制度</w:t>
      </w:r>
    </w:p>
    <w:p>
      <w:pPr>
        <w:pStyle w:val="108"/>
        <w:spacing w:before="156" w:after="156"/>
      </w:pPr>
      <w:r>
        <w:rPr>
          <w:rFonts w:hint="eastAsia"/>
        </w:rPr>
        <w:t>投入品管理</w:t>
      </w:r>
    </w:p>
    <w:p>
      <w:pPr>
        <w:pStyle w:val="59"/>
        <w:ind w:firstLine="420"/>
      </w:pPr>
      <w:r>
        <w:rPr>
          <w:rFonts w:hint="eastAsia"/>
        </w:rPr>
        <w:t>严格农业投入品管理，农药、肥料、生长调节剂等投入品购买、存放、使用及包装容器回收处理，实行专人负责，建立进出库档案。专门存放地点应设置危险警示牌。</w:t>
      </w:r>
    </w:p>
    <w:p>
      <w:pPr>
        <w:pStyle w:val="108"/>
        <w:spacing w:before="156" w:after="156"/>
      </w:pPr>
      <w:r>
        <w:rPr>
          <w:rFonts w:hint="eastAsia"/>
        </w:rPr>
        <w:t>生产记录管理</w:t>
      </w:r>
    </w:p>
    <w:p>
      <w:pPr>
        <w:pStyle w:val="59"/>
        <w:ind w:firstLine="420"/>
      </w:pPr>
      <w:r>
        <w:rPr>
          <w:rFonts w:hint="eastAsia"/>
        </w:rPr>
        <w:t>建立蔬菜生产记录档案。记录生产管理全过程、全方位的情况，包括：农业投入品使用记录、生产操作记录、农产品自检记录、质量安全标识使用记录、产品销售记录等。蔬菜生产记录应符合DB32/T 1591的规定。生产记录保存应不少于2年。</w:t>
      </w:r>
    </w:p>
    <w:p>
      <w:pPr>
        <w:pStyle w:val="108"/>
        <w:spacing w:before="156" w:after="156"/>
      </w:pPr>
      <w:r>
        <w:rPr>
          <w:rFonts w:hint="eastAsia"/>
        </w:rPr>
        <w:t>产地准出管理</w:t>
      </w:r>
    </w:p>
    <w:p>
      <w:pPr>
        <w:pStyle w:val="59"/>
        <w:ind w:firstLine="420"/>
      </w:pPr>
      <w:r>
        <w:rPr>
          <w:rFonts w:hint="eastAsia"/>
        </w:rPr>
        <w:t>建立农产品产地准出制度。落实农产品安全监管，明确责任主体，产地准出检测，建立电子档案，实时风险监测，建立健全产品质量安全追溯制度，规范使用农产品质量安全认证标志、食用农产品承诺达标合格证等标签。</w:t>
      </w:r>
    </w:p>
    <w:p>
      <w:pPr>
        <w:pStyle w:val="108"/>
        <w:spacing w:before="156" w:after="156"/>
      </w:pPr>
      <w:r>
        <w:rPr>
          <w:rFonts w:hint="eastAsia"/>
        </w:rPr>
        <w:t>生产经营管理</w:t>
      </w:r>
    </w:p>
    <w:p>
      <w:pPr>
        <w:pStyle w:val="59"/>
        <w:ind w:firstLine="420"/>
      </w:pPr>
      <w:r>
        <w:rPr>
          <w:rFonts w:hint="eastAsia"/>
        </w:rPr>
        <w:t>基地专业化生产、社会化服务和品牌化经营水平高，主要产品市场竞争力强，单位面积产能效益显著。</w:t>
      </w:r>
    </w:p>
    <w:p>
      <w:pPr>
        <w:pStyle w:val="108"/>
        <w:spacing w:before="156" w:after="156"/>
      </w:pPr>
      <w:r>
        <w:rPr>
          <w:rFonts w:hint="eastAsia"/>
        </w:rPr>
        <w:t xml:space="preserve">风险防范管理 </w:t>
      </w:r>
    </w:p>
    <w:p>
      <w:pPr>
        <w:pStyle w:val="59"/>
        <w:ind w:firstLine="420"/>
      </w:pPr>
      <w:r>
        <w:rPr>
          <w:rFonts w:hint="eastAsia"/>
        </w:rPr>
        <w:t>对基地可能产生的旱灾、涝害、风害等自然灾害，建立防范机制和应急预案。</w:t>
      </w:r>
    </w:p>
    <w:p>
      <w:pPr>
        <w:pStyle w:val="59"/>
        <w:ind w:firstLine="420"/>
      </w:pPr>
    </w:p>
    <w:p>
      <w:pPr>
        <w:pStyle w:val="59"/>
        <w:ind w:firstLine="420"/>
      </w:pPr>
    </w:p>
    <w:bookmarkEnd w:id="22"/>
    <w:p>
      <w:pPr>
        <w:pStyle w:val="59"/>
        <w:ind w:firstLine="0" w:firstLineChars="0"/>
        <w:jc w:val="center"/>
      </w:pPr>
      <w:bookmarkStart w:id="44"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stretch>
                      <a:fillRect/>
                    </a:stretch>
                  </pic:blipFill>
                  <pic:spPr>
                    <a:xfrm>
                      <a:off x="0" y="0"/>
                      <a:ext cx="1485900" cy="317500"/>
                    </a:xfrm>
                    <a:prstGeom prst="rect">
                      <a:avLst/>
                    </a:prstGeom>
                  </pic:spPr>
                </pic:pic>
              </a:graphicData>
            </a:graphic>
          </wp:inline>
        </w:drawing>
      </w:r>
      <w:bookmarkEnd w:id="44"/>
    </w:p>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XX/T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XX/T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851"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17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17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5A10"/>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444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2924"/>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3D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358"/>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34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4B98"/>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82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64A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6BB"/>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2998"/>
    <w:rsid w:val="00B831CE"/>
    <w:rsid w:val="00B86677"/>
    <w:rsid w:val="00B87131"/>
    <w:rsid w:val="00B939B1"/>
    <w:rsid w:val="00B96D40"/>
    <w:rsid w:val="00B97386"/>
    <w:rsid w:val="00BA263B"/>
    <w:rsid w:val="00BA392F"/>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D7A"/>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153"/>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C5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3753"/>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7332D0"/>
    <w:rsid w:val="780C0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semiHidden/>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8B5DFAAE2F840D5B5E229F2CEAA02C9"/>
        <w:style w:val=""/>
        <w:category>
          <w:name w:val="常规"/>
          <w:gallery w:val="placeholder"/>
        </w:category>
        <w:types>
          <w:type w:val="bbPlcHdr"/>
        </w:types>
        <w:behaviors>
          <w:behavior w:val="content"/>
        </w:behaviors>
        <w:description w:val=""/>
        <w:guid w:val="{6658BC78-BF4D-43F7-8836-2D13688E22E9}"/>
      </w:docPartPr>
      <w:docPartBody>
        <w:p>
          <w:pPr>
            <w:pStyle w:val="5"/>
          </w:pPr>
          <w:r>
            <w:rPr>
              <w:rStyle w:val="4"/>
              <w:rFonts w:hint="eastAsia"/>
            </w:rPr>
            <w:t>单击或点击此处输入文字。</w:t>
          </w:r>
        </w:p>
      </w:docPartBody>
    </w:docPart>
    <w:docPart>
      <w:docPartPr>
        <w:name w:val="6758161A38134575B075CF80ADE04DC2"/>
        <w:style w:val=""/>
        <w:category>
          <w:name w:val="常规"/>
          <w:gallery w:val="placeholder"/>
        </w:category>
        <w:types>
          <w:type w:val="bbPlcHdr"/>
        </w:types>
        <w:behaviors>
          <w:behavior w:val="content"/>
        </w:behaviors>
        <w:description w:val=""/>
        <w:guid w:val="{E3C9F762-0F66-467B-BF60-5686396B70E0}"/>
      </w:docPartPr>
      <w:docPartBody>
        <w:p>
          <w:pPr>
            <w:pStyle w:val="6"/>
          </w:pPr>
          <w:r>
            <w:rPr>
              <w:rStyle w:val="4"/>
              <w:rFonts w:hint="eastAsia"/>
            </w:rPr>
            <w:t>选择一项。</w:t>
          </w:r>
        </w:p>
      </w:docPartBody>
    </w:docPart>
    <w:docPart>
      <w:docPartPr>
        <w:name w:val="FC2C9570466D4C9989AA6FEF3B44D742"/>
        <w:style w:val=""/>
        <w:category>
          <w:name w:val="常规"/>
          <w:gallery w:val="placeholder"/>
        </w:category>
        <w:types>
          <w:type w:val="bbPlcHdr"/>
        </w:types>
        <w:behaviors>
          <w:behavior w:val="content"/>
        </w:behaviors>
        <w:description w:val=""/>
        <w:guid w:val="{E7DAA213-C9AE-4AE0-92B7-D46C06E3DE2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B8"/>
    <w:rsid w:val="000E2EB8"/>
    <w:rsid w:val="00A8190C"/>
    <w:rsid w:val="00D11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8B5DFAAE2F840D5B5E229F2CEAA02C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758161A38134575B075CF80ADE04DC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C2C9570466D4C9989AA6FEF3B44D74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0377A8-3E40-4639-AC9F-94A88519194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2773</Words>
  <Characters>3133</Characters>
  <Lines>25</Lines>
  <Paragraphs>7</Paragraphs>
  <TotalTime>8</TotalTime>
  <ScaleCrop>false</ScaleCrop>
  <LinksUpToDate>false</LinksUpToDate>
  <CharactersWithSpaces>3239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2022-04-08T01:47:00Z</dcterms:created>
  <dc:creator>gyb1</dc:creator>
  <dc:description>&lt;config cover="true" show_menu="true" version="1.0.0" doctype="SDKXY"&gt;_x000d_
&lt;/config&gt;</dc:description>
  <cp:lastModifiedBy>蓝莓</cp:lastModifiedBy>
  <cp:lastPrinted>2020-08-30T10:00:00Z</cp:lastPrinted>
  <dcterms:modified xsi:type="dcterms:W3CDTF">2022-04-08T10:12:28Z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2052-11.1.0.11365</vt:lpwstr>
  </property>
  <property fmtid="{D5CDD505-2E9C-101B-9397-08002B2CF9AE}" pid="16" name="ICV">
    <vt:lpwstr>4FF397C42C9C4DF0A745E8A1C5A03B45</vt:lpwstr>
  </property>
</Properties>
</file>