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7B" w:rsidRDefault="009F277B" w:rsidP="009F277B">
      <w:pPr>
        <w:spacing w:line="570" w:lineRule="exact"/>
        <w:rPr>
          <w:rFonts w:ascii="方正黑体_GBK" w:eastAsia="方正黑体_GBK" w:cs="方正黑体_GBK"/>
          <w:sz w:val="28"/>
          <w:szCs w:val="28"/>
        </w:rPr>
      </w:pPr>
      <w:r>
        <w:rPr>
          <w:rFonts w:ascii="方正黑体_GBK" w:eastAsia="方正黑体_GBK" w:cs="方正黑体_GBK" w:hint="eastAsia"/>
          <w:sz w:val="28"/>
          <w:szCs w:val="28"/>
        </w:rPr>
        <w:t>附件</w:t>
      </w:r>
    </w:p>
    <w:p w:rsidR="009F277B" w:rsidRDefault="009F277B" w:rsidP="009F277B">
      <w:pPr>
        <w:spacing w:line="700"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2022年度江苏省知识产权软科学研究计划拟立项项目</w:t>
      </w:r>
    </w:p>
    <w:tbl>
      <w:tblPr>
        <w:tblW w:w="13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9"/>
        <w:gridCol w:w="690"/>
        <w:gridCol w:w="7267"/>
        <w:gridCol w:w="4383"/>
      </w:tblGrid>
      <w:tr w:rsidR="009F277B" w:rsidTr="00853B23">
        <w:trPr>
          <w:trHeight w:val="454"/>
          <w:tblHeader/>
          <w:jc w:val="center"/>
        </w:trPr>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rPr>
                <w:rFonts w:eastAsia="方正小标宋_GBK"/>
                <w:color w:val="000000"/>
                <w:kern w:val="0"/>
                <w:sz w:val="22"/>
              </w:rPr>
            </w:pPr>
            <w:r>
              <w:rPr>
                <w:rFonts w:eastAsia="方正小标宋_GBK" w:hint="eastAsia"/>
                <w:color w:val="000000"/>
                <w:kern w:val="0"/>
                <w:sz w:val="22"/>
              </w:rPr>
              <w:t>项目类型</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rPr>
                <w:rFonts w:eastAsia="方正小标宋_GBK"/>
                <w:color w:val="000000"/>
                <w:kern w:val="0"/>
                <w:sz w:val="22"/>
              </w:rPr>
            </w:pPr>
            <w:r>
              <w:rPr>
                <w:rFonts w:eastAsia="方正小标宋_GBK" w:hint="eastAsia"/>
                <w:color w:val="000000"/>
                <w:kern w:val="0"/>
                <w:sz w:val="22"/>
              </w:rPr>
              <w:t>序号</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rPr>
                <w:rFonts w:eastAsia="方正小标宋_GBK"/>
                <w:color w:val="000000"/>
                <w:kern w:val="0"/>
                <w:sz w:val="22"/>
              </w:rPr>
            </w:pPr>
            <w:r>
              <w:rPr>
                <w:rFonts w:eastAsia="方正小标宋_GBK"/>
                <w:color w:val="000000"/>
                <w:kern w:val="0"/>
                <w:sz w:val="22"/>
              </w:rPr>
              <w:t>课题名称</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rPr>
                <w:rFonts w:eastAsia="方正小标宋_GBK"/>
                <w:color w:val="000000"/>
                <w:kern w:val="0"/>
                <w:sz w:val="22"/>
              </w:rPr>
            </w:pPr>
            <w:r>
              <w:rPr>
                <w:rFonts w:eastAsia="方正小标宋_GBK" w:hint="eastAsia"/>
                <w:color w:val="000000"/>
                <w:kern w:val="0"/>
                <w:sz w:val="22"/>
              </w:rPr>
              <w:t>项目</w:t>
            </w:r>
            <w:r>
              <w:rPr>
                <w:rFonts w:eastAsia="方正小标宋_GBK"/>
                <w:color w:val="000000"/>
                <w:kern w:val="0"/>
                <w:sz w:val="22"/>
              </w:rPr>
              <w:t>承担单位</w:t>
            </w:r>
          </w:p>
        </w:tc>
      </w:tr>
      <w:tr w:rsidR="009F277B" w:rsidTr="00853B23">
        <w:trPr>
          <w:trHeight w:val="454"/>
          <w:jc w:val="center"/>
        </w:trPr>
        <w:tc>
          <w:tcPr>
            <w:tcW w:w="13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eastAsia="方正仿宋_GBK"/>
                <w:color w:val="000000"/>
                <w:kern w:val="0"/>
                <w:sz w:val="24"/>
              </w:rPr>
            </w:pPr>
            <w:r>
              <w:rPr>
                <w:rFonts w:eastAsia="方正仿宋_GBK" w:hint="eastAsia"/>
                <w:color w:val="000000"/>
                <w:kern w:val="0"/>
                <w:sz w:val="24"/>
              </w:rPr>
              <w:t>重点项目</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1</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rPr>
              <w:t>江苏国际化知识产权人才培养的模式和路径研究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rPr>
              <w:t>南京理工大学</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2</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rPr>
              <w:t>知识产权支撑产业</w:t>
            </w:r>
            <w:proofErr w:type="gramStart"/>
            <w:r>
              <w:rPr>
                <w:rFonts w:eastAsia="方正仿宋_GBK"/>
                <w:color w:val="000000"/>
                <w:kern w:val="0"/>
                <w:sz w:val="24"/>
              </w:rPr>
              <w:t>强链工作</w:t>
            </w:r>
            <w:proofErr w:type="gramEnd"/>
            <w:r>
              <w:rPr>
                <w:rFonts w:eastAsia="方正仿宋_GBK"/>
                <w:color w:val="000000"/>
                <w:kern w:val="0"/>
                <w:sz w:val="24"/>
              </w:rPr>
              <w:t>机制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rPr>
              <w:t>江苏新结构经济学知识产权研究中心</w:t>
            </w:r>
          </w:p>
        </w:tc>
      </w:tr>
      <w:tr w:rsidR="009F277B" w:rsidTr="00853B23">
        <w:trPr>
          <w:trHeight w:val="454"/>
          <w:jc w:val="center"/>
        </w:trPr>
        <w:tc>
          <w:tcPr>
            <w:tcW w:w="13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eastAsia="方正仿宋_GBK"/>
                <w:color w:val="000000"/>
                <w:kern w:val="0"/>
                <w:sz w:val="24"/>
              </w:rPr>
            </w:pPr>
            <w:r>
              <w:rPr>
                <w:rFonts w:eastAsia="方正仿宋_GBK" w:hint="eastAsia"/>
                <w:color w:val="000000"/>
                <w:kern w:val="0"/>
                <w:sz w:val="24"/>
              </w:rPr>
              <w:t>一般项目</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1</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lang w:val="zh-CN"/>
              </w:rPr>
              <w:t>江苏省地理标志立法研究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rPr>
              <w:t>南京师范大学</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2</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lang w:val="zh-CN"/>
              </w:rPr>
              <w:t>知识产权政策供给与绩效评估研究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rPr>
              <w:t>南京工业大学</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3</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lang w:val="zh-CN"/>
              </w:rPr>
              <w:t>江苏省重点出口企业知识产权状况分析及风险防范研究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rPr>
              <w:t>三江学院</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4</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lang w:val="zh-CN"/>
              </w:rPr>
              <w:t>长三角区域一体化战略下知识产权涉外维权问题研究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rPr>
              <w:t>江苏大学</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5</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lang w:val="zh-CN"/>
              </w:rPr>
              <w:t>涉外重点商标品牌保护目录评定标准及保护路径研究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rPr>
              <w:t>南京理工大学</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6</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lang w:val="zh-CN"/>
              </w:rPr>
              <w:t>数字化转型与知识产权有效治理研究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rPr>
              <w:t>南京邮电大学</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7</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lang w:val="zh-CN"/>
              </w:rPr>
              <w:t>江苏省中小学知识产权教育指导性大纲编制研究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rPr>
              <w:t>宿迁高等师范学校</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8</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lang w:val="zh-CN"/>
              </w:rPr>
              <w:t>专利开放许可制度的具体实施研究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rPr>
              <w:t>南京知唯信息科技有限公司</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9</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lang w:val="zh-CN"/>
              </w:rPr>
              <w:t>专利申请前评估机制与方法研究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rPr>
              <w:t>江南大学</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10</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rPr>
              <w:t>知识产权基层治理体系和治理能力现代化建设</w:t>
            </w:r>
            <w:r>
              <w:rPr>
                <w:rFonts w:eastAsia="方正仿宋_GBK"/>
                <w:color w:val="000000"/>
                <w:kern w:val="0"/>
                <w:sz w:val="24"/>
                <w:lang w:val="zh-CN"/>
              </w:rPr>
              <w:t>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rPr>
              <w:t>常州大学</w:t>
            </w:r>
          </w:p>
        </w:tc>
      </w:tr>
      <w:tr w:rsidR="009F277B" w:rsidTr="00853B23">
        <w:trPr>
          <w:trHeight w:val="454"/>
          <w:jc w:val="center"/>
        </w:trPr>
        <w:tc>
          <w:tcPr>
            <w:tcW w:w="13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eastAsia="方正仿宋_GBK"/>
                <w:color w:val="000000"/>
                <w:kern w:val="0"/>
                <w:sz w:val="24"/>
              </w:rPr>
            </w:pPr>
            <w:r>
              <w:rPr>
                <w:rFonts w:eastAsia="方正仿宋_GBK" w:hint="eastAsia"/>
                <w:color w:val="000000"/>
                <w:kern w:val="0"/>
                <w:sz w:val="24"/>
              </w:rPr>
              <w:t>指导项目</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1</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智能网联汽车产业</w:t>
            </w:r>
            <w:proofErr w:type="gramStart"/>
            <w:r>
              <w:rPr>
                <w:rFonts w:eastAsia="方正仿宋_GBK" w:hint="eastAsia"/>
                <w:color w:val="000000"/>
                <w:kern w:val="0"/>
                <w:sz w:val="24"/>
              </w:rPr>
              <w:t>链专利</w:t>
            </w:r>
            <w:proofErr w:type="gramEnd"/>
            <w:r>
              <w:rPr>
                <w:rFonts w:eastAsia="方正仿宋_GBK" w:hint="eastAsia"/>
                <w:color w:val="000000"/>
                <w:kern w:val="0"/>
                <w:sz w:val="24"/>
              </w:rPr>
              <w:t>分析及发展战略研究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南京理工大学紫金学院</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2</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产业知识产权联盟组建模式和运行机制研究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金陵科技学院</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3</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推进知识产权权益分配改革的优化研究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东南大学溧阳研究院</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4</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产业知识产权联盟运行机制研究</w:t>
            </w:r>
            <w:r>
              <w:rPr>
                <w:rFonts w:eastAsia="方正仿宋_GBK"/>
                <w:color w:val="000000"/>
                <w:kern w:val="0"/>
                <w:sz w:val="24"/>
              </w:rPr>
              <w:t xml:space="preserve"> ——</w:t>
            </w:r>
            <w:r>
              <w:rPr>
                <w:rFonts w:eastAsia="方正仿宋_GBK" w:hint="eastAsia"/>
                <w:color w:val="000000"/>
                <w:kern w:val="0"/>
                <w:sz w:val="24"/>
              </w:rPr>
              <w:t>以南京集成电路产业知识产权联盟为例</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南京理工大学</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5</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“双减政策”下基于</w:t>
            </w:r>
            <w:r>
              <w:rPr>
                <w:rFonts w:eastAsia="方正仿宋_GBK"/>
                <w:color w:val="000000"/>
                <w:kern w:val="0"/>
                <w:sz w:val="24"/>
              </w:rPr>
              <w:t>OBE</w:t>
            </w:r>
            <w:r>
              <w:rPr>
                <w:rFonts w:eastAsia="方正仿宋_GBK" w:hint="eastAsia"/>
                <w:color w:val="000000"/>
                <w:kern w:val="0"/>
                <w:sz w:val="24"/>
              </w:rPr>
              <w:t>理念的中小学知识产权教育“特色课堂”打造路径研究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常州工业职业技术学院</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6</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基于创新能力</w:t>
            </w:r>
            <w:r>
              <w:rPr>
                <w:rFonts w:eastAsia="方正仿宋_GBK"/>
                <w:color w:val="000000"/>
                <w:kern w:val="0"/>
                <w:sz w:val="24"/>
              </w:rPr>
              <w:t>-</w:t>
            </w:r>
            <w:r>
              <w:rPr>
                <w:rFonts w:eastAsia="方正仿宋_GBK" w:hint="eastAsia"/>
                <w:color w:val="000000"/>
                <w:kern w:val="0"/>
                <w:sz w:val="24"/>
              </w:rPr>
              <w:t>效率二维体系的高校科研评价机制研究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南京林业大学</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7</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江苏高校院所科研评价机制运用研究</w:t>
            </w:r>
            <w:r>
              <w:rPr>
                <w:rFonts w:eastAsia="方正仿宋_GBK"/>
                <w:color w:val="000000"/>
                <w:kern w:val="0"/>
                <w:sz w:val="24"/>
              </w:rPr>
              <w:t>--</w:t>
            </w:r>
            <w:r>
              <w:rPr>
                <w:rFonts w:eastAsia="方正仿宋_GBK" w:hint="eastAsia"/>
                <w:color w:val="000000"/>
                <w:kern w:val="0"/>
                <w:sz w:val="24"/>
              </w:rPr>
              <w:t>基于知识图谱的江苏高校专利数据分析</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中国药科大学</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8</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color w:val="000000"/>
                <w:kern w:val="0"/>
                <w:sz w:val="24"/>
              </w:rPr>
              <w:t>RCEP</w:t>
            </w:r>
            <w:r>
              <w:rPr>
                <w:rFonts w:eastAsia="方正仿宋_GBK" w:hint="eastAsia"/>
                <w:color w:val="000000"/>
                <w:kern w:val="0"/>
                <w:sz w:val="24"/>
              </w:rPr>
              <w:t>知识产权法律问题与江苏方案研究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江南大学</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9</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以信息协同为动因的新型产业知识产权联盟组建模式和运行机制探索</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江苏省科学技术情报研究所</w:t>
            </w:r>
          </w:p>
        </w:tc>
      </w:tr>
      <w:tr w:rsidR="009F277B" w:rsidTr="00853B23">
        <w:trPr>
          <w:trHeight w:val="454"/>
          <w:jc w:val="center"/>
        </w:trPr>
        <w:tc>
          <w:tcPr>
            <w:tcW w:w="13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center"/>
              <w:textAlignment w:val="center"/>
              <w:rPr>
                <w:rFonts w:ascii="宋体" w:cs="宋体"/>
                <w:color w:val="000000"/>
                <w:kern w:val="0"/>
                <w:sz w:val="24"/>
              </w:rPr>
            </w:pPr>
            <w:r>
              <w:rPr>
                <w:rFonts w:ascii="宋体" w:cs="宋体" w:hint="eastAsia"/>
                <w:color w:val="000000"/>
                <w:kern w:val="0"/>
                <w:sz w:val="24"/>
              </w:rPr>
              <w:t>10</w:t>
            </w:r>
          </w:p>
        </w:tc>
        <w:tc>
          <w:tcPr>
            <w:tcW w:w="7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江苏省医药卫生行业知识产权人才发展现状和评价标准研究</w:t>
            </w:r>
          </w:p>
        </w:tc>
        <w:tc>
          <w:tcPr>
            <w:tcW w:w="4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77B" w:rsidRDefault="009F277B" w:rsidP="00853B23">
            <w:pPr>
              <w:widowControl/>
              <w:spacing w:line="400" w:lineRule="exact"/>
              <w:jc w:val="left"/>
              <w:textAlignment w:val="center"/>
              <w:rPr>
                <w:rFonts w:eastAsia="方正仿宋_GBK"/>
                <w:color w:val="000000"/>
                <w:kern w:val="0"/>
                <w:sz w:val="24"/>
              </w:rPr>
            </w:pPr>
            <w:r>
              <w:rPr>
                <w:rFonts w:eastAsia="方正仿宋_GBK" w:hint="eastAsia"/>
                <w:color w:val="000000"/>
                <w:kern w:val="0"/>
                <w:sz w:val="24"/>
              </w:rPr>
              <w:t>江苏省人民医院</w:t>
            </w:r>
          </w:p>
        </w:tc>
      </w:tr>
    </w:tbl>
    <w:p w:rsidR="009F277B" w:rsidRDefault="009F277B" w:rsidP="009F277B">
      <w:pPr>
        <w:spacing w:line="570" w:lineRule="exact"/>
        <w:rPr>
          <w:rFonts w:ascii="Times New Roman" w:hAnsi="Times New Roman" w:cs="Times New Roman"/>
        </w:rPr>
      </w:pPr>
    </w:p>
    <w:p w:rsidR="009F277B" w:rsidRDefault="009F277B" w:rsidP="009F277B">
      <w:pPr>
        <w:spacing w:line="570" w:lineRule="exact"/>
        <w:rPr>
          <w:rFonts w:ascii="Times New Roman" w:hAnsi="Times New Roman" w:cs="Times New Roman"/>
        </w:rPr>
      </w:pPr>
    </w:p>
    <w:p w:rsidR="003A2D67" w:rsidRDefault="003A2D67"/>
    <w:sectPr w:rsidR="003A2D67" w:rsidSect="009D0ED3">
      <w:pgSz w:w="16838" w:h="11906" w:orient="landscape"/>
      <w:pgMar w:top="2098" w:right="1474" w:bottom="1984" w:left="1587" w:header="851" w:footer="992" w:gutter="0"/>
      <w:cols w:space="720"/>
      <w:rtlGutter/>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277B"/>
    <w:rsid w:val="00366CCE"/>
    <w:rsid w:val="003A2D67"/>
    <w:rsid w:val="009F277B"/>
    <w:rsid w:val="00B97B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77B"/>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Win</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2022-06-01T06:42:00Z</dcterms:created>
  <dcterms:modified xsi:type="dcterms:W3CDTF">2022-06-01T06:42:00Z</dcterms:modified>
</cp:coreProperties>
</file>