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09C3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《国务院2022年度立法工作计划》明确的</w:t>
      </w:r>
    </w:p>
    <w:p w14:paraId="540C743A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立法项目及负责起草的单位</w:t>
      </w:r>
    </w:p>
    <w:p w14:paraId="7CD3AE9B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14:paraId="5FDE72D5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一、拟提请全国人大常委会审议的法律案（16件）</w:t>
      </w:r>
    </w:p>
    <w:p w14:paraId="73E83F66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1.关税法草案</w:t>
      </w:r>
      <w:r>
        <w:rPr>
          <w:rFonts w:ascii="楷体" w:eastAsia="楷体" w:hAnsi="楷体" w:hint="eastAsia"/>
          <w:color w:val="333333"/>
        </w:rPr>
        <w:t>（财政部、海关总署起草）</w:t>
      </w:r>
    </w:p>
    <w:p w14:paraId="2FD52D15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2.增值税法草案</w:t>
      </w:r>
      <w:r>
        <w:rPr>
          <w:rFonts w:ascii="楷体" w:eastAsia="楷体" w:hAnsi="楷体" w:hint="eastAsia"/>
          <w:color w:val="333333"/>
        </w:rPr>
        <w:t>（财政部、税务总局起草）</w:t>
      </w:r>
    </w:p>
    <w:p w14:paraId="202F5061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3.金融稳定法草案</w:t>
      </w:r>
      <w:r>
        <w:rPr>
          <w:rFonts w:ascii="楷体" w:eastAsia="楷体" w:hAnsi="楷体" w:hint="eastAsia"/>
          <w:color w:val="333333"/>
        </w:rPr>
        <w:t>（人民银行起草）</w:t>
      </w:r>
    </w:p>
    <w:p w14:paraId="522B533B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4.学前教育法草案</w:t>
      </w:r>
      <w:r>
        <w:rPr>
          <w:rFonts w:ascii="楷体" w:eastAsia="楷体" w:hAnsi="楷体" w:hint="eastAsia"/>
          <w:color w:val="333333"/>
        </w:rPr>
        <w:t>（教育部起草）</w:t>
      </w:r>
    </w:p>
    <w:p w14:paraId="6324EEE6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5.学位法草案</w:t>
      </w:r>
      <w:r>
        <w:rPr>
          <w:rFonts w:ascii="楷体" w:eastAsia="楷体" w:hAnsi="楷体" w:hint="eastAsia"/>
          <w:color w:val="333333"/>
        </w:rPr>
        <w:t>（教育部起草）</w:t>
      </w:r>
    </w:p>
    <w:p w14:paraId="1AEDE00C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6.社会救助法草案</w:t>
      </w:r>
      <w:r>
        <w:rPr>
          <w:rFonts w:ascii="楷体" w:eastAsia="楷体" w:hAnsi="楷体" w:hint="eastAsia"/>
          <w:color w:val="333333"/>
        </w:rPr>
        <w:t>（民政部、财政部起草）</w:t>
      </w:r>
    </w:p>
    <w:p w14:paraId="32B8F4D1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7.突发公共卫生事件应对法草案</w:t>
      </w:r>
      <w:r>
        <w:rPr>
          <w:rFonts w:ascii="楷体" w:eastAsia="楷体" w:hAnsi="楷体" w:hint="eastAsia"/>
          <w:color w:val="333333"/>
        </w:rPr>
        <w:t>（卫生健康委、</w:t>
      </w:r>
      <w:proofErr w:type="gramStart"/>
      <w:r>
        <w:rPr>
          <w:rFonts w:ascii="楷体" w:eastAsia="楷体" w:hAnsi="楷体" w:hint="eastAsia"/>
          <w:color w:val="333333"/>
        </w:rPr>
        <w:t>疾控局</w:t>
      </w:r>
      <w:proofErr w:type="gramEnd"/>
      <w:r>
        <w:rPr>
          <w:rFonts w:ascii="楷体" w:eastAsia="楷体" w:hAnsi="楷体" w:hint="eastAsia"/>
          <w:color w:val="333333"/>
        </w:rPr>
        <w:t>起草）</w:t>
      </w:r>
    </w:p>
    <w:p w14:paraId="7C94C233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8.能源法草案</w:t>
      </w:r>
      <w:r>
        <w:rPr>
          <w:rFonts w:ascii="楷体" w:eastAsia="楷体" w:hAnsi="楷体" w:hint="eastAsia"/>
          <w:color w:val="333333"/>
        </w:rPr>
        <w:t>（发展改革委、能源局起草）</w:t>
      </w:r>
    </w:p>
    <w:p w14:paraId="71EB1B48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9.粮食安全保障法草案</w:t>
      </w:r>
      <w:r>
        <w:rPr>
          <w:rFonts w:ascii="楷体" w:eastAsia="楷体" w:hAnsi="楷体" w:hint="eastAsia"/>
          <w:color w:val="333333"/>
        </w:rPr>
        <w:t>（发展改革委、粮食和储备局起草）</w:t>
      </w:r>
    </w:p>
    <w:p w14:paraId="638283A1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10.铁路法修订草案</w:t>
      </w:r>
      <w:r>
        <w:rPr>
          <w:rFonts w:ascii="楷体" w:eastAsia="楷体" w:hAnsi="楷体" w:hint="eastAsia"/>
          <w:color w:val="333333"/>
        </w:rPr>
        <w:t>（交通运输部、铁路局起草）</w:t>
      </w:r>
    </w:p>
    <w:p w14:paraId="210095AD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11.治安管理处罚法修订草案</w:t>
      </w:r>
      <w:r>
        <w:rPr>
          <w:rFonts w:ascii="楷体" w:eastAsia="楷体" w:hAnsi="楷体" w:hint="eastAsia"/>
          <w:color w:val="333333"/>
        </w:rPr>
        <w:t>（公安部起草）</w:t>
      </w:r>
    </w:p>
    <w:p w14:paraId="2E7ACDB0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12.行政复议法修订草案</w:t>
      </w:r>
      <w:r>
        <w:rPr>
          <w:rFonts w:ascii="楷体" w:eastAsia="楷体" w:hAnsi="楷体" w:hint="eastAsia"/>
          <w:color w:val="333333"/>
        </w:rPr>
        <w:t>（司法部起草）</w:t>
      </w:r>
    </w:p>
    <w:p w14:paraId="3831A97C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13.文物保护法修订草案</w:t>
      </w:r>
      <w:r>
        <w:rPr>
          <w:rFonts w:ascii="楷体" w:eastAsia="楷体" w:hAnsi="楷体" w:hint="eastAsia"/>
          <w:color w:val="333333"/>
        </w:rPr>
        <w:t>（文化和旅游部、文物局起草）</w:t>
      </w:r>
    </w:p>
    <w:p w14:paraId="643FDE00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14.传染病防治法修订草案</w:t>
      </w:r>
      <w:r>
        <w:rPr>
          <w:rFonts w:ascii="楷体" w:eastAsia="楷体" w:hAnsi="楷体" w:hint="eastAsia"/>
          <w:color w:val="333333"/>
        </w:rPr>
        <w:t>（卫生健康委、</w:t>
      </w:r>
      <w:proofErr w:type="gramStart"/>
      <w:r>
        <w:rPr>
          <w:rFonts w:ascii="楷体" w:eastAsia="楷体" w:hAnsi="楷体" w:hint="eastAsia"/>
          <w:color w:val="333333"/>
        </w:rPr>
        <w:t>疾控局</w:t>
      </w:r>
      <w:proofErr w:type="gramEnd"/>
      <w:r>
        <w:rPr>
          <w:rFonts w:ascii="楷体" w:eastAsia="楷体" w:hAnsi="楷体" w:hint="eastAsia"/>
          <w:color w:val="333333"/>
        </w:rPr>
        <w:t>起草）</w:t>
      </w:r>
    </w:p>
    <w:p w14:paraId="01348BAF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15.国境卫生检疫法修订草案</w:t>
      </w:r>
      <w:r>
        <w:rPr>
          <w:rFonts w:ascii="楷体" w:eastAsia="楷体" w:hAnsi="楷体" w:hint="eastAsia"/>
          <w:color w:val="333333"/>
        </w:rPr>
        <w:t>（海关总署起草）</w:t>
      </w:r>
    </w:p>
    <w:p w14:paraId="57DF5858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16.矿产资源法修订草案</w:t>
      </w:r>
      <w:r>
        <w:rPr>
          <w:rFonts w:ascii="楷体" w:eastAsia="楷体" w:hAnsi="楷体" w:hint="eastAsia"/>
          <w:color w:val="333333"/>
        </w:rPr>
        <w:t>（自然资源部起草）</w:t>
      </w:r>
    </w:p>
    <w:p w14:paraId="2E4D0269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此外，预备提请全国人大常委会审议国家发展规划法草案、消费税法草案、电信法草案、耕地保护法草案、机关运行保障法草案、广播电视法草案、医疗保障法草案、危险化学品安全法草案、国家综合性消防救援队伍和人员法草案、反不正当竞争法修订草案、会计法修订草案、银行业监督管理法修订草案、中国人民银行法修订草案、商业银行法修订草案、反洗钱法修订草案、保险法修订草案、计量法修订草案、对外贸易法修订草案、仲裁法修订草案、人民警察法修订草案、海关法修订草案、统计法修正草案、城市居民委员会组织法修订草案、教师法修订草案、进出境动植物检疫法修正草案、保守国家秘密法修订草案。</w:t>
      </w:r>
    </w:p>
    <w:p w14:paraId="5B623E4D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二、拟制定、修订的行政法规（16件）</w:t>
      </w:r>
    </w:p>
    <w:p w14:paraId="62FCE6BD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1.城市公共交通条例</w:t>
      </w:r>
      <w:r>
        <w:rPr>
          <w:rFonts w:ascii="楷体" w:eastAsia="楷体" w:hAnsi="楷体" w:hint="eastAsia"/>
          <w:color w:val="333333"/>
        </w:rPr>
        <w:t>（交通运输部起草）</w:t>
      </w:r>
    </w:p>
    <w:p w14:paraId="1B2CC78A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2.国务院关于反走私综合治理的若干规定</w:t>
      </w:r>
      <w:r>
        <w:rPr>
          <w:rFonts w:ascii="楷体" w:eastAsia="楷体" w:hAnsi="楷体" w:hint="eastAsia"/>
          <w:color w:val="333333"/>
        </w:rPr>
        <w:t>（海关总署起草）</w:t>
      </w:r>
    </w:p>
    <w:p w14:paraId="1FEFBBAC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3.未成年人网络保护条例</w:t>
      </w:r>
      <w:r>
        <w:rPr>
          <w:rFonts w:ascii="楷体" w:eastAsia="楷体" w:hAnsi="楷体" w:hint="eastAsia"/>
          <w:color w:val="333333"/>
        </w:rPr>
        <w:t>（</w:t>
      </w:r>
      <w:proofErr w:type="gramStart"/>
      <w:r>
        <w:rPr>
          <w:rFonts w:ascii="楷体" w:eastAsia="楷体" w:hAnsi="楷体" w:hint="eastAsia"/>
          <w:color w:val="333333"/>
        </w:rPr>
        <w:t>网信办</w:t>
      </w:r>
      <w:proofErr w:type="gramEnd"/>
      <w:r>
        <w:rPr>
          <w:rFonts w:ascii="楷体" w:eastAsia="楷体" w:hAnsi="楷体" w:hint="eastAsia"/>
          <w:color w:val="333333"/>
        </w:rPr>
        <w:t>起草）</w:t>
      </w:r>
    </w:p>
    <w:p w14:paraId="4AFF7459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4.社会保险经办条例</w:t>
      </w:r>
      <w:r>
        <w:rPr>
          <w:rFonts w:ascii="楷体" w:eastAsia="楷体" w:hAnsi="楷体" w:hint="eastAsia"/>
          <w:color w:val="333333"/>
        </w:rPr>
        <w:t>（人力资源社会保障部、</w:t>
      </w:r>
      <w:proofErr w:type="gramStart"/>
      <w:r>
        <w:rPr>
          <w:rFonts w:ascii="楷体" w:eastAsia="楷体" w:hAnsi="楷体" w:hint="eastAsia"/>
          <w:color w:val="333333"/>
        </w:rPr>
        <w:t>医</w:t>
      </w:r>
      <w:proofErr w:type="gramEnd"/>
      <w:r>
        <w:rPr>
          <w:rFonts w:ascii="楷体" w:eastAsia="楷体" w:hAnsi="楷体" w:hint="eastAsia"/>
          <w:color w:val="333333"/>
        </w:rPr>
        <w:t>保局起草）</w:t>
      </w:r>
    </w:p>
    <w:p w14:paraId="451F6362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5.生物技术研究开发安全管理条例</w:t>
      </w:r>
      <w:r>
        <w:rPr>
          <w:rFonts w:ascii="楷体" w:eastAsia="楷体" w:hAnsi="楷体" w:hint="eastAsia"/>
          <w:color w:val="333333"/>
        </w:rPr>
        <w:t>（科技部起草）</w:t>
      </w:r>
    </w:p>
    <w:p w14:paraId="60347367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6.生物医学新技术临床研究和转化应用管理条例</w:t>
      </w:r>
      <w:r>
        <w:rPr>
          <w:rFonts w:ascii="楷体" w:eastAsia="楷体" w:hAnsi="楷体" w:hint="eastAsia"/>
          <w:color w:val="333333"/>
        </w:rPr>
        <w:t>（卫生健康委起草）</w:t>
      </w:r>
    </w:p>
    <w:p w14:paraId="573C1739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7.生态保护补偿条例</w:t>
      </w:r>
      <w:r>
        <w:rPr>
          <w:rFonts w:ascii="楷体" w:eastAsia="楷体" w:hAnsi="楷体" w:hint="eastAsia"/>
          <w:color w:val="333333"/>
        </w:rPr>
        <w:t>（发展改革委起草）</w:t>
      </w:r>
    </w:p>
    <w:p w14:paraId="3753D99F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8.</w:t>
      </w:r>
      <w:proofErr w:type="gramStart"/>
      <w:r>
        <w:rPr>
          <w:rFonts w:hint="eastAsia"/>
          <w:color w:val="333333"/>
        </w:rPr>
        <w:t>碳排放权</w:t>
      </w:r>
      <w:proofErr w:type="gramEnd"/>
      <w:r>
        <w:rPr>
          <w:rFonts w:hint="eastAsia"/>
          <w:color w:val="333333"/>
        </w:rPr>
        <w:t>交易管理暂行条例</w:t>
      </w:r>
      <w:r>
        <w:rPr>
          <w:rFonts w:ascii="楷体" w:eastAsia="楷体" w:hAnsi="楷体" w:hint="eastAsia"/>
          <w:color w:val="333333"/>
        </w:rPr>
        <w:t>（生态环境部起草）</w:t>
      </w:r>
    </w:p>
    <w:p w14:paraId="26D08287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9.网络数据安全管理条例</w:t>
      </w:r>
      <w:r>
        <w:rPr>
          <w:rFonts w:ascii="楷体" w:eastAsia="楷体" w:hAnsi="楷体" w:hint="eastAsia"/>
          <w:color w:val="333333"/>
        </w:rPr>
        <w:t>（</w:t>
      </w:r>
      <w:proofErr w:type="gramStart"/>
      <w:r>
        <w:rPr>
          <w:rFonts w:ascii="楷体" w:eastAsia="楷体" w:hAnsi="楷体" w:hint="eastAsia"/>
          <w:color w:val="333333"/>
        </w:rPr>
        <w:t>网信办</w:t>
      </w:r>
      <w:proofErr w:type="gramEnd"/>
      <w:r>
        <w:rPr>
          <w:rFonts w:ascii="楷体" w:eastAsia="楷体" w:hAnsi="楷体" w:hint="eastAsia"/>
          <w:color w:val="333333"/>
        </w:rPr>
        <w:t>组织起草）</w:t>
      </w:r>
    </w:p>
    <w:p w14:paraId="282C3FC0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10.领事保护与协助条例</w:t>
      </w:r>
      <w:r>
        <w:rPr>
          <w:rFonts w:ascii="楷体" w:eastAsia="楷体" w:hAnsi="楷体" w:hint="eastAsia"/>
          <w:color w:val="333333"/>
        </w:rPr>
        <w:t>（外交部起草）</w:t>
      </w:r>
    </w:p>
    <w:p w14:paraId="44965FE6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11.无人驾驶航空器飞行管理暂行条例</w:t>
      </w:r>
      <w:r>
        <w:rPr>
          <w:rFonts w:ascii="楷体" w:eastAsia="楷体" w:hAnsi="楷体" w:hint="eastAsia"/>
          <w:color w:val="333333"/>
        </w:rPr>
        <w:t>（中央军委联合参谋部、交通运输部起草）</w:t>
      </w:r>
    </w:p>
    <w:p w14:paraId="57E9C867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12.商用密码管理条例（修订）</w:t>
      </w:r>
      <w:r>
        <w:rPr>
          <w:rFonts w:ascii="楷体" w:eastAsia="楷体" w:hAnsi="楷体" w:hint="eastAsia"/>
          <w:color w:val="333333"/>
        </w:rPr>
        <w:t>（密码局起草）</w:t>
      </w:r>
    </w:p>
    <w:p w14:paraId="3EBA0D0E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13.专利法实施细则（修订）</w:t>
      </w:r>
      <w:r>
        <w:rPr>
          <w:rFonts w:ascii="楷体" w:eastAsia="楷体" w:hAnsi="楷体" w:hint="eastAsia"/>
          <w:color w:val="333333"/>
        </w:rPr>
        <w:t>（市场监管总局、知识产权局起草）</w:t>
      </w:r>
    </w:p>
    <w:p w14:paraId="0293B2AC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14.水下文物保护管理条例（修订）</w:t>
      </w:r>
      <w:r>
        <w:rPr>
          <w:rFonts w:ascii="楷体" w:eastAsia="楷体" w:hAnsi="楷体" w:hint="eastAsia"/>
          <w:color w:val="333333"/>
        </w:rPr>
        <w:t>（文化和旅游部、文物局起草）</w:t>
      </w:r>
    </w:p>
    <w:p w14:paraId="773A2921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15.人体器官移植条例（修订）</w:t>
      </w:r>
      <w:r>
        <w:rPr>
          <w:rFonts w:ascii="楷体" w:eastAsia="楷体" w:hAnsi="楷体" w:hint="eastAsia"/>
          <w:color w:val="333333"/>
        </w:rPr>
        <w:t>（卫生健康委起草）</w:t>
      </w:r>
    </w:p>
    <w:p w14:paraId="0D48BD1F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16.放射性同位素与射线装置安全和防护条例（修订）</w:t>
      </w:r>
      <w:r>
        <w:rPr>
          <w:rFonts w:ascii="楷体" w:eastAsia="楷体" w:hAnsi="楷体" w:hint="eastAsia"/>
          <w:color w:val="333333"/>
        </w:rPr>
        <w:t>（生态环境部起草）</w:t>
      </w:r>
    </w:p>
    <w:p w14:paraId="3A8C087B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此外，预备制定国有金融资本管理条例、地方金融监督管理条例、上市公司监督管理条例、煤矿安全条例，预备修订发票管理办法、国家自然科学基金条例、植物新品种保护条例、国有资产评估管理办法、国务院关于股份有限公司境外募集股份及上市的特别规定、国务院关于经营者集中申报标准的规定、事业单位登记管理暂行条例。</w:t>
      </w:r>
    </w:p>
    <w:p w14:paraId="292E35B2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三、拟完成的其他立法项目</w:t>
      </w:r>
    </w:p>
    <w:p w14:paraId="6CCEAD6D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1.深化国防和军队改革需要提请全国人大及其常委会审议的法律草案，以及需要制定、修订的行政法规</w:t>
      </w:r>
    </w:p>
    <w:p w14:paraId="4FE01E8A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2.政府职能转变、“放管服”改革、“证照分离”改革、优化营商环境等涉及的法律法规清理项目</w:t>
      </w:r>
    </w:p>
    <w:p w14:paraId="64007C5B" w14:textId="77777777" w:rsidR="005B6F8D" w:rsidRDefault="005B6F8D" w:rsidP="005B6F8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3.党中央、国务院交办的其他立法项目</w:t>
      </w:r>
    </w:p>
    <w:p w14:paraId="13213B33" w14:textId="77777777" w:rsidR="00F64B49" w:rsidRPr="005B6F8D" w:rsidRDefault="00F64B49"/>
    <w:sectPr w:rsidR="00F64B49" w:rsidRPr="005B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4FDC" w14:textId="77777777" w:rsidR="00550178" w:rsidRDefault="00550178" w:rsidP="005B6F8D">
      <w:r>
        <w:separator/>
      </w:r>
    </w:p>
  </w:endnote>
  <w:endnote w:type="continuationSeparator" w:id="0">
    <w:p w14:paraId="56B53670" w14:textId="77777777" w:rsidR="00550178" w:rsidRDefault="00550178" w:rsidP="005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126" w14:textId="77777777" w:rsidR="00550178" w:rsidRDefault="00550178" w:rsidP="005B6F8D">
      <w:r>
        <w:separator/>
      </w:r>
    </w:p>
  </w:footnote>
  <w:footnote w:type="continuationSeparator" w:id="0">
    <w:p w14:paraId="574FE540" w14:textId="77777777" w:rsidR="00550178" w:rsidRDefault="00550178" w:rsidP="005B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9A"/>
    <w:rsid w:val="00550178"/>
    <w:rsid w:val="005B6F8D"/>
    <w:rsid w:val="00E7079A"/>
    <w:rsid w:val="00F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84D780-D9DB-423E-8844-14AC390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F8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B6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2022-07-15T07:49:00Z</dcterms:created>
  <dcterms:modified xsi:type="dcterms:W3CDTF">2022-07-15T07:50:00Z</dcterms:modified>
</cp:coreProperties>
</file>