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 w:afterLines="50" w:line="660" w:lineRule="exact"/>
        <w:jc w:val="left"/>
        <w:rPr>
          <w:rFonts w:hint="eastAsia" w:ascii="Nimbus Roman No9 L" w:hAnsi="Nimbus Roman No9 L" w:eastAsia="黑体"/>
          <w:sz w:val="32"/>
          <w:szCs w:val="32"/>
          <w:lang w:eastAsia="zh-CN"/>
        </w:rPr>
      </w:pPr>
      <w:r>
        <w:rPr>
          <w:rFonts w:hint="eastAsia" w:ascii="Nimbus Roman No9 L" w:hAnsi="Nimbus Roman No9 L" w:eastAsia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spacing w:line="660" w:lineRule="exact"/>
        <w:jc w:val="center"/>
        <w:rPr>
          <w:rFonts w:ascii="Nimbus Roman No9 L" w:hAnsi="Nimbus Roman No9 L" w:eastAsia="方正小标宋简体"/>
          <w:sz w:val="44"/>
          <w:szCs w:val="44"/>
        </w:rPr>
      </w:pPr>
      <w:r>
        <w:rPr>
          <w:rFonts w:hint="eastAsia" w:ascii="Nimbus Roman No9 L" w:hAnsi="Nimbus Roman No9 L" w:eastAsia="方正小标宋简体"/>
          <w:sz w:val="44"/>
          <w:szCs w:val="44"/>
        </w:rPr>
        <w:t>国家知识产权保护示范区支持政策清单</w:t>
      </w:r>
    </w:p>
    <w:p>
      <w:pPr>
        <w:spacing w:line="660" w:lineRule="exact"/>
        <w:jc w:val="center"/>
        <w:rPr>
          <w:rFonts w:ascii="Nimbus Roman No9 L" w:hAnsi="Nimbus Roman No9 L" w:eastAsia="黑体" w:cs="华文楷体"/>
          <w:sz w:val="32"/>
          <w:szCs w:val="32"/>
        </w:rPr>
      </w:pPr>
    </w:p>
    <w:tbl>
      <w:tblPr>
        <w:tblStyle w:val="7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01"/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tblHeader/>
          <w:jc w:val="center"/>
        </w:trPr>
        <w:tc>
          <w:tcPr>
            <w:tcW w:w="959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黑体"/>
                <w:sz w:val="32"/>
                <w:szCs w:val="32"/>
              </w:rPr>
            </w:pPr>
            <w:r>
              <w:rPr>
                <w:rFonts w:hint="eastAsia" w:ascii="Nimbus Roman No9 L" w:hAnsi="Nimbus Roman No9 L" w:eastAsia="黑体"/>
                <w:sz w:val="32"/>
                <w:szCs w:val="32"/>
              </w:rPr>
              <w:t>序号</w:t>
            </w:r>
          </w:p>
        </w:tc>
        <w:tc>
          <w:tcPr>
            <w:tcW w:w="3201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黑体"/>
                <w:sz w:val="32"/>
                <w:szCs w:val="32"/>
              </w:rPr>
            </w:pPr>
          </w:p>
        </w:tc>
        <w:tc>
          <w:tcPr>
            <w:tcW w:w="8930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eastAsia="黑体"/>
                <w:sz w:val="32"/>
                <w:szCs w:val="32"/>
              </w:rPr>
            </w:pPr>
            <w:r>
              <w:rPr>
                <w:rFonts w:hint="eastAsia" w:ascii="Nimbus Roman No9 L" w:hAnsi="Nimbus Roman No9 L" w:eastAsia="黑体"/>
                <w:sz w:val="32"/>
                <w:szCs w:val="32"/>
              </w:rPr>
              <w:t>支持政策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firstLineChars="0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3201" w:type="dxa"/>
            <w:vMerge w:val="restart"/>
            <w:noWrap w:val="0"/>
            <w:vAlign w:val="center"/>
          </w:tcPr>
          <w:p>
            <w:pPr>
              <w:widowControl/>
              <w:rPr>
                <w:rFonts w:ascii="Nimbus Roman No9 L" w:hAnsi="Nimbus Roman No9 L" w:eastAsia="楷体_GB2312"/>
                <w:b/>
                <w:sz w:val="32"/>
                <w:szCs w:val="32"/>
              </w:rPr>
            </w:pPr>
            <w:r>
              <w:rPr>
                <w:rFonts w:hint="eastAsia" w:ascii="Nimbus Roman No9 L" w:hAnsi="Nimbus Roman No9 L" w:eastAsia="楷体_GB2312"/>
                <w:b/>
                <w:sz w:val="32"/>
                <w:szCs w:val="32"/>
              </w:rPr>
              <w:t>（一）知识产权保护体系建设方面。</w:t>
            </w:r>
          </w:p>
        </w:tc>
        <w:tc>
          <w:tcPr>
            <w:tcW w:w="8930" w:type="dxa"/>
            <w:noWrap w:val="0"/>
            <w:vAlign w:val="top"/>
          </w:tcPr>
          <w:p>
            <w:pPr>
              <w:widowControl/>
              <w:jc w:val="lef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支持推进知识产权快速协同保护体系建设。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firstLineChars="0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widowControl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widowControl/>
              <w:jc w:val="lef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支持引导优化知识产权公共服务体系建设。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  <w:lang w:eastAsia="zh-CN"/>
              </w:rPr>
              <w:t>支持设立地市级综合性知识产权公共服务机构，鼓励有条件的机构开展专业化、特色化服务。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firstLineChars="0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widowControl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widowControl/>
              <w:jc w:val="lef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ascii="Nimbus Roman No9 L" w:hAnsi="Nimbus Roman No9 L" w:eastAsia="仿宋_GB2312"/>
                <w:sz w:val="28"/>
                <w:szCs w:val="28"/>
              </w:rPr>
              <w:t>支持推动海外知识产权纠纷应对指导机制建设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firstLineChars="0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widowControl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widowControl/>
              <w:jc w:val="lef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ascii="Nimbus Roman No9 L" w:hAnsi="Nimbus Roman No9 L" w:eastAsia="仿宋_GB2312"/>
                <w:sz w:val="28"/>
                <w:szCs w:val="28"/>
              </w:rPr>
              <w:t>支持设立商标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业务</w:t>
            </w:r>
            <w:r>
              <w:rPr>
                <w:rFonts w:ascii="Nimbus Roman No9 L" w:hAnsi="Nimbus Roman No9 L" w:eastAsia="仿宋_GB2312"/>
                <w:sz w:val="28"/>
                <w:szCs w:val="28"/>
              </w:rPr>
              <w:t>受理窗口。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firstLineChars="0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widowControl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widowControl/>
              <w:jc w:val="lef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ascii="Nimbus Roman No9 L" w:hAnsi="Nimbus Roman No9 L" w:eastAsia="仿宋_GB2312"/>
                <w:sz w:val="28"/>
                <w:szCs w:val="28"/>
              </w:rPr>
              <w:t>支持设立商标巡回评审庭。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firstLineChars="0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widowControl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widowControl/>
              <w:jc w:val="lef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支持推进技术与创新支持中心（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TISC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）</w:t>
            </w:r>
            <w:r>
              <w:rPr>
                <w:rFonts w:ascii="Nimbus Roman No9 L" w:hAnsi="Nimbus Roman No9 L" w:eastAsia="仿宋_GB2312"/>
                <w:sz w:val="28"/>
                <w:szCs w:val="28"/>
              </w:rPr>
              <w:t>机构和高校国家知识产权信息服务中心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  <w:lang w:eastAsia="zh-CN"/>
              </w:rPr>
              <w:t>建设，</w:t>
            </w:r>
            <w:r>
              <w:rPr>
                <w:rFonts w:ascii="Nimbus Roman No9 L" w:hAnsi="Nimbus Roman No9 L" w:eastAsia="仿宋_GB2312"/>
                <w:sz w:val="28"/>
                <w:szCs w:val="28"/>
              </w:rPr>
              <w:t>支持推进国家知识产权信息公共服务网点备案。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firstLineChars="0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3201" w:type="dxa"/>
            <w:vMerge w:val="restart"/>
            <w:noWrap w:val="0"/>
            <w:vAlign w:val="center"/>
          </w:tcPr>
          <w:p>
            <w:pPr>
              <w:widowControl/>
              <w:rPr>
                <w:rFonts w:ascii="Nimbus Roman No9 L" w:hAnsi="Nimbus Roman No9 L" w:eastAsia="楷体_GB2312"/>
                <w:b/>
                <w:sz w:val="32"/>
                <w:szCs w:val="32"/>
              </w:rPr>
            </w:pPr>
            <w:r>
              <w:rPr>
                <w:rFonts w:hint="eastAsia" w:ascii="Nimbus Roman No9 L" w:hAnsi="Nimbus Roman No9 L" w:eastAsia="楷体_GB2312"/>
                <w:b/>
                <w:sz w:val="32"/>
                <w:szCs w:val="32"/>
              </w:rPr>
              <w:t>（二）知识产权行政保护方面。</w:t>
            </w:r>
          </w:p>
        </w:tc>
        <w:tc>
          <w:tcPr>
            <w:tcW w:w="8930" w:type="dxa"/>
            <w:noWrap w:val="0"/>
            <w:vAlign w:val="top"/>
          </w:tcPr>
          <w:p>
            <w:pPr>
              <w:widowControl/>
              <w:jc w:val="lef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支持纳入知识产权诉调对接机制。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firstLineChars="0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widowControl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widowControl/>
              <w:jc w:val="lef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ascii="Nimbus Roman No9 L" w:hAnsi="Nimbus Roman No9 L" w:eastAsia="仿宋_GB2312"/>
                <w:sz w:val="28"/>
                <w:szCs w:val="28"/>
              </w:rPr>
              <w:t>支持推进地理标志互认互保工作。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firstLineChars="0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3201" w:type="dxa"/>
            <w:vMerge w:val="restart"/>
            <w:noWrap w:val="0"/>
            <w:vAlign w:val="center"/>
          </w:tcPr>
          <w:p>
            <w:pPr>
              <w:rPr>
                <w:rFonts w:ascii="Nimbus Roman No9 L" w:hAnsi="Nimbus Roman No9 L" w:eastAsia="仿宋_GB2312"/>
                <w:sz w:val="32"/>
                <w:szCs w:val="32"/>
              </w:rPr>
            </w:pPr>
            <w:r>
              <w:rPr>
                <w:rFonts w:hint="eastAsia" w:ascii="Nimbus Roman No9 L" w:hAnsi="Nimbus Roman No9 L" w:eastAsia="楷体_GB2312"/>
                <w:b/>
                <w:sz w:val="32"/>
                <w:szCs w:val="32"/>
              </w:rPr>
              <w:t>（三）知识产权司法保护方面。</w:t>
            </w:r>
          </w:p>
        </w:tc>
        <w:tc>
          <w:tcPr>
            <w:tcW w:w="8930" w:type="dxa"/>
            <w:noWrap w:val="0"/>
            <w:vAlign w:val="top"/>
          </w:tcPr>
          <w:p>
            <w:pPr>
              <w:widowControl/>
              <w:tabs>
                <w:tab w:val="left" w:pos="896"/>
              </w:tabs>
              <w:jc w:val="lef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ascii="Nimbus Roman No9 L" w:hAnsi="Nimbus Roman No9 L" w:eastAsia="仿宋_GB2312"/>
                <w:sz w:val="28"/>
                <w:szCs w:val="28"/>
              </w:rPr>
              <w:t>支持设立最高人民检察院知识产权检察工作联系点。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firstLineChars="0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widowControl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widowControl/>
              <w:tabs>
                <w:tab w:val="left" w:pos="896"/>
              </w:tabs>
              <w:jc w:val="lef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ascii="Nimbus Roman No9 L" w:hAnsi="Nimbus Roman No9 L" w:eastAsia="仿宋_GB2312"/>
                <w:sz w:val="28"/>
                <w:szCs w:val="28"/>
              </w:rPr>
              <w:t>支持推动知识产权检察职能集中统一行使改革。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firstLineChars="0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widowControl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widowControl/>
              <w:tabs>
                <w:tab w:val="left" w:pos="896"/>
              </w:tabs>
              <w:jc w:val="lef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ascii="Nimbus Roman No9 L" w:hAnsi="Nimbus Roman No9 L" w:eastAsia="仿宋_GB2312"/>
                <w:sz w:val="28"/>
                <w:szCs w:val="28"/>
              </w:rPr>
              <w:t>支持开展知识产权检察工作相关改革试点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firstLineChars="0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3201" w:type="dxa"/>
            <w:vMerge w:val="restart"/>
            <w:noWrap w:val="0"/>
            <w:vAlign w:val="center"/>
          </w:tcPr>
          <w:p>
            <w:pPr>
              <w:widowControl/>
              <w:rPr>
                <w:rFonts w:ascii="Nimbus Roman No9 L" w:hAnsi="Nimbus Roman No9 L" w:eastAsia="仿宋_GB2312"/>
                <w:sz w:val="32"/>
                <w:szCs w:val="32"/>
              </w:rPr>
            </w:pPr>
            <w:r>
              <w:rPr>
                <w:rFonts w:hint="eastAsia" w:ascii="Nimbus Roman No9 L" w:hAnsi="Nimbus Roman No9 L" w:eastAsia="楷体_GB2312"/>
                <w:b/>
                <w:sz w:val="32"/>
                <w:szCs w:val="32"/>
              </w:rPr>
              <w:t>（四）知识产权保护人才队伍建设方面。</w:t>
            </w:r>
          </w:p>
        </w:tc>
        <w:tc>
          <w:tcPr>
            <w:tcW w:w="8930" w:type="dxa"/>
            <w:noWrap w:val="0"/>
            <w:vAlign w:val="top"/>
          </w:tcPr>
          <w:p>
            <w:pPr>
              <w:widowControl/>
              <w:tabs>
                <w:tab w:val="left" w:pos="896"/>
              </w:tabs>
              <w:jc w:val="lef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支持提供知识产权远程教育学习资源。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firstLineChars="0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widowControl/>
              <w:rPr>
                <w:rFonts w:ascii="Nimbus Roman No9 L" w:hAnsi="Nimbus Roman No9 L" w:eastAsia="楷体_GB2312"/>
                <w:b/>
                <w:sz w:val="32"/>
                <w:szCs w:val="32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widowControl/>
              <w:tabs>
                <w:tab w:val="left" w:pos="896"/>
              </w:tabs>
              <w:jc w:val="lef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支持推进知识产权技术调查官队伍建设。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firstLineChars="0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3201" w:type="dxa"/>
            <w:vMerge w:val="restart"/>
            <w:noWrap w:val="0"/>
            <w:vAlign w:val="center"/>
          </w:tcPr>
          <w:p>
            <w:pPr>
              <w:widowControl/>
              <w:rPr>
                <w:rFonts w:ascii="Nimbus Roman No9 L" w:hAnsi="Nimbus Roman No9 L" w:eastAsia="仿宋_GB2312"/>
                <w:sz w:val="32"/>
                <w:szCs w:val="32"/>
              </w:rPr>
            </w:pPr>
            <w:r>
              <w:rPr>
                <w:rFonts w:hint="eastAsia" w:ascii="Nimbus Roman No9 L" w:hAnsi="Nimbus Roman No9 L" w:eastAsia="楷体_GB2312"/>
                <w:b/>
                <w:sz w:val="32"/>
                <w:szCs w:val="32"/>
              </w:rPr>
              <w:t>（五）知识产权保护资源供给方面。</w:t>
            </w:r>
          </w:p>
        </w:tc>
        <w:tc>
          <w:tcPr>
            <w:tcW w:w="8930" w:type="dxa"/>
            <w:noWrap w:val="0"/>
            <w:vAlign w:val="top"/>
          </w:tcPr>
          <w:p>
            <w:pPr>
              <w:widowControl/>
              <w:tabs>
                <w:tab w:val="left" w:pos="1317"/>
              </w:tabs>
              <w:jc w:val="lef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ascii="Nimbus Roman No9 L" w:hAnsi="Nimbus Roman No9 L" w:eastAsia="仿宋_GB2312"/>
                <w:sz w:val="28"/>
                <w:szCs w:val="28"/>
              </w:rPr>
              <w:t>支持开展专利申请的集中审查。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firstLineChars="0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widowControl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widowControl/>
              <w:tabs>
                <w:tab w:val="left" w:pos="1317"/>
              </w:tabs>
              <w:jc w:val="lef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ascii="Nimbus Roman No9 L" w:hAnsi="Nimbus Roman No9 L" w:eastAsia="仿宋_GB2312"/>
                <w:sz w:val="28"/>
                <w:szCs w:val="28"/>
              </w:rPr>
              <w:t>支持推动集体商标、证明商标注册工作，推动区域品牌建设。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firstLineChars="0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widowControl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widowControl/>
              <w:tabs>
                <w:tab w:val="left" w:pos="1317"/>
              </w:tabs>
              <w:jc w:val="lef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sz w:val="28"/>
                <w:szCs w:val="28"/>
                <w:lang w:eastAsia="zh-CN"/>
              </w:rPr>
              <w:t>支持建设特色专题知识产权数据库。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firstLineChars="0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widowControl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widowControl/>
              <w:tabs>
                <w:tab w:val="left" w:pos="1317"/>
              </w:tabs>
              <w:jc w:val="left"/>
              <w:rPr>
                <w:rFonts w:hint="eastAsia" w:ascii="Nimbus Roman No9 L" w:hAnsi="Nimbus Roman No9 L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/>
                <w:sz w:val="28"/>
                <w:szCs w:val="28"/>
                <w:lang w:eastAsia="zh-CN"/>
              </w:rPr>
              <w:t>支持开放知识产权数据资源接口，提供标准化数据。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firstLineChars="0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widowControl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widowControl/>
              <w:tabs>
                <w:tab w:val="left" w:pos="1317"/>
              </w:tabs>
              <w:jc w:val="lef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ascii="Nimbus Roman No9 L" w:hAnsi="Nimbus Roman No9 L" w:eastAsia="仿宋_GB2312"/>
                <w:sz w:val="28"/>
                <w:szCs w:val="28"/>
              </w:rPr>
              <w:t>支持提供知识产权保护国际仲裁调解资源。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firstLineChars="0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widowControl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widowControl/>
              <w:tabs>
                <w:tab w:val="left" w:pos="1317"/>
              </w:tabs>
              <w:jc w:val="lef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ascii="Nimbus Roman No9 L" w:hAnsi="Nimbus Roman No9 L" w:eastAsia="仿宋_GB2312"/>
                <w:sz w:val="28"/>
                <w:szCs w:val="28"/>
              </w:rPr>
              <w:t>支持组织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有关</w:t>
            </w:r>
            <w:r>
              <w:rPr>
                <w:rFonts w:ascii="Nimbus Roman No9 L" w:hAnsi="Nimbus Roman No9 L" w:eastAsia="仿宋_GB2312"/>
                <w:sz w:val="28"/>
                <w:szCs w:val="28"/>
              </w:rPr>
              <w:t>采访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宣传活动</w:t>
            </w:r>
            <w:r>
              <w:rPr>
                <w:rFonts w:ascii="Nimbus Roman No9 L" w:hAnsi="Nimbus Roman No9 L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firstLineChars="0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3201" w:type="dxa"/>
            <w:vMerge w:val="continue"/>
            <w:noWrap w:val="0"/>
            <w:vAlign w:val="center"/>
          </w:tcPr>
          <w:p>
            <w:pPr>
              <w:widowControl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8930" w:type="dxa"/>
            <w:noWrap w:val="0"/>
            <w:vAlign w:val="top"/>
          </w:tcPr>
          <w:p>
            <w:pPr>
              <w:widowControl/>
              <w:tabs>
                <w:tab w:val="left" w:pos="1317"/>
              </w:tabs>
              <w:jc w:val="lef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支持推进知识产权服务业集聚区建设。</w:t>
            </w:r>
          </w:p>
        </w:tc>
      </w:tr>
    </w:tbl>
    <w:p>
      <w:pPr>
        <w:rPr>
          <w:rFonts w:ascii="Nimbus Roman No9 L" w:hAnsi="Nimbus Roman No9 L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HAm9WdwBAADA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en"/>
      </w:rPr>
    </w:pPr>
    <w:r>
      <w:rPr>
        <w:lang w:val="en"/>
      </w:rPr>
      <w:tab/>
    </w:r>
    <w:r>
      <w:rPr>
        <w:lang w:val="en"/>
      </w:rPr>
      <w:tab/>
    </w:r>
    <w:r>
      <w:rPr>
        <w:lang w:val="e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A004C"/>
    <w:multiLevelType w:val="multilevel"/>
    <w:tmpl w:val="77FA004C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default" w:ascii="仿宋_GB2312" w:hAnsi="仿宋_GB2312" w:eastAsia="仿宋_GB2312" w:cs="仿宋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5203BA"/>
    <w:rsid w:val="00003685"/>
    <w:rsid w:val="00042A37"/>
    <w:rsid w:val="00045C1E"/>
    <w:rsid w:val="00053042"/>
    <w:rsid w:val="000A2C60"/>
    <w:rsid w:val="000B3D6D"/>
    <w:rsid w:val="001152AD"/>
    <w:rsid w:val="001406BB"/>
    <w:rsid w:val="001655E0"/>
    <w:rsid w:val="001B6A1F"/>
    <w:rsid w:val="001D2687"/>
    <w:rsid w:val="001F7BBC"/>
    <w:rsid w:val="002160A5"/>
    <w:rsid w:val="00247451"/>
    <w:rsid w:val="00247613"/>
    <w:rsid w:val="002532FE"/>
    <w:rsid w:val="002620E8"/>
    <w:rsid w:val="00282F05"/>
    <w:rsid w:val="00284BFD"/>
    <w:rsid w:val="002B6CC9"/>
    <w:rsid w:val="002D34A7"/>
    <w:rsid w:val="002E3DD1"/>
    <w:rsid w:val="0031237C"/>
    <w:rsid w:val="003A0AEF"/>
    <w:rsid w:val="003F6845"/>
    <w:rsid w:val="00417505"/>
    <w:rsid w:val="0042671D"/>
    <w:rsid w:val="004415A6"/>
    <w:rsid w:val="00451613"/>
    <w:rsid w:val="0046224B"/>
    <w:rsid w:val="004A7EAF"/>
    <w:rsid w:val="004B1C22"/>
    <w:rsid w:val="004E3333"/>
    <w:rsid w:val="00501885"/>
    <w:rsid w:val="005203BA"/>
    <w:rsid w:val="005227E8"/>
    <w:rsid w:val="0052589D"/>
    <w:rsid w:val="005418D4"/>
    <w:rsid w:val="00570B1E"/>
    <w:rsid w:val="00591717"/>
    <w:rsid w:val="005957D9"/>
    <w:rsid w:val="005A0BB5"/>
    <w:rsid w:val="005C760E"/>
    <w:rsid w:val="005D4199"/>
    <w:rsid w:val="005E5742"/>
    <w:rsid w:val="005E6EE5"/>
    <w:rsid w:val="005F64F5"/>
    <w:rsid w:val="00615FF7"/>
    <w:rsid w:val="006233CB"/>
    <w:rsid w:val="00635FAB"/>
    <w:rsid w:val="006A7EFF"/>
    <w:rsid w:val="007132D8"/>
    <w:rsid w:val="00731471"/>
    <w:rsid w:val="007653B0"/>
    <w:rsid w:val="007704F4"/>
    <w:rsid w:val="007A28D7"/>
    <w:rsid w:val="007A48D6"/>
    <w:rsid w:val="007C7E21"/>
    <w:rsid w:val="0083011A"/>
    <w:rsid w:val="0085159C"/>
    <w:rsid w:val="00870F0A"/>
    <w:rsid w:val="00875157"/>
    <w:rsid w:val="008B61A7"/>
    <w:rsid w:val="008C6FB8"/>
    <w:rsid w:val="008D60CE"/>
    <w:rsid w:val="00971AFA"/>
    <w:rsid w:val="0098162F"/>
    <w:rsid w:val="009E2BE5"/>
    <w:rsid w:val="00A107F8"/>
    <w:rsid w:val="00A13A63"/>
    <w:rsid w:val="00A26387"/>
    <w:rsid w:val="00A30FB1"/>
    <w:rsid w:val="00A34788"/>
    <w:rsid w:val="00A56BAC"/>
    <w:rsid w:val="00A65F99"/>
    <w:rsid w:val="00A66C5C"/>
    <w:rsid w:val="00B2297B"/>
    <w:rsid w:val="00B33C89"/>
    <w:rsid w:val="00B34063"/>
    <w:rsid w:val="00B50F65"/>
    <w:rsid w:val="00B57BDE"/>
    <w:rsid w:val="00BE25FE"/>
    <w:rsid w:val="00C412B1"/>
    <w:rsid w:val="00C45B46"/>
    <w:rsid w:val="00CF0823"/>
    <w:rsid w:val="00D10760"/>
    <w:rsid w:val="00DE4687"/>
    <w:rsid w:val="00DF38B2"/>
    <w:rsid w:val="00DF4548"/>
    <w:rsid w:val="00E0031B"/>
    <w:rsid w:val="00E84D94"/>
    <w:rsid w:val="00EA63B0"/>
    <w:rsid w:val="00EC55D8"/>
    <w:rsid w:val="00F40F86"/>
    <w:rsid w:val="00F73BA1"/>
    <w:rsid w:val="00F76660"/>
    <w:rsid w:val="00F80A9B"/>
    <w:rsid w:val="00FB1C98"/>
    <w:rsid w:val="00FE0A67"/>
    <w:rsid w:val="00FE2910"/>
    <w:rsid w:val="00FE378D"/>
    <w:rsid w:val="00FE3CA4"/>
    <w:rsid w:val="00FE43C0"/>
    <w:rsid w:val="00FF5836"/>
    <w:rsid w:val="0CE66405"/>
    <w:rsid w:val="0EC285B5"/>
    <w:rsid w:val="1BCF56A6"/>
    <w:rsid w:val="1FFFE8A6"/>
    <w:rsid w:val="2E795AD1"/>
    <w:rsid w:val="36BD97D9"/>
    <w:rsid w:val="395957FF"/>
    <w:rsid w:val="3ADF5991"/>
    <w:rsid w:val="3F7BCE06"/>
    <w:rsid w:val="3FDEB176"/>
    <w:rsid w:val="47FFA943"/>
    <w:rsid w:val="4EC7C6D0"/>
    <w:rsid w:val="4FFF0889"/>
    <w:rsid w:val="53D96CC5"/>
    <w:rsid w:val="57F7D22E"/>
    <w:rsid w:val="57FCF28A"/>
    <w:rsid w:val="5C6BA1D0"/>
    <w:rsid w:val="5CDDB124"/>
    <w:rsid w:val="5D7E917F"/>
    <w:rsid w:val="5DCBACC2"/>
    <w:rsid w:val="5E77BA07"/>
    <w:rsid w:val="5EDF525B"/>
    <w:rsid w:val="5EF3F7CB"/>
    <w:rsid w:val="5EFB5583"/>
    <w:rsid w:val="5FDB853B"/>
    <w:rsid w:val="5FEEAB6D"/>
    <w:rsid w:val="5FF3DDDE"/>
    <w:rsid w:val="5FFFF8A8"/>
    <w:rsid w:val="66BF44E7"/>
    <w:rsid w:val="698BFCEF"/>
    <w:rsid w:val="6AF5829B"/>
    <w:rsid w:val="6F6B75D9"/>
    <w:rsid w:val="73DF0983"/>
    <w:rsid w:val="75D758DD"/>
    <w:rsid w:val="769C531F"/>
    <w:rsid w:val="76F84AF8"/>
    <w:rsid w:val="773E24CF"/>
    <w:rsid w:val="77B9B4AC"/>
    <w:rsid w:val="77BE5902"/>
    <w:rsid w:val="79DDF361"/>
    <w:rsid w:val="7B9FC213"/>
    <w:rsid w:val="7BDB4FF2"/>
    <w:rsid w:val="7CDF2014"/>
    <w:rsid w:val="7CEEB5DB"/>
    <w:rsid w:val="7D64B916"/>
    <w:rsid w:val="7DEDDCE4"/>
    <w:rsid w:val="7E7B4F98"/>
    <w:rsid w:val="7EE9BE4E"/>
    <w:rsid w:val="7F1F1539"/>
    <w:rsid w:val="7F4CEC28"/>
    <w:rsid w:val="7F5FEF35"/>
    <w:rsid w:val="7F790566"/>
    <w:rsid w:val="7F7E0369"/>
    <w:rsid w:val="7FBD095B"/>
    <w:rsid w:val="7FDF3724"/>
    <w:rsid w:val="7FEE9EF3"/>
    <w:rsid w:val="7FEEE1F8"/>
    <w:rsid w:val="7FFB9C95"/>
    <w:rsid w:val="7FFE085E"/>
    <w:rsid w:val="7FFF26B6"/>
    <w:rsid w:val="8EFFCD7A"/>
    <w:rsid w:val="967E2C42"/>
    <w:rsid w:val="9C2D72CF"/>
    <w:rsid w:val="9F1F21F3"/>
    <w:rsid w:val="9F76ABA7"/>
    <w:rsid w:val="9FBA6D5E"/>
    <w:rsid w:val="A5FF20CC"/>
    <w:rsid w:val="AF4FAC81"/>
    <w:rsid w:val="AFFB788E"/>
    <w:rsid w:val="AFFDF1E4"/>
    <w:rsid w:val="B5DBE590"/>
    <w:rsid w:val="B63E891A"/>
    <w:rsid w:val="B6FA55DC"/>
    <w:rsid w:val="B7FB8F29"/>
    <w:rsid w:val="BB7FF898"/>
    <w:rsid w:val="BBBB4C2B"/>
    <w:rsid w:val="BDFFAAD1"/>
    <w:rsid w:val="BEEFDF35"/>
    <w:rsid w:val="BFD2F6C8"/>
    <w:rsid w:val="BFD34428"/>
    <w:rsid w:val="CE9F9BFE"/>
    <w:rsid w:val="CEE7E830"/>
    <w:rsid w:val="CFDD8BDC"/>
    <w:rsid w:val="D37F7648"/>
    <w:rsid w:val="D3FFD526"/>
    <w:rsid w:val="D57FBCF0"/>
    <w:rsid w:val="DBE7B47A"/>
    <w:rsid w:val="DFFF62DD"/>
    <w:rsid w:val="DFFF79CB"/>
    <w:rsid w:val="EC7F01AE"/>
    <w:rsid w:val="ED5B2F4E"/>
    <w:rsid w:val="EEE9A5C5"/>
    <w:rsid w:val="EEFE6122"/>
    <w:rsid w:val="EFEEA163"/>
    <w:rsid w:val="F091C0CD"/>
    <w:rsid w:val="F57F785B"/>
    <w:rsid w:val="F5BD7B82"/>
    <w:rsid w:val="F77650BE"/>
    <w:rsid w:val="F77E5EB9"/>
    <w:rsid w:val="F7AFC903"/>
    <w:rsid w:val="F7D7A53B"/>
    <w:rsid w:val="F7EFA6EF"/>
    <w:rsid w:val="FB70A6A6"/>
    <w:rsid w:val="FBCFB405"/>
    <w:rsid w:val="FC7F6635"/>
    <w:rsid w:val="FCF7967E"/>
    <w:rsid w:val="FCFF411C"/>
    <w:rsid w:val="FDBF5362"/>
    <w:rsid w:val="FE4FD095"/>
    <w:rsid w:val="FEBD92CD"/>
    <w:rsid w:val="FEF6EB1B"/>
    <w:rsid w:val="FFBBDB80"/>
    <w:rsid w:val="FFBF4759"/>
    <w:rsid w:val="FFFF4A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  <w:szCs w:val="20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line="520" w:lineRule="exact"/>
      <w:ind w:firstLine="555"/>
    </w:pPr>
    <w:rPr>
      <w:rFonts w:ascii="仿宋_GB2312" w:eastAsia="仿宋_GB2312"/>
      <w:sz w:val="28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spacing w:line="360" w:lineRule="exact"/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5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543</Words>
  <Characters>546</Characters>
  <Lines>23</Lines>
  <Paragraphs>6</Paragraphs>
  <TotalTime>0</TotalTime>
  <ScaleCrop>false</ScaleCrop>
  <LinksUpToDate>false</LinksUpToDate>
  <CharactersWithSpaces>546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2021-07-10T16:57:00Z</dcterms:created>
  <dc:creator>杨骁</dc:creator>
  <cp:lastModifiedBy>work丢丢</cp:lastModifiedBy>
  <cp:lastPrinted>2022-06-27T12:10:00Z</cp:lastPrinted>
  <dcterms:modified xsi:type="dcterms:W3CDTF">2022-07-15T09:15:50Z</dcterms:modified>
  <dc:title>附件4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3CB2D433C3414A73836144DF491900EC</vt:lpwstr>
  </property>
</Properties>
</file>