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ascii="宋体" w:hAnsi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</w:rPr>
        <w:t>202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kern w:val="0"/>
          <w:sz w:val="44"/>
          <w:szCs w:val="44"/>
        </w:rPr>
        <w:t>年度宿迁市地方标准制定项目计划</w:t>
      </w:r>
      <w:bookmarkEnd w:id="0"/>
    </w:p>
    <w:p>
      <w:pPr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</w:p>
    <w:tbl>
      <w:tblPr>
        <w:tblStyle w:val="2"/>
        <w:tblW w:w="10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625"/>
        <w:gridCol w:w="3494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制曲专用小麦栽培技术规程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宿迁市农业技术综合服务中心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中酌酒业（江苏）股份有限公司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酿酒高粱丝黑穗病综合防治技术规程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宿迁市农业技术综合服务中心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‘迁丽4号’西瓜大棚春提早栽培技术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宿迁市农业技术综合服务中心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林下大球盖菇栽培技术规程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河蟹池塘水草种养技术规程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宿迁市水产技术推广站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稻虾田秸秆生态利用技术规程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江苏省农业科学院宿迁农科所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中华白玉蜗牛养殖技术规范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泗洪县水产技术推广站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番茄椰糠基质架式栽培技术规程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江苏绿港现代农业发展股份有限公司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宿迁籼米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第1部分：稻谷种植技术规程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第2部分：稻谷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第3部分：大米加工技术规程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第4部分：大米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宿迁市农业技术综合服务中心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鲜食早熟梨生产技术规程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宿迁市农业技术综合服务中心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肉鸭集约化网上养殖技术规程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宿迁市畜牧兽医站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莲花掌属多肉植物呈色培养技术规程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设施辣椒钼营养诊断与施肥技术规程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宿城区农业技术综合服务中心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无框架漂浮式网箱养殖鳙鱼管理规范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江苏省骆马湖渔业管理委员会办公室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江苏省骆马湖渔业管理委员会办公室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交警无人机执勤执法操作规范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宿迁市公安局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道路运输车辆检验检测机构建设规范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宿迁市交通运输局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城乡公墓建设管理规范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宿迁追思园控股有限公司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计划用水户节水规范化管理导则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宿迁市节约用水管理服务中心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再生水利用配置计量管理规范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宿迁市节约用水管理服务中心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灌区节约用水技术导则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宿迁市节约用水管理服务中心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地理标志产品 双沟酒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江苏双沟酒业股份有限公司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网络餐饮服务管理规范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宿迁市市场监管局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电梯安全评估规范第1部分：曳引与强制驱动电梯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宿迁市市场监管局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电梯安全管理规范第1部分：总则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宿迁市市场监管局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电梯安全管理规范第2部分：电梯无纸化维保工作规范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宿迁市市场监管局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宿迁市市场监管局</w:t>
            </w:r>
          </w:p>
        </w:tc>
      </w:tr>
    </w:tbl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TI1YmU5NzcxZTI1OTVjY2Q5MzE0ZDFmZGM3ZWEifQ=="/>
  </w:docVars>
  <w:rsids>
    <w:rsidRoot w:val="18132702"/>
    <w:rsid w:val="181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1021</Characters>
  <Lines>0</Lines>
  <Paragraphs>0</Paragraphs>
  <TotalTime>0</TotalTime>
  <ScaleCrop>false</ScaleCrop>
  <LinksUpToDate>false</LinksUpToDate>
  <CharactersWithSpaces>1024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2022-07-20T02:48:00Z</dcterms:created>
  <dc:creator>Gloria</dc:creator>
  <cp:lastModifiedBy>Gloria</cp:lastModifiedBy>
  <dcterms:modified xsi:type="dcterms:W3CDTF">2022-07-20T02:49:09Z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52F62B88322F48DF9EB81DAF881125D8</vt:lpwstr>
  </property>
</Properties>
</file>