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eastAsia="方正黑体_GBK"/>
          <w:sz w:val="32"/>
          <w:szCs w:val="32"/>
        </w:rPr>
      </w:pPr>
      <w:r>
        <w:rPr>
          <w:rFonts w:eastAsia="方正黑体_GBK"/>
          <w:sz w:val="32"/>
          <w:szCs w:val="32"/>
        </w:rPr>
        <w:t>附件</w:t>
      </w:r>
    </w:p>
    <w:p>
      <w:pPr>
        <w:spacing w:line="300" w:lineRule="auto"/>
        <w:rPr>
          <w:rFonts w:eastAsia="方正黑体_GBK"/>
          <w:sz w:val="32"/>
          <w:szCs w:val="32"/>
        </w:rPr>
      </w:pPr>
    </w:p>
    <w:p>
      <w:pPr>
        <w:spacing w:line="300" w:lineRule="auto"/>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2</w:t>
      </w:r>
      <w:r>
        <w:rPr>
          <w:rFonts w:eastAsia="方正小标宋_GBK"/>
          <w:sz w:val="44"/>
          <w:szCs w:val="44"/>
        </w:rPr>
        <w:t>年南京留学人员科技创新项目择优</w:t>
      </w:r>
    </w:p>
    <w:p>
      <w:pPr>
        <w:spacing w:line="300" w:lineRule="auto"/>
        <w:jc w:val="center"/>
        <w:rPr>
          <w:rFonts w:eastAsia="方正小标宋_GBK"/>
          <w:b/>
          <w:bCs/>
          <w:sz w:val="44"/>
          <w:szCs w:val="44"/>
        </w:rPr>
      </w:pPr>
      <w:r>
        <w:rPr>
          <w:rFonts w:eastAsia="方正小标宋_GBK"/>
          <w:sz w:val="44"/>
          <w:szCs w:val="44"/>
        </w:rPr>
        <w:t>资助</w:t>
      </w:r>
      <w:r>
        <w:rPr>
          <w:rFonts w:hint="eastAsia" w:eastAsia="方正小标宋_GBK"/>
          <w:sz w:val="44"/>
          <w:szCs w:val="44"/>
          <w:lang w:eastAsia="zh-CN"/>
        </w:rPr>
        <w:t>计划拟入选</w:t>
      </w:r>
      <w:r>
        <w:rPr>
          <w:rFonts w:eastAsia="方正小标宋_GBK"/>
          <w:sz w:val="44"/>
          <w:szCs w:val="44"/>
        </w:rPr>
        <w:t>项目公示名单</w:t>
      </w:r>
    </w:p>
    <w:p>
      <w:pPr>
        <w:spacing w:line="300" w:lineRule="auto"/>
        <w:jc w:val="center"/>
        <w:rPr>
          <w:rFonts w:hint="eastAsia" w:eastAsia="宋体"/>
          <w:sz w:val="32"/>
          <w:szCs w:val="32"/>
          <w:lang w:val="en-US" w:eastAsia="zh-CN"/>
        </w:rPr>
      </w:pPr>
    </w:p>
    <w:tbl>
      <w:tblPr>
        <w:tblStyle w:val="3"/>
        <w:tblW w:w="8695"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1040"/>
        <w:gridCol w:w="1981"/>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478" w:hRule="atLeast"/>
        </w:trPr>
        <w:tc>
          <w:tcPr>
            <w:tcW w:w="8695" w:type="dxa"/>
            <w:gridSpan w:val="3"/>
            <w:tcBorders>
              <w:top w:val="nil"/>
              <w:left w:val="nil"/>
              <w:bottom w:val="nil"/>
              <w:right w:val="nil"/>
            </w:tcBorders>
            <w:shd w:val="clear" w:color="auto" w:fill="FFFFFF" w:themeFill="background1"/>
            <w:noWrap/>
            <w:tcMar>
              <w:top w:w="15" w:type="dxa"/>
              <w:left w:w="15" w:type="dxa"/>
              <w:right w:w="15" w:type="dxa"/>
            </w:tcMar>
            <w:vAlign w:val="center"/>
          </w:tcPr>
          <w:p>
            <w:pPr>
              <w:spacing w:line="300" w:lineRule="auto"/>
              <w:jc w:val="center"/>
              <w:rPr>
                <w:rFonts w:hint="default" w:ascii="Times New Roman" w:hAnsi="Times New Roman" w:eastAsia="方正仿宋_GBK" w:cs="Times New Roman"/>
                <w:b/>
                <w:kern w:val="2"/>
                <w:sz w:val="21"/>
                <w:szCs w:val="21"/>
                <w:lang w:val="en-US" w:eastAsia="zh-CN" w:bidi="ar-SA"/>
              </w:rPr>
            </w:pPr>
            <w:r>
              <w:rPr>
                <w:rFonts w:hint="eastAsia"/>
                <w:sz w:val="32"/>
                <w:szCs w:val="32"/>
                <w:lang w:val="en-US" w:eastAsia="zh-CN"/>
              </w:rPr>
              <w:t>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478" w:hRule="atLeast"/>
        </w:trPr>
        <w:tc>
          <w:tcPr>
            <w:tcW w:w="1040" w:type="dxa"/>
            <w:tcBorders>
              <w:top w:val="nil"/>
              <w:left w:val="nil"/>
              <w:bottom w:val="nil"/>
              <w:right w:val="nil"/>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eastAsia="方正仿宋_GBK"/>
                <w:b/>
                <w:szCs w:val="21"/>
              </w:rPr>
              <w:t>姓名</w:t>
            </w:r>
          </w:p>
        </w:tc>
        <w:tc>
          <w:tcPr>
            <w:tcW w:w="1981" w:type="dxa"/>
            <w:tcBorders>
              <w:top w:val="nil"/>
              <w:left w:val="nil"/>
              <w:bottom w:val="nil"/>
              <w:right w:val="nil"/>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eastAsia="方正仿宋_GBK"/>
                <w:b/>
                <w:szCs w:val="21"/>
              </w:rPr>
              <w:t>用人单位</w:t>
            </w:r>
          </w:p>
        </w:tc>
        <w:tc>
          <w:tcPr>
            <w:tcW w:w="5674" w:type="dxa"/>
            <w:tcBorders>
              <w:top w:val="nil"/>
              <w:left w:val="nil"/>
              <w:bottom w:val="nil"/>
              <w:right w:val="nil"/>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eastAsia="方正仿宋_GBK"/>
                <w:b/>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478"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钱民先</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中国药科大学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衰老及老年疾病的干预策略研究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井淼</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河海大学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流域尺度面源氮污染评估软件mHM-OGS-Nitrogen的研发与应用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华鹏</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南京医科大学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精子发生障碍的基因远程调控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李岩军</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基于多物理场耦合的飞机防火理论及方法研究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赵杨</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南京中医药大学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丹参抑制糖尿病性视网膜病变及机制研究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李力一</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湿法硅深刻蚀技术研究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董小鸥</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南京农业大学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新型作物基因编辑工具开发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贾子晔</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空天地一体化网络多维资源管理方法研究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蒋腾耀</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温敏智能窗的设计与应用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叶亚进</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南京林业大学</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植物高油脂积累遗传位点挖掘及机制解析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邓明翥</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卢米微电子（南京）有限公司</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面向应用的国产自主DSP+一体化生态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漆豪</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江苏集萃药康生物科技股份有限公司</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基于多种新型帕金森症小鼠模型对疾病药效 评价和潜在治疗靶点的研究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李军伟</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南京市第二医院</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转环装RNA表达载体的设计以及在流感疫苗研发中应用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李致朋</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南京能斯特科技有限公司</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新能源燃料电池的产业化技术开发及应用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付彤</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南京市第一医院</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探索蓝斑退变空间模式对帕金森病认知功能障碍影响的多模态磁共振影像研究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宋贺</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江苏集萃工业生物技术研究所有限公司</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餐厨垃圾高负荷厌氧发酵产生物燃气关键工艺开发与应用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毛宇佳</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南京诺令生物科技有限公司</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新一代便携式一氧化氮呼吸机设计研发与性能优化医 疗产业化项目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吴志飞</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南大环境规划设计研究院（江苏）有限公司</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偏振颗粒物激光雷达监测设备及算法研发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黄晨</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网络通信紫金山实验室</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6G无线空时频预测信道建模研究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1040"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王林</w:t>
            </w:r>
          </w:p>
        </w:tc>
        <w:tc>
          <w:tcPr>
            <w:tcW w:w="1981"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南京莱斯信息技术股份有限公司</w:t>
            </w:r>
          </w:p>
        </w:tc>
        <w:tc>
          <w:tcPr>
            <w:tcW w:w="5674" w:type="dxa"/>
            <w:tcBorders>
              <w:top w:val="nil"/>
              <w:left w:val="nil"/>
              <w:bottom w:val="nil"/>
              <w:right w:val="nil"/>
            </w:tcBorders>
            <w:shd w:val="clear" w:color="auto" w:fill="FFFFFF" w:themeFill="background1"/>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基于多模态数字孪生的全息化智能机场综合管理系统</w:t>
            </w:r>
          </w:p>
        </w:tc>
      </w:tr>
    </w:tbl>
    <w:tbl>
      <w:tblPr>
        <w:tblStyle w:val="3"/>
        <w:tblpPr w:leftFromText="180" w:rightFromText="180" w:vertAnchor="text" w:horzAnchor="page" w:tblpX="1482" w:tblpY="1197"/>
        <w:tblOverlap w:val="never"/>
        <w:tblW w:w="87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0"/>
        <w:gridCol w:w="1989"/>
        <w:gridCol w:w="5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8767" w:type="dxa"/>
            <w:gridSpan w:val="3"/>
            <w:tcBorders>
              <w:tl2br w:val="nil"/>
              <w:tr2bl w:val="nil"/>
            </w:tcBorders>
            <w:noWrap/>
            <w:tcMar>
              <w:top w:w="15" w:type="dxa"/>
              <w:left w:w="15" w:type="dxa"/>
              <w:right w:w="15" w:type="dxa"/>
            </w:tcMar>
            <w:vAlign w:val="center"/>
          </w:tcPr>
          <w:p>
            <w:pPr>
              <w:spacing w:line="300" w:lineRule="auto"/>
              <w:jc w:val="center"/>
              <w:rPr>
                <w:rFonts w:eastAsia="方正仿宋_GBK"/>
                <w:b/>
                <w:szCs w:val="21"/>
              </w:rPr>
            </w:pPr>
            <w:r>
              <w:rPr>
                <w:rFonts w:hint="eastAsia"/>
                <w:sz w:val="32"/>
                <w:szCs w:val="32"/>
                <w:lang w:val="en-US" w:eastAsia="zh-CN"/>
              </w:rPr>
              <w:t>B类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eastAsia="方正仿宋_GBK"/>
                <w:b/>
                <w:szCs w:val="21"/>
              </w:rPr>
              <w:t>姓名</w:t>
            </w:r>
          </w:p>
        </w:tc>
        <w:tc>
          <w:tcPr>
            <w:tcW w:w="1989" w:type="dxa"/>
            <w:tcBorders>
              <w:tl2br w:val="nil"/>
              <w:tr2bl w:val="nil"/>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eastAsia="方正仿宋_GBK"/>
                <w:b/>
                <w:szCs w:val="21"/>
              </w:rPr>
              <w:t>用人单位</w:t>
            </w:r>
          </w:p>
        </w:tc>
        <w:tc>
          <w:tcPr>
            <w:tcW w:w="5718" w:type="dxa"/>
            <w:tcBorders>
              <w:tl2br w:val="nil"/>
              <w:tr2bl w:val="nil"/>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eastAsia="方正仿宋_GBK"/>
                <w:b/>
                <w:szCs w:val="21"/>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刘文雯</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南京信息工程大学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狭长水道场景下智能无人船自主感知定位方法研究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徐乐</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基于层状分子筛的丙烯选择氧化新型催化路线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杨沛琦</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南京师范大学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农作物产量预测系统研发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吴中泽</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应用于电动汽车的高性能无刷电机驱动系统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陈继超</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南京中医药大学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靶向DNA G-四链体的9,13-双取代小檗碱衍生物的抗肝癌活性探索研究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陈思宇</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大跨径钢桥面磨耗层3D打印人造纹理定向设计研究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牛善远</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新型中红外半导体晶体可控制备与加工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何亚洲</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南京农业大学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Vip3Aa杀虫蛋白在棉铃虫体内作用机理研究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杜峰</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基于一种新型碳纳米材料的燃料电池与锂电池应用的研究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李婕</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新体制雷达认知抗干扰技术研究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徐俊</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南京师范大学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面向算力最大化的多用户协作边缘计算资源管理方法研究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陈美玲</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南京林业大学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竹家具弯曲构件制备的关键技术研究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蔡平强</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面向老年肌骨退行性疾病的主动健康设备研发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邵伟华</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南京工程学院</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宽禁带半导体封装集成、表征及其应用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尹吉娜</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河海大学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基于数据驱动和集成机器学习模型的海水入侵预测预警系统研究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周旸</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南京邮电大学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柔性铜基透明导电薄膜的关键技术研究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朱彦洁</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基于单索-索群数字孪生拓展的全桥索力推演方法研究与示范应用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蒋宁俊</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城市工业污染场地低碳修复材料与环境治理关键技术研究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吴严生</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南京邮电大学</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后量子时代通信中的安全问题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吴飏</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江苏省人民医院</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激活态胰腺星状细胞通过YAP-TEAD-THBS1/CD47轴促胰腺癌恶性进展的机制研究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张昊</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南京鼓楼医院</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IgG Fc receptor介导的单核巨噬细胞招募和极化通过IL-10信号通路促进皮肤创面愈合的机制研究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游小龙</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网络通信与安全紫金山实验室</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用于6G无线通信的电磁超表面优化算法研究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姚宸</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南京星霁防水科技有限公司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新型纳米改性复合防水剂的研发及产业化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江珂</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中科南京生命健康高等研究院</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肿瘤内原位药物堆积技术在转移性去势 抵抗性前列腺癌核素治疗中的应用研究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付一帆</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苏交科集团股份有限公司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基于视频图像的桥梁裂缝监测系统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戴筱</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江苏环保产业技术研究院股份公司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大气污染源精准溯源和平台建设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陈毅强</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江苏省环境工程技术有限公司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新型高盐废水生物深度脱氮技术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倪鸣</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江苏省人民医院</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Gsk3β调控LXR/MerTK通路重塑巨噬细胞功能在肝脏缺血再灌注损伤修复中的作用及机制研究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张志恒</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南京鼓楼医院</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外分泌型 AGR2 通过 HIPPO-YAP 通路激活肿瘤相关成纤维细胞分泌 LIF 促进胰腺癌恶性进展的机制研究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佘峰宇</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南京金斯瑞生物科技有限公司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新生抗原肽智能化生产平台的创建与应用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尤优</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网络通信与安全紫金山实验室</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基于智能反射表面的自适应信道估计方案研究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王佳</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南京晶捷生物科技有限公司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用于持续葡萄糖监测的柔性生物传感器开发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徐梦晨</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南京博视医疗科技有限公司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全自动精准近视筛查诊断设备的研发及产业化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孙学京</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南京拓灵智能科技有限公司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HOA三维声关键技术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王晓艺</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江苏省人民医院</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大肠杆菌糖代谢基因表达调控的机制研究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苗陈岿</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江苏省人民医院</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CRISPR/Cas9文库体内筛选鉴定前列腺癌驱动相关基因NF1、NF2及其机制研究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林慧婕</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国电南瑞科技股份有限公司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面向新型电力系统低碳经济运行的可调资源聚合控制关键技术研究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聂聂</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江苏擎天工业互联网有限公司</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擎天核算标准库平台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60"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钱嘉怡</w:t>
            </w:r>
          </w:p>
        </w:tc>
        <w:tc>
          <w:tcPr>
            <w:tcW w:w="1989"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江苏省人民医院</w:t>
            </w:r>
          </w:p>
        </w:tc>
        <w:tc>
          <w:tcPr>
            <w:tcW w:w="571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乳腺癌免疫原性的调控新机制：阿霉素诱导细胞质DNA蓄积促进PD-L1的表达</w:t>
            </w:r>
          </w:p>
        </w:tc>
      </w:tr>
    </w:tbl>
    <w:p>
      <w:pPr>
        <w:spacing w:line="300" w:lineRule="auto"/>
        <w:jc w:val="center"/>
        <w:rPr>
          <w:rFonts w:hint="eastAsia"/>
          <w:sz w:val="32"/>
          <w:szCs w:val="32"/>
          <w:lang w:val="en-US" w:eastAsia="zh-CN"/>
        </w:rPr>
      </w:pPr>
    </w:p>
    <w:p>
      <w:pPr>
        <w:spacing w:line="300" w:lineRule="auto"/>
        <w:jc w:val="center"/>
        <w:rPr>
          <w:rFonts w:hint="eastAsia"/>
          <w:sz w:val="32"/>
          <w:szCs w:val="32"/>
          <w:lang w:val="en-US" w:eastAsia="zh-CN"/>
        </w:rPr>
      </w:pPr>
    </w:p>
    <w:p>
      <w:pPr>
        <w:spacing w:line="300" w:lineRule="auto"/>
        <w:jc w:val="center"/>
        <w:rPr>
          <w:rFonts w:hint="eastAsia"/>
          <w:sz w:val="32"/>
          <w:szCs w:val="32"/>
          <w:lang w:val="en-US" w:eastAsia="zh-CN"/>
        </w:rPr>
      </w:pPr>
    </w:p>
    <w:p>
      <w:pPr>
        <w:rPr>
          <w:rFonts w:hint="eastAsia" w:eastAsia="宋体"/>
          <w:lang w:val="en-US" w:eastAsia="zh-CN"/>
        </w:rPr>
      </w:pPr>
    </w:p>
    <w:tbl>
      <w:tblPr>
        <w:tblStyle w:val="3"/>
        <w:tblpPr w:leftFromText="180" w:rightFromText="180" w:vertAnchor="text" w:horzAnchor="page" w:tblpX="1477" w:tblpY="1"/>
        <w:tblOverlap w:val="never"/>
        <w:tblW w:w="87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4"/>
        <w:gridCol w:w="2015"/>
        <w:gridCol w:w="5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8707" w:type="dxa"/>
            <w:gridSpan w:val="3"/>
            <w:tcBorders>
              <w:tl2br w:val="nil"/>
              <w:tr2bl w:val="nil"/>
            </w:tcBorders>
            <w:noWrap/>
            <w:tcMar>
              <w:top w:w="15" w:type="dxa"/>
              <w:left w:w="15" w:type="dxa"/>
              <w:right w:w="15" w:type="dxa"/>
            </w:tcMar>
            <w:vAlign w:val="center"/>
          </w:tcPr>
          <w:p>
            <w:pPr>
              <w:widowControl/>
              <w:jc w:val="center"/>
              <w:rPr>
                <w:rFonts w:eastAsia="方正仿宋_GBK"/>
                <w:b/>
                <w:szCs w:val="21"/>
              </w:rPr>
            </w:pPr>
            <w:r>
              <w:rPr>
                <w:rFonts w:hint="eastAsia"/>
                <w:sz w:val="32"/>
                <w:szCs w:val="32"/>
                <w:lang w:val="en-US" w:eastAsia="zh-CN"/>
              </w:rPr>
              <w:t>C类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eastAsia="方正仿宋_GBK"/>
                <w:b/>
                <w:szCs w:val="21"/>
              </w:rPr>
              <w:t>姓名</w:t>
            </w:r>
          </w:p>
        </w:tc>
        <w:tc>
          <w:tcPr>
            <w:tcW w:w="2015" w:type="dxa"/>
            <w:tcBorders>
              <w:tl2br w:val="nil"/>
              <w:tr2bl w:val="nil"/>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eastAsia="方正仿宋_GBK"/>
                <w:b/>
                <w:szCs w:val="21"/>
              </w:rPr>
              <w:t>用人单位</w:t>
            </w:r>
          </w:p>
        </w:tc>
        <w:tc>
          <w:tcPr>
            <w:tcW w:w="5648" w:type="dxa"/>
            <w:tcBorders>
              <w:tl2br w:val="nil"/>
              <w:tr2bl w:val="nil"/>
            </w:tcBorders>
            <w:shd w:val="clear" w:color="auto" w:fill="auto"/>
            <w:noWrap/>
            <w:tcMar>
              <w:top w:w="15" w:type="dxa"/>
              <w:left w:w="15" w:type="dxa"/>
              <w:right w:w="15" w:type="dxa"/>
            </w:tcMar>
            <w:vAlign w:val="center"/>
          </w:tcPr>
          <w:p>
            <w:pPr>
              <w:widowControl/>
              <w:jc w:val="center"/>
              <w:rPr>
                <w:rFonts w:hint="default" w:ascii="Times New Roman" w:hAnsi="Times New Roman" w:eastAsia="宋体" w:cs="Times New Roman"/>
                <w:kern w:val="2"/>
                <w:sz w:val="21"/>
                <w:szCs w:val="21"/>
                <w:lang w:val="en-US" w:eastAsia="zh-CN" w:bidi="ar-SA"/>
              </w:rPr>
            </w:pPr>
            <w:r>
              <w:rPr>
                <w:rFonts w:eastAsia="方正仿宋_GBK"/>
                <w:b/>
                <w:szCs w:val="21"/>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朱文磊</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自供能体内病理环境原位分析植入芯片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孙斌</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南京邮电大学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量子点短波红外成像芯片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陶锴</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南京邮电大学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城市地下岩体结构透水损伤多维信息协同智能监测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陈健</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单机结构三维疲劳裂纹贝叶斯在线预测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范骏</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河海大学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基于机器学习的三维随机海浪场重构过程研究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包春雄</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集成多功能钙钛矿显示器件的研究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李有</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南京医科大学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中国小儿呼吸道合胞病毒感染个体发病风险预测模型研发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张林瀛</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海绵城市综合评估模型工具原型开发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陈思渊</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无痛胰岛素智能微针贴片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李瑞云</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南京医科大学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全球变化环境下登革热时空传播模拟与预警系统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胡杨</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南京农业大学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动机异质性视角下信息供给策略对植物肉偏好的影响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李建民</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南京邮电大学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柔性光电功能材料与器件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谢昊</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中国药科大学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基于外周组织三维成像技术的神经-免疫互作研究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常亮</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南京中医药大学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基于二次耐药突变设计的新型FLT3共价抑制剂的研究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孙芹芹</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空中无人自变形蜂群系统集群控制方法研究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郑建忠</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低功耗智能气敏传感器的开发与机制研究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王喆</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南京理工大学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空地融合边缘智能网络的动态资源优化研究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罗文婷</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交通基础设施超高精自动化智能检测装备研发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康升征</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南京信息工程大学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面向细胞精准操作的六维柔性压电微力传感器研究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陈潇</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南京农业大学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基于风味导向策略的食用菌基“未来食品”创制及关键技术研究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李亚威</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河海大学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农田智慧水肥管理系统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周涛</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南京理工大学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医学小样本图像分割关键技术研究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何泓良</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靶向调控斑块巨噬细胞内炎症通路的基因纳米药物系统构建及其解斑块内炎症负担研究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桂杰</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充分利用类别信息的图像自监督学习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李鹏程</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复材构件机器人视觉引导铣边技术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文西兴</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南京邮电大学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基于取向和缺陷调控的柔性硒化锑薄膜太阳能电池研究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朱  淳</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河海大学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新型NPR锚杆负泊松比效应与超常力学性能研究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林鹏</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南京信息工程大学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面向无线VR应用的视频传输优化技术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陈明哲</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南京理工大学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车用高能量密度高熵富锂材料结构调控及界面保护研究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陈丰</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感应加热自融冰机场道面技术研究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张涛</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南京财经大学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可热杀菌明胶-魔芋葡甘聚糖互穿网络水凝胶敷料关键技术研究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潘存华</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基于可重构智能超表面的6G关键技术研究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呼延菊</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基于深度学习多源数据融合技术的道路表面病害识别技术与系统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盛烨泉</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南京林业大学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羰基类抑制物原位定向脱除及其对酸性预处理液的增效机制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杨一帆</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基于数物融合的城市道路交通抗涝韧性联合仿真方法研究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袁驰</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河海大学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面向医学实体识别的多源语料迁移方法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姚哲毅</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南京理工大学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柔性光纤基于散射重建的高分辨率超细光纤成像医用内窥镜研究分布式传感探测技术研究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姚志凯</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南京邮电大学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基于数据驱动的六自由度液压机械臂强化学习控制方法研究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朱智</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高安全、高能量密度动力锂电池研究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周莉娟</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南京林业大学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促进植物免疫活性小分子开发及机制研究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杨静</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中国药科大学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Ab寡聚体眼部成像在阿尔茨海默症早期诊断中的研究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俞灏</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智能网联环境下城市路网事故风险辨识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雷群利</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麦克斯韦力学超材料的自组装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郭在成</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南京师范大学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基于并行路径的高阶滤波器模块化设计、优化和调试研究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张益之</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超痕量阿尔兹海默病血液早期诊断方法研究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张新晨</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基于LiDAR的路面沉降智能检测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顾洋</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南京师范大学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基于生物传感元件StyS/StyR的理性设计开发高产天麻素细胞工厂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唐安安</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南京邮电大学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数字化制造下的动态智能质量监控设计研究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杨志超</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碳管基纳米限域材料的制备与结构特性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王婕</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河海大学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基于共价有机框架化合物异质膜的盐差能发电器件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刘辉</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人工智能驱动的抗癌药物筛选与临床前验证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高强</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基于负泊松比结构的动力电池防护装置研究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曹阳</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复杂多智能体中的博弈和弹性一致性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代文</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南京信息工程大学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实景地理环境按需服务智慧云平台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李伟金</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南京理工大学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面向电磁吸波和屏蔽应用的无机-有机杂化膜材料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郑秋</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应变路径影响下的金属箔材电加热辅助微成形理论研究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刘捷</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南京理工大学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高强韧耐腐蚀关键构件增材制造技术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汪晴</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南京邮电大学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面向多类客流出行需求的城市公共交通差异化定价研究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周毅</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基于开放环境下领域迁移的眼科智能诊断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邵凌云</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分布式驱动用高功率密度轴向永磁轮毂电机研究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徐嘉骏</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仿生柔性外肢体机器人研究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李志鹏</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空间光学元件复合能场作用下材料去除机理及新工艺研发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许真铭</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全固态锂离子电池材料的理论计算与设计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王军</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水滑石担载铂催化剂增强氨电氧化反应机制研究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王为伟</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南京信息工程大学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江苏省生物质发电潜力及电力部门碳中和实现路径和政策的研究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司徒凌云</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软件自主安全威胁情报感知研究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崔远政</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河海大学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基于时空大数据的人群感知形态对空气污染影响研究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吴雨桐</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南京工业大学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适用于超大型储能及新能源汽车充电桩的双相超稳定电池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赵文超</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南京林业大学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大面积有机太阳能电池的研发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胡杰</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南京理工大学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深部高应力与开挖扰动下脆性岩体破裂演化规律及临灾预警技术研究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王青华</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医用钛合金激光表面功能化工艺及生物医学性能研究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付更涛</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南京师范大学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稀土基PEMFC催化剂的设计合成与性能评估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孙昕炀</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南京财经大学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全麦面团流变学模型表征及其气泡粒径分布的动态演变机制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郑洪芝</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零能耗辐射制冷技术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李文龙</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南京理工大学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驱动/集成充电双模电动汽车电机关键技术研究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高北</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南京信息工程大学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四种典型微塑料对宿主肠道菌群影响的机理研究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60"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陈浩</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东南大学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面向多传感器图像系统感知与理解研究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聂日明</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南京航空航天大学</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硫族-卤族共混的新型太阳能电池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牛轶辰</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浩鲸云计算科技股份有限公司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MCCM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刘海亮</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南京图德科技有限公司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全生命周期的高精度新型电力系统运行模拟框架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温莉芳</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江苏省人民医院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探究CD146调节气道平滑肌细胞功能而作为重症哮喘新靶标的潜能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徐健</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南京元络芯科技有限公司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高性能单刀多掷射频开关项目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黄硕</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一汽（南京）科技开发有限公司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面向高级别自动驾驶的平台开发及产业化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苏欣</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南京市儿童医院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WWP2 介导CKD肾脏纤维化的作用及机制研究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杨宇宏</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江苏省人民医院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丙酸代谢异常通过MMA/FGFR1信号调控醛固酮瘤分泌醛固酮的机制研究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王海宇</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南京天洑软件有限公司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AITOPT拓扑形状优化软件开发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吴丹</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南京市妇幼保健院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NOTCH3调控TFAM介导线粒体功能在子痫前期滋养细胞中的作用及机制的研究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黄永恒</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南京金斯瑞生物科技有限公司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单载体rAAV包装昆虫细胞系构建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胡博轩</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南京莱斯信息技术股份有限公司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智能化高动态空中交通管制指令生成系统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张佳妮</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博西华电器（江苏）有限公司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气味传感器搭载AI模型在蒸烤箱智能烹饪中的研究与应用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王森</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江苏省人民医院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幽门螺旋杆菌阳性胃癌患者顺铂敏感性增强的机制研究:circARCN1通过m6A修饰抑制PRDX4功能的新探索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苏婧仪</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国电南瑞科技股份有限公司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综合管理业务-2021年科技管理子系统-设计开发实施项目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张永兴</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南京天洑软件有限公司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AICFD软件开发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许庆</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南京大学环境规划设计研究院集团股份公司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GIS智能化环保信息系统建设项目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曹春峰</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中诚区块链研究院（南京）有限公司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区块链数据治理体系研究及应用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王静远</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江苏擎天工业互联网有限公司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擎天DNV数字化碳认证项目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王志豪</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网络通信与安全紫金山实验室</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5G端到端ASN智驱安全网络攻防试验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陈雨扬</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南京传奇生物科技有限公司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靶向BCMA的通用型CAR-NK细胞制剂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顾爽</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南京栖木智能技术研究院有限公司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肺结节PET/CT显像人工智能诊断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王良鹏</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网络通信与安全紫金山实验室</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无线数据智能解析理论与应用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孙晶</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南京吉迈生物技术有限公司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基于器官选择性递送RNA药物的纳米制剂研究与开发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朱子涵</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博西华电器（江苏）有限公司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精密异形结构中空吹塑及自动化生产应用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朱肖昆</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南京芯驰半导体科技有限公司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高性能智能汽车中央网关芯片研发及产业化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刘新宇</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南京澳博工业智能科技研究院有限公司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基于水泥稳流仓数值模拟的智能控制系统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何欢</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南京驯鹿医疗技术有限公司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BCMA CAR-T研发及产业化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许泽雅</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南京南瑞水利水电科技有限公司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基于数字孪生技术的特大城市复杂水网协同调控关键技术研究及应用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包文笛</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中科南京智能技术研究院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基于脉冲神经网络和类脑超算平台的智慧水利智能决策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杨立仁</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中科南京智能技术研究院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基于脉冲神经网络的高速目标检测系统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张晓磊</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江苏省人民医院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膀胱癌与KMT2D有义突变位点相关性研究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黄晶</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南京晶捷生物科技有限公司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快速检测血脂的新生物传感器技术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杨伊婷</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网络通信与安全紫金山实验室</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无线通信网络知识图谱和真实数据驱动的智能运维软硬件系统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白枭</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网络通信与安全紫金山实验室</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ORAN中智能通信算法的高效部署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张永强</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南京市第一医院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腱生蛋白R对脊髓损伤后神经及微环境的作用及机制研究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蔡翰智</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网络通信与安全紫金山实验室</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基于内生安全理论的拟态构造蜜罐系统拟态MySQL子系统研发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王一强</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南京数信智能科技有限公司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流程工业图像识别算法模型及管理平台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徐牧</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南京市第一医院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血浆lncRNAs作为结直肠癌微卫星状态标志物及LINC00667调控结直肠癌DNA错配修复功能的研究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张彩云</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南京市第二医院</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转运蛋白TRAPPC12调控初级纤毛分解对胰腺导管腺癌发生发展的作用机制研究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8" w:hRule="atLeast"/>
        </w:trPr>
        <w:tc>
          <w:tcPr>
            <w:tcW w:w="1044"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张凌霏</w:t>
            </w:r>
          </w:p>
        </w:tc>
        <w:tc>
          <w:tcPr>
            <w:tcW w:w="2015"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南京大学环境规划设计研究院集团股份公司</w:t>
            </w:r>
          </w:p>
        </w:tc>
        <w:tc>
          <w:tcPr>
            <w:tcW w:w="5648" w:type="dxa"/>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生物多样性（鸟类）智能监测识别系统研究</w:t>
            </w:r>
          </w:p>
        </w:tc>
      </w:tr>
    </w:tbl>
    <w:p/>
    <w:p/>
    <w:p/>
    <w:p/>
    <w:p/>
    <w:p/>
    <w:p/>
    <w:p/>
    <w:p/>
    <w:p/>
    <w:p/>
    <w:p/>
    <w:p/>
    <w:p/>
    <w:p/>
    <w:p/>
    <w:p/>
    <w:p/>
    <w:p/>
    <w:p/>
    <w:p/>
    <w:p/>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FjM2I1OTlkOTJlMzUwYTI0MDg5MDk1NThlMGIifQ=="/>
  </w:docVars>
  <w:rsids>
    <w:rsidRoot w:val="29683E7C"/>
    <w:rsid w:val="091B2D51"/>
    <w:rsid w:val="0F7371C8"/>
    <w:rsid w:val="11B30E3D"/>
    <w:rsid w:val="190A17F9"/>
    <w:rsid w:val="19E07FAC"/>
    <w:rsid w:val="26802C75"/>
    <w:rsid w:val="29683E7C"/>
    <w:rsid w:val="2C7A1F15"/>
    <w:rsid w:val="2E644C2A"/>
    <w:rsid w:val="33B71CA0"/>
    <w:rsid w:val="3B365BA1"/>
    <w:rsid w:val="3CEF3F4B"/>
    <w:rsid w:val="4593389E"/>
    <w:rsid w:val="4B427C4A"/>
    <w:rsid w:val="4E005D3B"/>
    <w:rsid w:val="55DE7FC3"/>
    <w:rsid w:val="5DC735F5"/>
    <w:rsid w:val="66DE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eastAsia="宋体"/>
      <w:sz w:val="28"/>
      <w:szCs w:val="18"/>
    </w:rPr>
  </w:style>
  <w:style w:type="character" w:styleId="5">
    <w:name w:val="page number"/>
    <w:basedOn w:val="4"/>
    <w:qFormat/>
    <w:uiPriority w:val="0"/>
  </w:style>
  <w:style w:type="character" w:customStyle="1" w:styleId="6">
    <w:name w:val="页脚 Char"/>
    <w:basedOn w:val="4"/>
    <w:link w:val="2"/>
    <w:qFormat/>
    <w:locked/>
    <w:uiPriority w:val="99"/>
    <w:rPr>
      <w:rFonts w:ascii="Times New Roman" w:hAnsi="Times New Roman" w:eastAsia="宋体"/>
      <w:kern w:val="2"/>
      <w:sz w:val="28"/>
      <w:szCs w:val="18"/>
      <w:lang w:val="en-US" w:eastAsia="zh-CN" w:bidi="ar-SA"/>
    </w:rPr>
  </w:style>
  <w:style w:type="paragraph" w:customStyle="1" w:styleId="7">
    <w:name w:val="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5490</Words>
  <Characters>5754</Characters>
  <Lines>0</Lines>
  <Paragraphs>0</Paragraphs>
  <TotalTime>2</TotalTime>
  <ScaleCrop>false</ScaleCrop>
  <LinksUpToDate>false</LinksUpToDate>
  <CharactersWithSpaces>5770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2022-08-26T02:21:00Z</dcterms:created>
  <dc:creator>陈雨柔</dc:creator>
  <cp:lastModifiedBy>陈雨柔</cp:lastModifiedBy>
  <cp:lastPrinted>2022-08-29T02:30:02Z</cp:lastPrinted>
  <dcterms:modified xsi:type="dcterms:W3CDTF">2022-08-29T03:47:15Z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62447BD8E4AB42B68659E319AF38CCAE</vt:lpwstr>
  </property>
</Properties>
</file>