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00" w:lineRule="exact"/>
        <w:rPr>
          <w:rFonts w:ascii="Times New Roman" w:hAnsi="Times New Roman" w:eastAsia="方正黑体_GBK" w:cs="Times New Roman"/>
          <w:color w:val="000000"/>
          <w:kern w:val="0"/>
          <w:sz w:val="32"/>
          <w:szCs w:val="24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24"/>
        </w:rPr>
        <w:t>附件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24"/>
        </w:rPr>
        <w:t>1</w:t>
      </w:r>
    </w:p>
    <w:p>
      <w:pPr>
        <w:spacing w:after="312" w:afterLines="100" w:line="60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>2022年智慧江苏重点工程拟认定项目</w:t>
      </w:r>
    </w:p>
    <w:tbl>
      <w:tblPr>
        <w:tblStyle w:val="8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4315"/>
        <w:gridCol w:w="4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7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31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207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kern w:val="0"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高速大脑——江苏高速公路“建管养服”一体化数字治理与智慧决策平台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江苏交通控股有限公司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江苏省全员核酸检测平台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江苏移动信息系统集成有限公司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南京市新一代政务云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南京市信息中心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社保卡文旅一卡通融合应用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基于BIM的建筑构件全生命周期碳排放计算平台</w:t>
            </w:r>
            <w:bookmarkStart w:id="0" w:name="_GoBack"/>
            <w:bookmarkEnd w:id="0"/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常州市武进区绿色建筑和建筑产业现代化推广办公室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苏州工业园区“一网通办”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苏州工业园区行政审批局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“灵锡”城市服务APP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灵锡互联网（无锡）有限公司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泰兴市智慧港口建设项目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泰兴市港口集团有限公司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无锡（锡山）“双智”试点核心区项目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无锡慧网科技发展有限公司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江苏铁塔5G+智慧基站项目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中国铁塔股份有限公司江苏省分公司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徐州市智能化改造数字化转型公共赋能平台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徐州汉风数字城市发展有限公司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基于湖仓一体的钢铁制造运营生态建设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南京钢铁股份有限公司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雪浪OS工业数据智能系统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无锡雪浪数制科技有限公司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智慧交管提升工程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无锡市公安局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江苏审计一体化综合支撑平台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江苏省审计厅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江苏内河航道船舶北斗导航服务系统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江苏省交通运输厅港航事业发展中心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基于大数据的智慧货运管理平台建设及示范应用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江苏满运物流信息有限公司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苏州工业园区“经济大脑”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苏州新建元数字科技有限公司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全生命周期服务平台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江阴市行政审批局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安全生产工业互联网公共服务平台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南京安元科技有限公司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苏州工业园区疫情防控信息化平台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苏州工业园区党政办（大数据管理局）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江苏省住房和城乡建设厅综合服务平台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江苏省住房和城乡建设厅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智慧社区平台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无锡市大数据管理局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江苏省交通运输政务信息系统整合工程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江苏省交通通信信息中心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太仓市智慧交通建设项目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太仓市公安局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康尚基层智慧医疗综合服务平台建设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江苏康尚生物医疗科技有限公司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“数智东南”智慧校园建设与应用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数字孪生南水北调洪泽泵站建设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南水北调东线江苏水源有限责任公司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29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江苏农垦优然牧业数字牧场建设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江苏省东辛农场有限公司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基于“互联网+智能光伏”大数据服务平台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无锡英臻科技有限公司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31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江苏省智慧教育平台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32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苏州工业园区金融科技监管与创新服务平台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苏州新建元和融科技有限公司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33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基于5G+物联网技术的城市智能管网动态监测预警平台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苏州盛景信息科技股份有限公司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34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疫情防控综合保障平台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南京中新赛克科技有限责任公司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35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面向智慧医院的“5G+移动医疗”新模式及其应用示范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徐州矿务集团总医院（徐州医科大学第二附属医院）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36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宿迁城市门户APP建设项目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宿迁大数据产业发展有限公司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37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亚信AISware 5G Agile Network专网项目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亚信科技（南京）有限公司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38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江苏省生态环境智慧监管平台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江苏省生态环境监控中心（江苏省环境信息中心）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39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苏州市不动产登记电子档案管理系统项目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苏州市自然资源和规划局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40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基于大数据分析的家居业供应链云平台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江苏新格尔人居科技有限公司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41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南京鲲鹏昇腾人工智能计算中心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南京先进计算产业发展有限公司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42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无人机输变配智能巡检系统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中科方寸知微（南京）科技有限公司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43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连云港市应急管理信息化项目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连云港市应急管理局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44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沭阳县审批服务综合执法一体化平台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江苏领悟信息技术有限公司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45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大禹地表水智慧监控公共服务平台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无锡大禹科技有限公司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46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常熟市市场监督管理局“1+1+N”数字法人项目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常熟市市场监督管理局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47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基于数字孪生的城市地下管网运营平台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久瓴（江苏）数字智能科技有限公司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48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徐州市民卡智慧出行系统平台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徐州市市民卡有限公司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49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基于人工智能的母胎疾病风险预测及防治云服务平台建设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江苏省妇幼卫生保健中心（江苏省人民医院妇幼分院、江苏省妇幼保健院）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V-MINE船舶智能运营平台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招商局重工（江苏）有限公司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51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城市道路防汛实时安全监测关键技术研究及应用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扬州城建市政工程有限公司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52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无锡市惠山区基层要素治理超级地图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无锡市惠山区区域治理现代化指挥中心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53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卓瓴数字孪生云平台（智慧园区）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江苏卓易信息科技股份有限公司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54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丰县数字乡村平台建设项目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丰县公共数据中心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55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雪浪算力中心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无锡经开雪浪小镇未来园区有限公司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8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56</w:t>
            </w:r>
          </w:p>
        </w:tc>
        <w:tc>
          <w:tcPr>
            <w:tcW w:w="431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淮安智慧城市建设项目（一期）事件通平台</w:t>
            </w:r>
          </w:p>
        </w:tc>
        <w:tc>
          <w:tcPr>
            <w:tcW w:w="420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淮安市市域社会治理现代化指挥中心</w:t>
            </w:r>
          </w:p>
        </w:tc>
      </w:tr>
    </w:tbl>
    <w:p>
      <w:pPr>
        <w:spacing w:after="312" w:afterLines="100" w:line="600" w:lineRule="exact"/>
        <w:rPr>
          <w:rFonts w:ascii="Times New Roman" w:hAnsi="Times New Roman" w:eastAsia="方正黑体_GBK" w:cs="Times New Roman"/>
          <w:color w:val="000000"/>
          <w:kern w:val="0"/>
          <w:sz w:val="32"/>
          <w:szCs w:val="24"/>
        </w:rPr>
      </w:pPr>
    </w:p>
    <w:p>
      <w:pPr>
        <w:spacing w:after="312" w:afterLines="100" w:line="600" w:lineRule="exact"/>
        <w:rPr>
          <w:rFonts w:ascii="Times New Roman" w:hAnsi="Times New Roman" w:eastAsia="方正黑体_GBK" w:cs="Times New Roman"/>
          <w:color w:val="000000"/>
          <w:kern w:val="0"/>
          <w:sz w:val="32"/>
          <w:szCs w:val="24"/>
        </w:rPr>
      </w:pPr>
    </w:p>
    <w:p>
      <w:pPr>
        <w:spacing w:after="312" w:afterLines="100" w:line="600" w:lineRule="exact"/>
        <w:rPr>
          <w:rFonts w:ascii="Times New Roman" w:hAnsi="Times New Roman" w:eastAsia="方正黑体_GBK" w:cs="Times New Roman"/>
          <w:color w:val="000000"/>
          <w:kern w:val="0"/>
          <w:sz w:val="32"/>
          <w:szCs w:val="24"/>
        </w:rPr>
      </w:pPr>
    </w:p>
    <w:p>
      <w:pPr>
        <w:spacing w:after="312" w:afterLines="100" w:line="600" w:lineRule="exact"/>
        <w:rPr>
          <w:rFonts w:ascii="Times New Roman" w:hAnsi="Times New Roman" w:eastAsia="方正黑体_GBK" w:cs="Times New Roman"/>
          <w:color w:val="000000"/>
          <w:kern w:val="0"/>
          <w:sz w:val="32"/>
          <w:szCs w:val="24"/>
        </w:rPr>
      </w:pPr>
    </w:p>
    <w:p>
      <w:pPr>
        <w:spacing w:after="312" w:afterLines="100" w:line="600" w:lineRule="exact"/>
        <w:rPr>
          <w:rFonts w:ascii="Times New Roman" w:hAnsi="Times New Roman" w:eastAsia="方正黑体_GBK" w:cs="Times New Roman"/>
          <w:color w:val="000000"/>
          <w:kern w:val="0"/>
          <w:sz w:val="32"/>
          <w:szCs w:val="24"/>
        </w:rPr>
      </w:pPr>
    </w:p>
    <w:p>
      <w:pPr>
        <w:spacing w:after="312" w:afterLines="100" w:line="600" w:lineRule="exact"/>
        <w:rPr>
          <w:rFonts w:ascii="Times New Roman" w:hAnsi="Times New Roman" w:eastAsia="方正黑体_GBK" w:cs="Times New Roman"/>
          <w:color w:val="000000"/>
          <w:kern w:val="0"/>
          <w:sz w:val="32"/>
          <w:szCs w:val="24"/>
        </w:rPr>
      </w:pPr>
    </w:p>
    <w:p>
      <w:pPr>
        <w:spacing w:after="312" w:afterLines="100" w:line="600" w:lineRule="exact"/>
        <w:rPr>
          <w:rFonts w:ascii="Times New Roman" w:hAnsi="Times New Roman" w:eastAsia="方正黑体_GBK" w:cs="Times New Roman"/>
          <w:color w:val="000000"/>
          <w:kern w:val="0"/>
          <w:sz w:val="32"/>
          <w:szCs w:val="24"/>
        </w:rPr>
      </w:pPr>
    </w:p>
    <w:p>
      <w:pPr>
        <w:spacing w:after="312" w:afterLines="100" w:line="600" w:lineRule="exact"/>
        <w:rPr>
          <w:rFonts w:ascii="Times New Roman" w:hAnsi="Times New Roman" w:eastAsia="方正黑体_GBK" w:cs="Times New Roman"/>
          <w:color w:val="000000"/>
          <w:kern w:val="0"/>
          <w:sz w:val="32"/>
          <w:szCs w:val="24"/>
        </w:rPr>
      </w:pPr>
    </w:p>
    <w:p>
      <w:pPr>
        <w:spacing w:after="312" w:afterLines="100" w:line="600" w:lineRule="exact"/>
        <w:rPr>
          <w:rFonts w:ascii="Times New Roman" w:hAnsi="Times New Roman" w:eastAsia="方正黑体_GBK" w:cs="Times New Roman"/>
          <w:color w:val="000000"/>
          <w:kern w:val="0"/>
          <w:sz w:val="32"/>
          <w:szCs w:val="24"/>
        </w:rPr>
      </w:pPr>
    </w:p>
    <w:p>
      <w:pPr>
        <w:spacing w:after="312" w:afterLines="100" w:line="600" w:lineRule="exact"/>
        <w:rPr>
          <w:rFonts w:ascii="Times New Roman" w:hAnsi="Times New Roman" w:eastAsia="方正黑体_GBK" w:cs="Times New Roman"/>
          <w:color w:val="000000"/>
          <w:kern w:val="0"/>
          <w:sz w:val="32"/>
          <w:szCs w:val="24"/>
        </w:rPr>
      </w:pPr>
    </w:p>
    <w:p>
      <w:pPr>
        <w:spacing w:after="312" w:afterLines="100" w:line="600" w:lineRule="exact"/>
        <w:rPr>
          <w:rFonts w:ascii="Times New Roman" w:hAnsi="Times New Roman" w:eastAsia="方正黑体_GBK" w:cs="Times New Roman"/>
          <w:color w:val="000000"/>
          <w:kern w:val="0"/>
          <w:sz w:val="32"/>
          <w:szCs w:val="24"/>
        </w:rPr>
      </w:pPr>
    </w:p>
    <w:p>
      <w:pPr>
        <w:spacing w:after="312" w:afterLines="100" w:line="600" w:lineRule="exact"/>
        <w:rPr>
          <w:rFonts w:ascii="Times New Roman" w:hAnsi="Times New Roman" w:eastAsia="方正黑体_GBK" w:cs="Times New Roman"/>
          <w:color w:val="000000"/>
          <w:kern w:val="0"/>
          <w:sz w:val="32"/>
          <w:szCs w:val="24"/>
        </w:rPr>
      </w:pPr>
    </w:p>
    <w:p>
      <w:pPr>
        <w:spacing w:after="312" w:afterLines="100" w:line="600" w:lineRule="exact"/>
        <w:rPr>
          <w:rFonts w:ascii="Times New Roman" w:hAnsi="Times New Roman" w:eastAsia="方正黑体_GBK" w:cs="Times New Roman"/>
          <w:color w:val="000000"/>
          <w:kern w:val="0"/>
          <w:sz w:val="32"/>
          <w:szCs w:val="24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24"/>
        </w:rPr>
        <w:t>附件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24"/>
        </w:rPr>
        <w:t>2</w:t>
      </w:r>
    </w:p>
    <w:p>
      <w:pPr>
        <w:spacing w:after="312" w:afterLines="100" w:line="60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>2022年智慧江苏标志性工程拟认定项目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111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82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高速大脑——江苏高速公路“建管养服”一体化数字治理与智慧决策平台</w:t>
            </w:r>
          </w:p>
        </w:tc>
        <w:tc>
          <w:tcPr>
            <w:tcW w:w="382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江苏交通控股有限公司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江苏省全员核酸检测平台</w:t>
            </w:r>
          </w:p>
        </w:tc>
        <w:tc>
          <w:tcPr>
            <w:tcW w:w="382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江苏移动信息系统集成有限公司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南京市新一代政务云</w:t>
            </w:r>
          </w:p>
        </w:tc>
        <w:tc>
          <w:tcPr>
            <w:tcW w:w="382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南京市信息中心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社保卡文旅一卡通融合应用</w:t>
            </w:r>
          </w:p>
        </w:tc>
        <w:tc>
          <w:tcPr>
            <w:tcW w:w="382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苏州工业园区“一网通办”</w:t>
            </w:r>
          </w:p>
        </w:tc>
        <w:tc>
          <w:tcPr>
            <w:tcW w:w="382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苏州工业园区行政审批局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“灵锡”城市服务APP</w:t>
            </w:r>
          </w:p>
        </w:tc>
        <w:tc>
          <w:tcPr>
            <w:tcW w:w="382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灵锡互联网（无锡）有限公司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徐州市智能化改造数字化转型公共赋能平台</w:t>
            </w:r>
          </w:p>
        </w:tc>
        <w:tc>
          <w:tcPr>
            <w:tcW w:w="382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徐州汉风数字城市发展有限公司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江苏省住房和城乡建设厅综合服务平台</w:t>
            </w:r>
          </w:p>
        </w:tc>
        <w:tc>
          <w:tcPr>
            <w:tcW w:w="382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江苏省住房和城乡建设厅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江苏审计一体化综合支撑平台</w:t>
            </w:r>
          </w:p>
        </w:tc>
        <w:tc>
          <w:tcPr>
            <w:tcW w:w="382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江苏省审计厅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“数智东南”智慧校园建设与应用</w:t>
            </w:r>
          </w:p>
        </w:tc>
        <w:tc>
          <w:tcPr>
            <w:tcW w:w="3827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东南大学</w:t>
            </w:r>
          </w:p>
        </w:tc>
      </w:tr>
    </w:tbl>
    <w:p>
      <w:pPr>
        <w:spacing w:line="60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sectPr>
      <w:pgSz w:w="11906" w:h="16838"/>
      <w:pgMar w:top="181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12"/>
    <w:rsid w:val="00040784"/>
    <w:rsid w:val="0007488F"/>
    <w:rsid w:val="000A09F5"/>
    <w:rsid w:val="000B79EB"/>
    <w:rsid w:val="000B7C10"/>
    <w:rsid w:val="000C5DE2"/>
    <w:rsid w:val="000D536C"/>
    <w:rsid w:val="001938AF"/>
    <w:rsid w:val="001C63DF"/>
    <w:rsid w:val="001D4A00"/>
    <w:rsid w:val="002657A5"/>
    <w:rsid w:val="002C2115"/>
    <w:rsid w:val="002F6EEB"/>
    <w:rsid w:val="0038441B"/>
    <w:rsid w:val="003A1C14"/>
    <w:rsid w:val="003A3D34"/>
    <w:rsid w:val="003A600C"/>
    <w:rsid w:val="004331B7"/>
    <w:rsid w:val="00436739"/>
    <w:rsid w:val="0046459E"/>
    <w:rsid w:val="00496CD6"/>
    <w:rsid w:val="00497280"/>
    <w:rsid w:val="004C2D8C"/>
    <w:rsid w:val="004F7A32"/>
    <w:rsid w:val="0055379B"/>
    <w:rsid w:val="00582BF8"/>
    <w:rsid w:val="005952BA"/>
    <w:rsid w:val="005B4B76"/>
    <w:rsid w:val="005D6764"/>
    <w:rsid w:val="005E4B1E"/>
    <w:rsid w:val="00610D12"/>
    <w:rsid w:val="00623818"/>
    <w:rsid w:val="00637817"/>
    <w:rsid w:val="006836B7"/>
    <w:rsid w:val="00701196"/>
    <w:rsid w:val="0077185D"/>
    <w:rsid w:val="00804B87"/>
    <w:rsid w:val="00815672"/>
    <w:rsid w:val="00880533"/>
    <w:rsid w:val="008969B2"/>
    <w:rsid w:val="008C1E0E"/>
    <w:rsid w:val="008D567F"/>
    <w:rsid w:val="0093160F"/>
    <w:rsid w:val="0098092A"/>
    <w:rsid w:val="0098273B"/>
    <w:rsid w:val="009C1DC3"/>
    <w:rsid w:val="00A02F21"/>
    <w:rsid w:val="00A4714C"/>
    <w:rsid w:val="00A5157B"/>
    <w:rsid w:val="00A548E0"/>
    <w:rsid w:val="00A63FEB"/>
    <w:rsid w:val="00AE0826"/>
    <w:rsid w:val="00AF1AF9"/>
    <w:rsid w:val="00B00E22"/>
    <w:rsid w:val="00B03065"/>
    <w:rsid w:val="00B351C6"/>
    <w:rsid w:val="00B42BD6"/>
    <w:rsid w:val="00B57736"/>
    <w:rsid w:val="00B84573"/>
    <w:rsid w:val="00BA6309"/>
    <w:rsid w:val="00BB0931"/>
    <w:rsid w:val="00BC7478"/>
    <w:rsid w:val="00C11E66"/>
    <w:rsid w:val="00C36D5D"/>
    <w:rsid w:val="00CE0CDD"/>
    <w:rsid w:val="00D1547F"/>
    <w:rsid w:val="00D44DE5"/>
    <w:rsid w:val="00D60334"/>
    <w:rsid w:val="00D91653"/>
    <w:rsid w:val="00D940C0"/>
    <w:rsid w:val="00DF5FD7"/>
    <w:rsid w:val="00E04857"/>
    <w:rsid w:val="00F01322"/>
    <w:rsid w:val="00F20EB1"/>
    <w:rsid w:val="00F60B94"/>
    <w:rsid w:val="00F75A1B"/>
    <w:rsid w:val="00F77F12"/>
    <w:rsid w:val="00F83F6B"/>
    <w:rsid w:val="00F97CC8"/>
    <w:rsid w:val="00FB2B4D"/>
    <w:rsid w:val="00FD467D"/>
    <w:rsid w:val="00FE3A33"/>
    <w:rsid w:val="7D7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343</Words>
  <Characters>1957</Characters>
  <Lines>16</Lines>
  <Paragraphs>4</Paragraphs>
  <TotalTime>1</TotalTime>
  <ScaleCrop>false</ScaleCrop>
  <LinksUpToDate>false</LinksUpToDate>
  <CharactersWithSpaces>2296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2021-12-29T17:06:00Z</dcterms:created>
  <dc:creator>ABCwork</dc:creator>
  <cp:lastModifiedBy>uos</cp:lastModifiedBy>
  <cp:lastPrinted>2021-12-30T12:26:00Z</cp:lastPrinted>
  <dcterms:modified xsi:type="dcterms:W3CDTF">2022-10-19T11:20:26Z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