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00" w:afterAutospacing="0" w:line="300" w:lineRule="atLeast"/>
        <w:ind w:left="0" w:right="0" w:firstLine="0"/>
        <w:jc w:val="center"/>
        <w:rPr>
          <w:rFonts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铁路危险货物运输安全监督管理规定</w:t>
      </w:r>
    </w:p>
    <w:p>
      <w:pPr>
        <w:pStyle w:val="2"/>
        <w:keepNext w:val="0"/>
        <w:keepLines w:val="0"/>
        <w:widowControl/>
        <w:suppressLineNumbers w:val="0"/>
        <w:shd w:val="clear" w:fill="FFFFFF"/>
        <w:spacing w:before="0" w:beforeAutospacing="0" w:after="100" w:afterAutospacing="0" w:line="300" w:lineRule="atLeast"/>
        <w:ind w:left="0" w:right="0" w:firstLine="0"/>
        <w:jc w:val="center"/>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第一章   总  则</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第一条  为了加强铁路危险货物运输安全管理，保障公众生命财产安全，保护环境，根据《中华人民共和国安全生产法》《中华人民共和国铁路法》《中华人民共和国反恐怖主义法》《铁路安全管理条例》《危险化学品安全管理条例》《放射性物品运输安全管理条例》等法律、行政法规，制定本规定。</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第二条  本规定所称危险货物，是指列入铁路危险货物品名表，具有爆炸、易燃、毒害、感染、腐蚀、放射性等危险特性，在铁路运输过程中，容易造成人身伤亡、财产损毁或者环境污染而需要特别防护的物质和物品。</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未列入铁路危险货物品名表，依据有关法律、行政法规、规章或者《危险货物分类和品名编号》（GB6944）等标准确定为危险货物的，按照本规定办理运输。</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第三条  禁止运输下列物品：</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（一）法律、行政法规禁止生产和运输的危险物品；</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（二）危险性质不明、可能存在安全隐患的物品；</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（三）未采取安全措施的过度敏感物品；</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（四）未采取安全措施的能自发反应而产生危险的物品。</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高速铁路、城际铁路等客运专线及旅客列车禁止运输危险货物，法律、行政法规等另有规定的除外。</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第四条  铁路危险货物运输安全管理坚持安全第一、预防为主、综合治理的方针。铁路危险货物运输相关单位（以下统称运输单位）为运输安全责任主体，应当依据有关法律、行政法规和标准等规定，落实运输条件，加强运输管理，确保运输安全。</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本规定所称运输单位，包括铁路运输企业、托运人，专用铁路、铁路专用线产权单位、管理单位和使用单位等。</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第五条  国家铁路局负责全国铁路危险货物运输安全监督管理工作。地区铁路监督管理局负责辖区内的铁路危险货物运输安全监督管理工作。</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国家铁路局和地区铁路监督管理局统称铁路监管部门。</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第六条  鼓励采用有利于提高安全保障水平的先进技术和管理方法，鼓励规模化、集约化、专业化和发展专用车辆、专用集装箱运输危险货物。支持开展铁路危险货物运输安全技术以及对安全、环保有重大影响的项目研究。</w:t>
      </w:r>
    </w:p>
    <w:p>
      <w:pPr>
        <w:pStyle w:val="2"/>
        <w:keepNext w:val="0"/>
        <w:keepLines w:val="0"/>
        <w:widowControl/>
        <w:suppressLineNumbers w:val="0"/>
        <w:shd w:val="clear" w:fill="FFFFFF"/>
        <w:spacing w:before="0" w:beforeAutospacing="0" w:after="100" w:afterAutospacing="0" w:line="300" w:lineRule="atLeast"/>
        <w:ind w:left="0" w:right="0" w:firstLine="0"/>
        <w:jc w:val="center"/>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第二章   运输条件</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第七条  运输危险货物应当在符合法律、行政法规和有关标准规定，具备相应品名办理条件的车站、专用铁路、铁路专用线间发到。</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铁路运输企业应当将办理危险货物的车站名称、作业地点（包括货场、专用铁路、铁路专用线名称，下同）、办理品名及铁危编号、装运方式等信息及时向社会公布，并同时报送所在地的地区铁路监督管理局。前述信息发生变化的，应当重新公布并报送。</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第八条  运输危险货物应当依照法律法规和国家其他有关规定使用专用的设施设备。</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运输危险货物所使用的设施设备依法应当进行产品认证、检验检测的，经认证、检验检测合格方可使用。</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第九条  危险货物装卸、储存场所和设施应当符合下列要求：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（一）装卸、储存专用场地和安全设施设备封闭管理并设立明显的安全警示标志。设施设备布局、作业区域划分、安全防护距离等符合有关技术要求。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设置有与办理货物危险特性相适应，经相关部门验收合格的仓库、雨棚、场地等设施，配置相应的计量、检测、监控、通信、报警、通风、防火、灭火、防爆、防雷、防静电、防腐蚀、防泄漏、防中毒等安全设施设备，并进行经常性维护、保养和定期检测，保证设施设备的正常使用。维护、保养、检测应当作好记录，并由有关人员签字。</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（三）装卸设备符合安全要求，易燃、易爆的危险货物装卸设备应当采取防爆措施，罐车装运危险货物应当使用栈桥、鹤管等专用装卸设施，危险货物集装箱装卸作业应当使用集装箱专用装卸机械。</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（四）法律、行政法规、有关标准和安全技术规范规定的其他要求。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第十条  运输单位应当按照《中华人民共和国安全生产法》《危险化学品安全管理条例》等国家有关法律、行政法规的规定，对本单位危险货物装卸、储存作业场所和设施等安全生产条件进行安全评价。新建、改建危险货物装卸、储存作业场所和设施；在既有作业场所增加办理危险货物品类，以及危险货物新品名、新包装和首次使用铁路罐车、集装箱、专用车辆装载危险货物，改变作业场所和设施安全生产条件的，应当及时进行安全评价。</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法律、行政法规规定需要委托相关机构进行安全评价的，运输单位应当委托符合国家规定的机构进行。</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第十一条  装载和运输危险货物的铁路车辆、集装箱和其他容器应当符合下列要求：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（一）制造、维修、检测、检验和使用、管理符合有关标准和规定；</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（二）牢固、清晰地标明危险货物包装标志和警示标志；</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（三）铁路罐车、罐式集装箱以及其他容器应当封口严密，安全附件设置准确、起闭灵活、状态完好，能够防止运输过程中因温度、湿度或者压力的变化发生渗漏、洒漏；</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（四）压力容器应当符合国务院负责特种设备安全监督管理的部门关于移动式压力容器、气瓶等安全监管要求；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（五）法律、行政法规、有关标准和安全技术规范规定的其他要求。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第十二条  运输危险货物包装应当符合下列要求：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（一）包装物、容器、衬垫物的材质以及包装型式、规格、方法和单件质量（重量），应当与所包装的危险货物的性质和用途相适应；</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（二）包装能够抗御运输、储存和装卸过程中正常的冲击、振动、堆码和挤压，并便于装卸和搬运；</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三）所使用的包装物、容器，须按《中华人民共和国安全生产法》《中华人民共和国工业产品生产许可证管理条例》等国家有关规定，由专业生产单位生产，并经具有专业资质的检测、检验机构检测、检验合格；</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（四）包装外表面应当牢固、清晰地标明危险货物包装标志和包装储运图示标志；</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（五）法律、行政法规、有关标准和安全技术规范规定的其他要求。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第十三条  运输新品名、新包装或者改变包装、尚未明确安全运输条件的危险货物时，发送货物的铁路运输企业应当组织托运人、收货人和货物运输全程涉及的其他铁路运输企业共同商定安全运输条件，签订安全协议并组织试运，试运方案应当报所在地的地区铁路监督管理局。危险货物试运应当符合法律、行政法规、规章和有关标准的规定。</w:t>
      </w:r>
    </w:p>
    <w:p>
      <w:pPr>
        <w:pStyle w:val="2"/>
        <w:keepNext w:val="0"/>
        <w:keepLines w:val="0"/>
        <w:widowControl/>
        <w:suppressLineNumbers w:val="0"/>
        <w:shd w:val="clear" w:fill="FFFFFF"/>
        <w:spacing w:before="0" w:beforeAutospacing="0" w:after="100" w:afterAutospacing="0" w:line="300" w:lineRule="atLeast"/>
        <w:ind w:left="0" w:right="0" w:firstLine="0"/>
        <w:jc w:val="center"/>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第三章   运输安全管理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第十四条  托运人应当按照铁路危险货物品名表确定危险货物的类别、项别、品名、铁危编号、包装等，遵守相关特殊规定要求。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需采取添加抑制剂或者稳定剂等特殊措施的危险货物，托运人应当采取相应措施，保证货物在运输过程中稳定，并将有关情况告知铁路运输企业。</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第十五条  托运人应当在铁路运输企业公布办理相应品名的危险货物办理站办理危险货物托运手续。托运时，应当向铁路运输企业如实说明所托运危险货物的品名、数量（重量）、危险特性以及发生危险情况时的应急处置措施等。对国家规定实行许可管理、需凭证运输或者采取特殊措施的危险货物，托运人应当向铁路运输企业如实提交相关证明。不得将危险货物匿报或者谎报品名进行托运；不得在托运的普通货物中夹带危险货物，或者在危险货物中夹带禁止配装的货物。</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托运人托运危险化学品的，还应当提交与托运的危险化学品相符的安全技术说明书，并在货物运输包装上粘贴或者涂打安全标签。</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托运人托运危险废物的，应当主动向铁路运输企业告知托运的货物属于危险废物。运输时，还应当提交生态环境主管部门发放的电子或者纸质形式的危险废物转移联单。</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第十六条  危险货物的运单应当载明危险货物的托运人、收货人，发送运输企业及发送站、装车场所，到达运输企业及到达站、卸车场所，货物名称、铁危编号、包装、装载数量（重量）、车种车号、箱型箱号，应急联系人及联系电话等信息。</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运输单位应当妥善保存危险货物运单，保存期限不得少于24个月。</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第十七条  托运人应当在危险货物运输期间保持应急联系电话畅通。</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第十八条  铁路运输企业应当实行安全查验制度，对托运人身份进行查验，对承运的货物进行安全检查。不得在非危险货物办理站办理危险货物承运手续，不得承运未接受安全检查的货物，不得承运不符合安全规定、可能危害铁路运输安全的货物。</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有下列情形之一的，铁路运输企业应当查验托运人提供的相关证明材料，并留存不少于24个月：</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（一）国家对生产、经营、储存、使用等实行许可管理的危险货物；</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（二）国家规定需要凭证运输的危险货物；</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（三）需要添加抑制剂、稳定剂和采取其他特殊措施方可运输的危险货物；</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（四）运输包装、容器列入国家生产许可证制度的工业产品目录的危险货物；</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（五）法律、行政法规及国家规定的其他情形。</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铁路运输企业应当告知托运人有关注意事项，并在网上受理页面、营业场所或者运输有关单据上明示违规托运的法律责任。</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第十九条  运输单位应当建立托运人身份和运输货物登记制度，如实记录托运经办人身份信息和运输的危险货物品名及铁危编号、装载数量（重量）、发到站、作业地点、装运方式、车（箱）号、托运人、收货人、押运人等信息，并采取必要的安全防范措施，防止危险货物丢失或者被盗；发现爆炸品、易制爆危险化学品、剧毒化学品丢失或者被盗、被抢的，应当立即采取相应的警示措施和安全措施，按照《民用爆炸物品安全管理条例》《危险化学品安全管理条例》等国家有关规定及时报告。</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第二十条  运输放射性物品时，托运人应当持有生产、销售、使用或者处置放射性物品的有效证明，配置必要的辐射监测设备、防护用品和防盗、防破坏设备。运输的放射性物品及其运输容器、运输车辆、辐射监测、安全保卫、应急响应、装卸作业、押运、职业卫生、人员培训、审查批准等应当符合《放射性物品运输安全管理条例》《放射性物品安全运输规程》等法律、行政法规和有关标准的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托运时，托运人应当向铁路运输企业提交运输说明书、辐射监测报告、核与辐射事故应急响应指南、装卸作业方法、安全防护指南，铁路运输企业应当查验、收存。托运人提交文件不齐全的，铁路运输企业不得承运。托运人应当在运输中采取有效的辐射防护和安全保卫措施，对运输中的核与辐射安全负责。</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第二十一条  铁路运输危险货物的储存方式、方法以及储存数量、隔离等应当符合规定。专用仓库、专用场地等应当由专人负责管理。运输单位应当按照《中华人民共和国安全生产法》《危险化学品安全管理条例》及国家其他有关规定建立重大危险源管理制度。剧毒化学品以及储存数量构成重大危险源的其他危险货物，应当单独存放，并实行双人收发、双人保管制度。</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第二十二条  危险货物运输装载加固以及使用的铁路车辆、集装箱、其他容器、集装化用具、装载加固材料或者装置等应当符合有关标准和安全技术规范的要求。不得使用技术状态不良、未按规定检修（验）或者达到报废年限的设施设备，禁止超设计范围装运危险货物。</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货物装车（箱）不得超载、偏载、偏重、集重。货物性质相抵触、消防方法不同、易造成污染的货物不得装载在同一铁路车辆、集装箱内。禁止将危险货物与普通货物在同一铁路车辆、集装箱内混装运输。</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第二十三条  危险货物装卸作业应当遵守安全作业标准、规程和制度，并在装卸管理人员的现场指挥或者监控下进行。</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第二十四条  运输危险货物时，托运人应当配备必要的押运人员和应急处理器材、设备和防护用品，并使危险货物始终处于押运人员监管之下。托运人应当负责对押运人员的培训教育。押运人员应当了解所押运货物的特性，熟悉应急处置措施，携带所需安全防护、消防、通讯、检测、维护等工具。</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铁路运输企业应当告知托运人有关铁路运输安全规定，检查押运人员、备品、设施及押运工作情况，并为押运人员提供必要的工作、生活条件。</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押运人员应当遵守铁路运输安全规定,检查押运的货物及其装载加固状态，按操作规程使用押运备品和设施。在途中发现异常情况时，及时采取可靠的应急处置措施，并向铁路运输企业报告。</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第二十五条  铁路运输企业应当与办理危险货物运输的专用铁路、铁路专用线产权单位、管理单位和使用单位共同签订危险货物运输安全协议，明确各方的安全生产管理职责、作业内容及其安全保证措施等。</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运输单位间应当按照约定的交接地点、方式、内容、条件和安全责任等办理危险货物交接。</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第二十六条  危险货物车辆编组、调车等技术作业应当执行有关标准和管理办法。</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运输危险货物的车辆途中停留时，应当远离客运列车及停留期间有乘降作业的客运站台等人员密集场所和设施，并采取安全防范措施。装运剧毒化学品、爆炸品、放射性物品和气体等危险货物的车辆途中停留时，铁路运输企业应当派人看守，押运人员应当加强看守。</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第二十七条  装运过危险货物的车辆、集装箱，卸后应当清扫洗刷干净，确保不会对其他货物和作业人员造成污染、损害。洗刷废水、废物处理应当符合环保要求。</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第二十八条  铁路运输企业应当按照《中华人民共和国反恐怖主义法》等的规定，通过定位系统对运营中的危险货物运输工具实行监控，对危险货物运输全程跟踪和实时查询，按照铁路监管部门的规定预留安全监管数据接口，并按时向铁路监管部门报送。</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第二十九条  运输单位应当按照《中华人民共和国安全生产法》《中华人民共和国职业病防治法》《放射性物品运输安全管理条例》等关于劳动安全、职业卫生的规定，为从业人员配备符合国家标准或者行业标准的劳动防护用品等设施设备，建立从业人员职业健康监护档案，预防人身伤害。</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第三十条  运输单位应当建立健全岗位安全责任、教育培训、安全检查、安全风险分级管控、隐患排查治理、安全投入保障、劳动保护、责任追究、应急管理等危险货物运输安全管理制度，完善危险货物包装、装卸、押运、运输等操作规程和标准化作业管理办法。</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第三十一条  运输单位应当对本单位危险货物运输从业人员进行经常性安全、法制教育和岗位技术培训，经考核合格后方可上岗。开展危险货物运输岗位技术培训应当制定培训大纲，设置培训课程，明确培训具体内容、学时和考试要求并及时修订和更新。危险货物运输培训课程及教材、资料应当符合国家法律、行政法规、规章和有关标准的规定。</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运输单位应当建立安全生产教育和培训档案，如实记录安全生产教育和培训的时间、内容、参加人员以及考核结果等情况，安全生产教育和培训记录应当保存36个月以上。</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第三十二条  危险货物运输从业人员应当具备必要的安全知识，熟悉有关的安全规章制度和安全操作规程，掌握本岗位的安全操作技能，知悉自身在安全方面的权利和义务，掌握所运输危险货物的危险特性及其运输工具、包装物、容器的使用要求和出现危险情况时的应急处置方法。</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第三十三条  运输单位应当经常性开展危险货物运输安全隐患排查治理，隐患排查治理情况应当如实记录，重大事故隐患排查治理情况要向所在地的地区铁路监督管理局报告。</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第三十四条  运输单位在法定假日和传统节日等运输高峰期或者恶劣气象条件下，以及国家重大活动期间，应当采取安全应急管理措施，加强铁路危险货物运输安全检查，确保运输安全。</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在特定区域、特定时间，国务院有关主管部门或者省级人民政府决定对危险化学品、民用爆炸物品等危险货物铁路运输实施管制的，铁路运输企业应当予以配合。</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第三十五条  运输单位应当针对本单位危险货物运输可能发生的事故特点和危害，制定铁路危险货物运输事故应急预案，并与相应层级、相关部门预案衔接。应急预案应当按照国家有关规定进行评审或者论证、公布，并至少每半年组织1次应急演练。铁路危险货物运输事故应急预案及应急演练情况应当报送所在地的地区铁路监督管理局。</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运输单位应当按照《中华人民共和国安全生产法》《生产安全事故应急条例》等规定建立应急救援队伍或者配备应急救援人员；配备必要的应急救援器材、设备和物资，并进行经常性维护、保养，保证正常运转；建立应急值班制度，配备应急值班人员。</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第三十六条  危险货物运输过程中发生燃烧、爆炸、环境污染、中毒或者被盗、丢失、泄漏等情况，押运人员和现场有关人员应当按照国家有关规定及时报告，并按照应急预案开展先期处置。运输单位负责人接到报告后，应当迅速采取有效措施，组织抢救，防止事故扩大，减少人员伤亡和财产损失，并报告所在地的地区铁路监督管理局及其他有关部门，不得隐瞒不报、谎报或者迟报，不得故意破坏事故现场、毁灭有关证据。</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第三十七条  铁路运输企业应当实时掌握本单位危险货物运输状况，并按要求向所在地的地区铁路监督管理局报告危险货物运量、办理站点、设施设备、安全等信息。</w:t>
      </w:r>
    </w:p>
    <w:p>
      <w:pPr>
        <w:pStyle w:val="2"/>
        <w:keepNext w:val="0"/>
        <w:keepLines w:val="0"/>
        <w:widowControl/>
        <w:suppressLineNumbers w:val="0"/>
        <w:shd w:val="clear" w:fill="FFFFFF"/>
        <w:spacing w:before="0" w:beforeAutospacing="0" w:after="100" w:afterAutospacing="0" w:line="300" w:lineRule="atLeast"/>
        <w:ind w:left="0" w:right="0" w:firstLine="0"/>
        <w:jc w:val="center"/>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第四章 监督检查</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第三十八条  铁路监管部门依法对运输单位执行有关危险货物运输安全的法律、行政法规、规章和标准的情况进行监督检查，重点监督检查下列内容：</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（一）危险货物运输安全责任制、规章制度和操作规程的建立、完善情况；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（二）危险货物运输从业人员教育、培训及考核情况；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（三）保证本单位危险货物运输安全生产投入情况；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（四）危险货物运输安全风险分级管控和安全隐患排查治理情况；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（五）危险货物运输设施设备配置、使用、管理及检测、检验和安全评价情况；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（六）危险货物办理站信息公布情况；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（七）承运危险货物安全检查情况；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（八）危险货物运输作业环节安全管理情况；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（九）重大危险源安全管理措施落实情况；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（十）危险货物运输事故应急预案制定、应急救援设备和器材配置、应急救援演练等情况；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（十一）危险货物运输事故报告情况；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（十二）依法应当监督检查的其他情况。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第三十九条  铁路监管部门进行监督检查时，可以依法采取下列措施：</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（一）进入铁路危险货物运输作业场所检查，调阅有关资料，向有关单位和人员了解情况；</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（二）纠正或者要求限期改正危险货物运输安全违法违规行为；对依法应当给予行政处罚的行为，依照法律、行政法规、规章的规定作出行政处罚决定；</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（三）责令立即排除危险货物运输事故隐患；重大事故隐患排除前或者排除过程中无法保证安全的，应当责令撤出危险区域内的作业人员，责令暂时停运或者停止使用相关设施、设备；</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（四）责令立即停止使用不符合规定的设施、设备、装置、器材、运输工具等；</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（五）依法查封或者扣押有根据认为不符合有关标准的设施、设备、器材，并作出处理决定；</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（六）法律、行政法规规定的其他措施。</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第四十条  铁路监管部门行政执法人员应当忠于职守、秉公执法，遵守执法规范；对监督检查过程中知悉的商业秘密负有保密义务。行政执法人员依法履行监督检查职责时，应当出示有效执法证件。</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被监督检查单位和个人对铁路监管部门依法进行的监督检查应当予以配合，如实提供有关情况或者资料，不得拒绝、阻挠。</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第四十一条  铁路监管部门应当建立健全危险货物运输安全监督检查制度，加强行政执法人员危险货物运输安全知识培训，配备必要的安全检查装备，应用信息化手段和先进技术，不断提高监管水平。</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铁路监管部门监督检查时，可以聘请熟悉铁路危险货物运输、化学化工、安全技术管理、应急救援等的专家和专业人员提供技术支撑。</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第四十二条  任何单位和个人均有权向铁路监管部门举报危险货物运输违法违规行为。</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铁路监管部门接到举报，应当及时依法处理；对不属于本部门职责的，应当及时移送有关部门处理。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第四十三条  铁路监管部门应当建立危险货物运输违法行为信息库，如实记录运输单位的违法行为信息，并将行政处罚信息依法纳入全国信用信息共享平台、国家企业信用信息公示系统。对无正当理由拒绝接受监督检查、故意隐瞒事实或者提供虚假材料以及受到行政处罚等违法情节严重的单位及其有关从业人员依法予以公开。</w:t>
      </w:r>
    </w:p>
    <w:p>
      <w:pPr>
        <w:pStyle w:val="2"/>
        <w:keepNext w:val="0"/>
        <w:keepLines w:val="0"/>
        <w:widowControl/>
        <w:suppressLineNumbers w:val="0"/>
        <w:shd w:val="clear" w:fill="FFFFFF"/>
        <w:spacing w:before="0" w:beforeAutospacing="0" w:after="100" w:afterAutospacing="0" w:line="300" w:lineRule="atLeast"/>
        <w:ind w:left="0" w:right="0" w:firstLine="0"/>
        <w:jc w:val="center"/>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第五章  法律责任</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第四十四条  违反本规定，《中华人民共和国安全生产法》《中华人民共和国反恐怖主义法》《铁路安全管理条例》《放射性物品运输安全管理条例》等法律、行政法规对其处罚有明确规定的，从其规定。</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违反法律、行政法规规定运输危险货物，造成铁路交通事故或者其他事故的，依法追究相关单位及其主要负责人、工作人员的行政责任；涉嫌犯罪的，依法移送司法机关处理。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第四十五条  铁路运输企业违反本规定运输危险货物，有下列行为之一的，由所在地的地区铁路监督管理局责令限期改正，可以处1万元以下的罚款；逾期未改正的，处1万元以上3万元以下的罚款：</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（一）违反规定在高速铁路、城际铁路等客运专线及旅客列车运输危险货物的；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（二）办理危险货物的车站名称、作业地点、办理品名及铁危编号、装运方式等信息未按规定公布，或者未向所在地的地区铁路监督管理局报送的；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（三）运输新品名、新包装或者改变包装、尚未明确安全运输条件的危险货物，未按照规定组织开展试运，或者试运方案未报所在地的地区铁路监督管理局的；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（四）未按照规定对危险货物车辆途中停留采取安全防范措施的；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（五）未告知托运人有关托运注意事项，或者未在网上受理页面、营业场所或者运输有关单据上明示违规托运的法律责任的；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（六）未按照规定向所在地的地区铁路监督管理局报告危险货物运量、办理站点、设施设备、安全等信息的。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第四十六条  托运人违反本规定运输危险货物，有下列行为之一的，由所在地的地区铁路监督管理局责令限期改正，可以处1万元以下的罚款；逾期未改正或者情节严重的，处1万元以上3万元以下的罚款：</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（一）在不具备相应品名危险货物办理条件的车站、专用铁路、铁路专用线间发到危险货物的；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（二）托运危险货物未如实说明所托运的货物的危险特性、采取添加抑制剂或者稳定剂等特殊措施情况、发生危险情况时的应急处置措施，或者未按规定提交相关证明材料，或者提交虚假证明材料的；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（三）未准确确定危险货物的类别、项别、品名、铁危编号等的；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（四）押运人员未检查押运的货物及其装载加固状态，或者未按操作规程使用押运备品和设施，或者在途中发现异常情况时，未及时采取可靠的应急处置措施并向铁路运输企业报告的。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第四十七条  运输单位有下列行为之一的，由所在地的地区铁路监督管理局责令限期改正，可以处1万元以下的罚款；逾期未改正或者情节严重的，处1万元以上3万元以下的罚款：</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（一）因未按规定进行安全评价导致未及时发现安全生产条件存在的问题，或者未及时对有关问题进行整改，仍进行危险货物运输的；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（二）危险货物的运单未按规定载明相关信息，或者未按规定期限保存的；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（三）未按规定签订危险货物运输安全协议，或者未按照约定的交接地点、方式、内容、条件和安全责任等办理危险货物交接的；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（四）使用技术状态不良、未按规定检修（验）或者达到报废年限的设施设备，或者超设计范围装运危险货物的；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（五）货物装车（箱）违反本规定要求的；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（六）装运过危险货物的车辆、集装箱，卸后未按规定清扫洗刷干净的。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第四十八条  铁路监管部门工作人员在铁路危险货物运输监管工作中滥用职权、玩忽职守、徇私舞弊的，依法进行处理；构成犯罪的，依法追究刑事责任。</w:t>
      </w:r>
    </w:p>
    <w:p>
      <w:pPr>
        <w:pStyle w:val="2"/>
        <w:keepNext w:val="0"/>
        <w:keepLines w:val="0"/>
        <w:widowControl/>
        <w:suppressLineNumbers w:val="0"/>
        <w:shd w:val="clear" w:fill="FFFFFF"/>
        <w:spacing w:before="0" w:beforeAutospacing="0" w:after="100" w:afterAutospacing="0" w:line="300" w:lineRule="atLeast"/>
        <w:ind w:left="0" w:right="0" w:firstLine="0"/>
        <w:jc w:val="center"/>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第六章   附  则</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第四十九条  具有下列情形之一的物质或者物品，不属于本规定第二条规定的危险货物：</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（一）根据铁路运输设备设施有关规定，作为铁路车辆或者集装箱的组成部分；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（二）根据铁路运输有关规定，对所运输货物进行监测或者应急处置的装置和器材。</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第五十条  运输的危险货物有下列情形之一的，不受本规定的限制：</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（一）运输时采取保证安全的措施，数量、包装、装载等符合相应技术条件，铁路危险货物品名表特殊规定不作为危险货物运输的；</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（二）在紧急情况下，为保障国家安全和公共利益的需要，国家铁路局公布应急运输的危险货物。</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第五十一条  军事运输危险货物依照国家有关规定办理。</w:t>
      </w:r>
    </w:p>
    <w:p>
      <w:pPr>
        <w:pStyle w:val="2"/>
        <w:keepNext w:val="0"/>
        <w:keepLines w:val="0"/>
        <w:widowControl/>
        <w:suppressLineNumbers w:val="0"/>
        <w:shd w:val="clear" w:fill="FFFFFF"/>
        <w:spacing w:before="0" w:beforeAutospacing="0" w:after="100" w:afterAutospacing="0" w:line="300" w:lineRule="atLeast"/>
        <w:ind w:left="0" w:right="0" w:firstLine="420"/>
        <w:jc w:val="both"/>
        <w:rPr>
          <w:rFonts w:hint="eastAsia" w:ascii="微软雅黑" w:hAnsi="微软雅黑" w:eastAsia="微软雅黑" w:cs="微软雅黑"/>
          <w:i w:val="0"/>
          <w:caps w:val="0"/>
          <w:color w:val="444444"/>
          <w:spacing w:val="0"/>
          <w:sz w:val="16"/>
          <w:szCs w:val="16"/>
        </w:rPr>
      </w:pPr>
      <w:r>
        <w:rPr>
          <w:rFonts w:hint="eastAsia" w:ascii="微软雅黑" w:hAnsi="微软雅黑" w:eastAsia="微软雅黑" w:cs="微软雅黑"/>
          <w:i w:val="0"/>
          <w:caps w:val="0"/>
          <w:color w:val="444444"/>
          <w:spacing w:val="0"/>
          <w:sz w:val="16"/>
          <w:szCs w:val="16"/>
          <w:shd w:val="clear" w:fill="FFFFFF"/>
        </w:rPr>
        <w:t>第五十二条  本规定自2022年12月1日起施行。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D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2022-10-20T08:03:15Z</dcterms:created>
  <dc:creator>weiny</dc:creator>
  <cp:lastModifiedBy>泠.酒祈</cp:lastModifiedBy>
  <dcterms:modified xsi:type="dcterms:W3CDTF">2022-10-20T08:03:35Z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