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产业链重大技术揭榜攻关项目榜单任务</w:t>
      </w:r>
    </w:p>
    <w:p>
      <w:pPr>
        <w:spacing w:line="58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一、高性能通用众核处理器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针对数据中心服务器对CPU提出的高性能需求，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研制高性能众核处理器。攻关</w:t>
      </w:r>
      <w:r>
        <w:rPr>
          <w:rFonts w:ascii="Times New Roman" w:hAnsi="Times New Roman" w:eastAsia="方正仿宋_GBK"/>
          <w:color w:val="auto"/>
          <w:sz w:val="32"/>
          <w:szCs w:val="32"/>
        </w:rPr>
        <w:t>众核架构及高性能并行处理技术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高性能处理核设计方法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众核架构下的软件编译系统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先进低功耗设计方法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，在CPU</w:t>
      </w:r>
      <w:r>
        <w:rPr>
          <w:rFonts w:ascii="Times New Roman" w:hAnsi="Times New Roman" w:eastAsia="方正仿宋_GBK"/>
          <w:color w:val="auto"/>
          <w:sz w:val="32"/>
          <w:szCs w:val="32"/>
        </w:rPr>
        <w:t>集成处理核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工作频率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单核SPEC性能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等指标上达到国际先进、国内领先水平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ascii="Times New Roman" w:hAnsi="Times New Roman" w:eastAsia="黑体"/>
          <w:color w:val="auto"/>
          <w:sz w:val="32"/>
          <w:szCs w:val="32"/>
        </w:rPr>
        <w:t>高性能车规级32位多核MCU芯片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针对汽车缺芯的问题，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研发高性能车规级</w:t>
      </w:r>
      <w:r>
        <w:rPr>
          <w:rFonts w:ascii="Times New Roman" w:hAnsi="Times New Roman" w:eastAsia="方正仿宋_GBK"/>
          <w:color w:val="auto"/>
          <w:sz w:val="32"/>
          <w:szCs w:val="32"/>
        </w:rPr>
        <w:t>32位多核MCU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芯片。攻关32位多核MCU</w:t>
      </w:r>
      <w:r>
        <w:rPr>
          <w:rFonts w:ascii="Times New Roman" w:hAnsi="Times New Roman" w:eastAsia="方正仿宋_GBK"/>
          <w:color w:val="auto"/>
          <w:sz w:val="32"/>
          <w:szCs w:val="32"/>
        </w:rPr>
        <w:t>体系架构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车载MCU用IP设计技术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多核MCU软硬件协同设计技术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汽车功能安全最高等级芯片设计技术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等，在</w:t>
      </w:r>
      <w:r>
        <w:rPr>
          <w:rFonts w:ascii="Times New Roman" w:hAnsi="Times New Roman" w:eastAsia="方正仿宋_GBK"/>
          <w:color w:val="auto"/>
          <w:sz w:val="32"/>
          <w:szCs w:val="32"/>
        </w:rPr>
        <w:t>芯片集成内核数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主处理核工作频率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最高算力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等指标上</w:t>
      </w:r>
      <w:r>
        <w:rPr>
          <w:rFonts w:ascii="Times New Roman" w:hAnsi="Times New Roman" w:eastAsia="方正仿宋_GBK"/>
          <w:color w:val="auto"/>
          <w:sz w:val="32"/>
          <w:szCs w:val="32"/>
        </w:rPr>
        <w:t>达到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国际先进、国内领先水平。</w:t>
      </w:r>
      <w:r>
        <w:rPr>
          <w:rFonts w:ascii="Times New Roman" w:hAnsi="Times New Roman" w:eastAsia="方正仿宋_GBK"/>
          <w:color w:val="auto"/>
          <w:sz w:val="32"/>
          <w:szCs w:val="32"/>
        </w:rPr>
        <w:t>芯片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通过ISO26262 ASIL-D功能安全标准及AEC-Q100可靠性认证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ascii="Times New Roman" w:hAnsi="Times New Roman" w:eastAsia="黑体"/>
          <w:color w:val="auto"/>
          <w:sz w:val="32"/>
          <w:szCs w:val="32"/>
        </w:rPr>
        <w:t>异构多核高性能DSP处理器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针对轨通交通、医疗电子等领域对高性能、高精度信号处理需求，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研发高端DSP芯片。攻关</w:t>
      </w:r>
      <w:r>
        <w:rPr>
          <w:rFonts w:ascii="Times New Roman" w:hAnsi="Times New Roman" w:eastAsia="方正仿宋_GBK"/>
          <w:color w:val="auto"/>
          <w:sz w:val="32"/>
          <w:szCs w:val="32"/>
        </w:rPr>
        <w:t>异构多核数字信号处理器架构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可重构硬件加速器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异构多核高能效设计方法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先进物理设计实现技术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等，在处理器</w:t>
      </w:r>
      <w:r>
        <w:rPr>
          <w:rFonts w:ascii="Times New Roman" w:hAnsi="Times New Roman" w:eastAsia="方正仿宋_GBK"/>
          <w:color w:val="auto"/>
          <w:sz w:val="32"/>
          <w:szCs w:val="32"/>
        </w:rPr>
        <w:t>总核数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工作主频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、峰值</w:t>
      </w:r>
      <w:r>
        <w:rPr>
          <w:rFonts w:ascii="Times New Roman" w:hAnsi="Times New Roman" w:eastAsia="方正仿宋_GBK"/>
          <w:color w:val="auto"/>
          <w:sz w:val="32"/>
          <w:szCs w:val="32"/>
        </w:rPr>
        <w:t>运算能力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能效比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等指标上达到国际先进、国内领先水平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四、</w:t>
      </w:r>
      <w:r>
        <w:rPr>
          <w:rFonts w:ascii="Times New Roman" w:hAnsi="Times New Roman" w:eastAsia="黑体"/>
          <w:color w:val="auto"/>
          <w:sz w:val="32"/>
          <w:szCs w:val="32"/>
        </w:rPr>
        <w:t>边缘智能计算操作系统</w:t>
      </w:r>
    </w:p>
    <w:p>
      <w:pPr>
        <w:spacing w:line="560" w:lineRule="exact"/>
        <w:ind w:firstLine="640"/>
        <w:rPr>
          <w:rFonts w:eastAsia="方正仿宋_GBK"/>
          <w:color w:val="auto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针对智能制造领域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研发实现高实时性、高稳定性、高安全性、适应硬实时、低功耗等多种工业应用场景的边缘侧操作系统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。系统实现</w:t>
      </w:r>
      <w:r>
        <w:rPr>
          <w:rFonts w:ascii="Times New Roman" w:hAnsi="Times New Roman" w:eastAsia="方正仿宋_GBK"/>
          <w:color w:val="auto"/>
          <w:sz w:val="32"/>
          <w:szCs w:val="32"/>
        </w:rPr>
        <w:t>分布式显示、多用户管理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、多用户并行访问、多维权限安全管理</w:t>
      </w:r>
      <w:r>
        <w:rPr>
          <w:rFonts w:ascii="Times New Roman" w:hAnsi="Times New Roman" w:eastAsia="方正仿宋_GBK"/>
          <w:color w:val="auto"/>
          <w:sz w:val="32"/>
          <w:szCs w:val="32"/>
        </w:rPr>
        <w:t>功能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支持国产AI芯片，实现边缘侧的AI算法推理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，开展不少于3种工业应用。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在硬实时场景下的任务切换延时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中断响应延时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整体功耗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兼容接口标准，支持CPU架构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等指标上</w:t>
      </w:r>
      <w:r>
        <w:rPr>
          <w:rFonts w:ascii="Times New Roman" w:hAnsi="Times New Roman" w:eastAsia="方正仿宋_GBK"/>
          <w:color w:val="auto"/>
          <w:sz w:val="32"/>
          <w:szCs w:val="32"/>
        </w:rPr>
        <w:t>达到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国际先进、国内领先水平。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067E0-E80B-423E-8143-96005C47CE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6EB2CA-70F3-455F-99F5-BB6D9700BEE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E46ECB5-E33E-4B20-8247-5523BEA5B2B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E2D283E-B896-4201-A250-653435083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mZkMGVhMjNlYzlkZDNjYTJjNTc1NGRmYmU3NDkifQ=="/>
  </w:docVars>
  <w:rsids>
    <w:rsidRoot w:val="6EE17B45"/>
    <w:rsid w:val="2A952241"/>
    <w:rsid w:val="6EE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682</Characters>
  <Lines>0</Lines>
  <Paragraphs>0</Paragraphs>
  <TotalTime>0</TotalTime>
  <ScaleCrop>false</ScaleCrop>
  <LinksUpToDate>false</LinksUpToDate>
  <CharactersWithSpaces>683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2022-10-18T10:06:00Z</dcterms:created>
  <dc:creator>春雨里的太阳</dc:creator>
  <cp:lastModifiedBy>春雨里的太阳</cp:lastModifiedBy>
  <dcterms:modified xsi:type="dcterms:W3CDTF">2022-10-20T02:19:16Z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9B54838B655B4BF5860DB964C3D0FFDC</vt:lpwstr>
  </property>
</Properties>
</file>