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申报单位信用审查情况说明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（参考模板）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市知识产权局：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我局于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年  月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（查询途径）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对申报2022年扬州市知识产权质押融资补助资金的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单位</w:t>
      </w:r>
      <w:r>
        <w:rPr>
          <w:rFonts w:ascii="Times New Roman" w:hAnsi="Times New Roman" w:eastAsia="方正仿宋_GBK" w:cs="Times New Roman"/>
          <w:sz w:val="32"/>
          <w:szCs w:val="32"/>
        </w:rPr>
        <w:t>自2021年1月1日以来的信用状况进行了审查，未发现申报单位存在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市场监管（知识产权）领域严重违法失信行为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特此说明。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>区市场监管局（知识产权局）</w:t>
      </w:r>
    </w:p>
    <w:p>
      <w:pPr>
        <w:spacing w:line="600" w:lineRule="exact"/>
        <w:ind w:right="96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2022年xx月xx日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BFFD1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769</Words>
  <Characters>802</Characters>
  <Lines>138</Lines>
  <Paragraphs>52</Paragraphs>
  <TotalTime>199</TotalTime>
  <ScaleCrop>false</ScaleCrop>
  <LinksUpToDate>false</LinksUpToDate>
  <CharactersWithSpaces>848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2022-10-20T08:54:00Z</dcterms:created>
  <dc:creator>李松</dc:creator>
  <cp:lastModifiedBy>user</cp:lastModifiedBy>
  <cp:lastPrinted>2022-10-25T15:26:00Z</cp:lastPrinted>
  <dcterms:modified xsi:type="dcterms:W3CDTF">2022-10-26T17:55:24Z</dcterms:modified>
  <dc:title>附件3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