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21"/>
          <w:szCs w:val="21"/>
        </w:rPr>
      </w:pPr>
    </w:p>
    <w:p>
      <w:pPr>
        <w:widowControl/>
        <w:wordWrap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年绿色商场创建单位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名单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21"/>
          <w:szCs w:val="21"/>
        </w:rPr>
      </w:pP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南京仙林金鹰购物中心有限公司（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金鹰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湖滨天地）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南京金鹰珠江路购物中心有限公司（南京金鹰珠江路店）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南京万达茂商业管理有限公司（南京万达茂）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南京溧水万达商业有限公司（溧水万达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广场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无锡恒隆地产有限公司（无锡恒隆广场）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江阴万达广场商业管理有限公司（江阴万达广场）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徐州金鹰人民广场购物中心有限公司（徐州金鹰人民广场店）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常州嘉悦置业有限公司（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龙湖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常州龙城天街）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常州百货大楼股份有限公司（常州购物中心）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华润置地（苏州）开发有限公司（吴江万象汇）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昆山新城吾悦商业管理有限公司（昆山吾悦广场）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昆山金鹰国际购物中心有限公司（昆山金鹰购物中心）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南通金鹰圆融购物中心有限公司（南通金鹰中心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店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如皋文峰大世界有限公司（文峰大世界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如皋店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海安文峰大世界有限公司（文峰大世界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lang w:eastAsia="zh-CN"/>
        </w:rPr>
        <w:t>海安店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连云港吾悦商业管理有限公司（赣榆吾悦广场）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淮安金鹰国际购物中心有限公司（淮安金鹰购物中心）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盐城新城吾悦商业管理有限公司（盐城吾悦广场）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扬州金鹰国际实业有限公司（扬州金鹰国际购物中心）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镇江新城吾悦商业管理有限公司（镇江吾悦广场）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华润置地（泰州）有限公司（泰州万象城）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泰州金鹰商贸有限公司（泰州金鹰）</w:t>
      </w:r>
    </w:p>
    <w:p>
      <w:pPr>
        <w:widowControl/>
        <w:wordWrap w:val="0"/>
        <w:spacing w:line="360" w:lineRule="auto"/>
        <w:jc w:val="left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宿迁万达广场商业管理有限公司（宿迁万达广场）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42"/>
    <w:rsid w:val="00037404"/>
    <w:rsid w:val="00051DCD"/>
    <w:rsid w:val="000A23E0"/>
    <w:rsid w:val="001559E1"/>
    <w:rsid w:val="00161D75"/>
    <w:rsid w:val="001B27CF"/>
    <w:rsid w:val="001B7C95"/>
    <w:rsid w:val="00202442"/>
    <w:rsid w:val="002066F0"/>
    <w:rsid w:val="002119A8"/>
    <w:rsid w:val="002526FB"/>
    <w:rsid w:val="0029572E"/>
    <w:rsid w:val="002A612B"/>
    <w:rsid w:val="002A759F"/>
    <w:rsid w:val="003703B1"/>
    <w:rsid w:val="00386F42"/>
    <w:rsid w:val="004320D2"/>
    <w:rsid w:val="00435920"/>
    <w:rsid w:val="0050050B"/>
    <w:rsid w:val="00543A39"/>
    <w:rsid w:val="005835E2"/>
    <w:rsid w:val="005C78D4"/>
    <w:rsid w:val="0060343B"/>
    <w:rsid w:val="00673A6E"/>
    <w:rsid w:val="00786280"/>
    <w:rsid w:val="008920C1"/>
    <w:rsid w:val="008E667C"/>
    <w:rsid w:val="00921CAE"/>
    <w:rsid w:val="00935BE2"/>
    <w:rsid w:val="009C6E1A"/>
    <w:rsid w:val="009E0580"/>
    <w:rsid w:val="00A76523"/>
    <w:rsid w:val="00A813A8"/>
    <w:rsid w:val="00AA6D15"/>
    <w:rsid w:val="00AB314C"/>
    <w:rsid w:val="00B01D88"/>
    <w:rsid w:val="00B10FA2"/>
    <w:rsid w:val="00BD7C82"/>
    <w:rsid w:val="00BE5562"/>
    <w:rsid w:val="00C91EBF"/>
    <w:rsid w:val="00CC3C78"/>
    <w:rsid w:val="00CE2C87"/>
    <w:rsid w:val="00D0601C"/>
    <w:rsid w:val="00D208CD"/>
    <w:rsid w:val="00D24A24"/>
    <w:rsid w:val="00DA3145"/>
    <w:rsid w:val="00DA4152"/>
    <w:rsid w:val="00DE4B6F"/>
    <w:rsid w:val="00DF2750"/>
    <w:rsid w:val="00E6178D"/>
    <w:rsid w:val="00EB0943"/>
    <w:rsid w:val="00EF0A6D"/>
    <w:rsid w:val="00F83A6A"/>
    <w:rsid w:val="00F84EEF"/>
    <w:rsid w:val="17330B64"/>
    <w:rsid w:val="5FFF1AD4"/>
    <w:rsid w:val="68FBCF31"/>
    <w:rsid w:val="69BF2574"/>
    <w:rsid w:val="6AED34A8"/>
    <w:rsid w:val="6F360448"/>
    <w:rsid w:val="6FBF618C"/>
    <w:rsid w:val="6FEF58B9"/>
    <w:rsid w:val="775F696F"/>
    <w:rsid w:val="7B5FF4DF"/>
    <w:rsid w:val="7EF77618"/>
    <w:rsid w:val="7F5F79F8"/>
    <w:rsid w:val="7F6959BF"/>
    <w:rsid w:val="7FFEE046"/>
    <w:rsid w:val="B6FF7BDF"/>
    <w:rsid w:val="BBFFA9EA"/>
    <w:rsid w:val="BFB76D29"/>
    <w:rsid w:val="BFF59D8C"/>
    <w:rsid w:val="DBB52DE8"/>
    <w:rsid w:val="DEFF8917"/>
    <w:rsid w:val="E7265800"/>
    <w:rsid w:val="E7FD5464"/>
    <w:rsid w:val="F6FB5FA7"/>
    <w:rsid w:val="FDFFDC14"/>
    <w:rsid w:val="FEBA2777"/>
    <w:rsid w:val="FFFD9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2022-07-16T01:03:00Z</dcterms:created>
  <dc:creator>RENPENG</dc:creator>
  <cp:lastModifiedBy>kylin</cp:lastModifiedBy>
  <cp:lastPrinted>2021-12-03T08:32:00Z</cp:lastPrinted>
  <dcterms:modified xsi:type="dcterms:W3CDTF">2022-11-17T09:03:55Z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