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lang w:val="en-US" w:eastAsia="zh-CN" w:bidi="ar"/>
        </w:rPr>
        <w:t>宿政办发〔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lang w:val="en-US" w:eastAsia="zh-CN" w:bidi="ar"/>
        </w:rPr>
        <w:t>〕62号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"/>
          <w:sz w:val="44"/>
          <w:szCs w:val="44"/>
        </w:rPr>
        <w:t>市政府办公室关于印发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-6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-6"/>
          <w:sz w:val="44"/>
          <w:szCs w:val="44"/>
          <w:shd w:val="clear" w:fill="FFFFFF"/>
          <w:lang w:val="en-US" w:eastAsia="zh-CN"/>
        </w:rPr>
        <w:t>宿迁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-6"/>
          <w:sz w:val="44"/>
          <w:szCs w:val="44"/>
          <w:shd w:val="clear" w:fill="FFFFFF"/>
        </w:rPr>
        <w:t>市加快电子商务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-6"/>
          <w:sz w:val="44"/>
          <w:szCs w:val="44"/>
          <w:shd w:val="clear" w:fill="FFFFFF"/>
          <w:lang w:val="en-US" w:eastAsia="zh-CN"/>
        </w:rPr>
        <w:t>产业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-6"/>
          <w:sz w:val="44"/>
          <w:szCs w:val="44"/>
          <w:shd w:val="clear" w:fill="FFFFFF"/>
        </w:rPr>
        <w:t>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6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6"/>
          <w:sz w:val="44"/>
          <w:szCs w:val="44"/>
          <w:shd w:val="clear" w:fill="FFFFFF"/>
          <w:lang w:val="en-US" w:eastAsia="zh-CN"/>
        </w:rPr>
        <w:t>三年行动计划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6"/>
          <w:sz w:val="44"/>
          <w:szCs w:val="44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6"/>
          <w:sz w:val="44"/>
          <w:szCs w:val="44"/>
          <w:shd w:val="clear" w:fill="FFFFFF"/>
          <w:lang w:val="en-US" w:eastAsia="zh-CN"/>
        </w:rPr>
        <w:t>2023-2025年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6"/>
          <w:sz w:val="44"/>
          <w:szCs w:val="44"/>
          <w:shd w:val="clear" w:fill="FFFFFF"/>
          <w:lang w:val="en-US" w:eastAsia="zh-CN"/>
        </w:rPr>
        <w:t>）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6"/>
          <w:sz w:val="44"/>
          <w:szCs w:val="44"/>
          <w:shd w:val="clear" w:fill="FFFFFF"/>
          <w:lang w:val="en-US" w:eastAsia="zh-CN"/>
        </w:rPr>
        <w:t>的通知</w:t>
      </w:r>
    </w:p>
    <w:p>
      <w:pPr>
        <w:pStyle w:val="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</w:rPr>
        <w:t>各县、区人民政府，市各开发区、新区、园区管委会，市各有关部门和单位：</w:t>
      </w:r>
    </w:p>
    <w:p>
      <w:pPr>
        <w:pStyle w:val="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"/>
        </w:rPr>
        <w:t>宿迁市加快电子商务产业高质量发展三年行动计划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"/>
        </w:rPr>
        <w:t>2023-2025年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</w:rPr>
        <w:t>已经市人民政府同意，现印发给你们，请认真贯彻执行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 xml:space="preserve">             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</w:rPr>
        <w:t>宿迁市人民政府办公室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 xml:space="preserve">            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lang w:val="en-US" w:eastAsia="zh-CN" w:bidi="ar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31" w:bottom="1928" w:left="1531" w:header="851" w:footer="147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b w:val="0"/>
          <w:bCs w:val="0"/>
          <w:color w:val="auto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宿迁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市加快电子商务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产业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三年行动计划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2023-2025年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为贯彻落实《市政府关于加快电子商务产业高质量发展的实施意见》（宿政发〔2022〕81号）文件精神，聚力打造“电商名城”，结合我市实际，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制定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本行动计划。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方正仿宋_GBK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坚持以习近平新时代中国特色社会主义思想为指导，持续实施“市场主体培育倍增行动、产业融合应用升级行动、业态模式创新示范行动、生态要素培育优化行动、网络消费促进共享行动、服务支撑体系强基行动”六大行动，通过三年努力，推动宿政发〔2022〕81号文件各项任务落到实处，全市电子商务应用创新全面深化、服务支撑持续优化、规模质量全面提升、网络交易规范有序、赋能作用全面加强，主要指标增速超过全省平均水平，</w:t>
      </w:r>
      <w:r>
        <w:rPr>
          <w:rFonts w:eastAsia="方正仿宋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为推动高质量发展、创造高品质生活</w:t>
      </w:r>
      <w:r>
        <w:rPr>
          <w:rFonts w:hint="eastAsia" w:eastAsia="方正仿宋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和“四化”同步集成改革示范区建设</w:t>
      </w:r>
      <w:r>
        <w:rPr>
          <w:rFonts w:eastAsia="方正仿宋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提供有力支撑</w:t>
      </w:r>
      <w:r>
        <w:rPr>
          <w:rFonts w:hint="eastAsia" w:eastAsia="方正仿宋_GBK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二、主要措施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（一）市场主体培育倍增行动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．加快电商产业园区建设。积极构建“一区八园多点”的发展格局，建设一批运营专业化、服务多元化、企业生态化的电商产业园区，实现县区和乡镇（街道）全覆盖，着力打造支撑电商企业集聚发展的载体网络。沭阳县重点围绕花木电商，泗阳县重点围绕食品电商，泗洪县重点围绕水产电商，宿豫区重点围绕品牌电商，宿城区重点围绕家具电商，推动电商产业园规模化、集聚化、规范化、品质化发展，入园企业年网络销售额增速不低于10%。各功能区结合产业特色，因地制宜规划建设并推动电商产业园加快发展，其中宿迁经济技术开发区电商产业园2023年底前投入使用。每年规划新建、改造提升不低于20个乡镇（街道）电商载体，2023年底前完成现有12个省级乡镇电子商务特色产业园（街）区改造提升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．培育电子商务标杆企业。加强跟踪服务，强化产业招商，加大电子商务龙头企业和高成长性企业招商引资力度，继续将网络销售2000万元以上电商企业列入全市招商引资考核体系兑现奖惩，到2025年，每年招引落户网络销售2000万元以上电商企业数分别达15个、22个、33个。推动知名电商企业在我市设立企业总部、区域总部，建设区域营运中心、结算中心。支持各地依托“6+3+X”制造业产业体系和20条重点产业链，打造区域性、特色化、行业性电子商务平台，推动制造企业加速实现网络营销转型。鼓励发展专业功能独特、成长性好、创新竞争力强的垂直细分市场电商平台，鼓励支持线上教育、线上医疗、线上文旅等平台建设。每年推荐1-2家市场规模大、引领作用好的电商企业参与省级电商示范企业评价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（责任单位：市商务局、市发展改革委、市工业和信息化局、市教育局、市卫生健康委、市文化广电和旅游局，各县、区人民政府，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3．支持扩大网上营销规模。突出培育孵化，支持本土企业加快发展壮大。支持我市企业在第三方电商平台开设店铺，运营线上产业带、特色馆、旗舰店等。持续推动“个转企”“下进上”，鼓励网络销售规模较大的电子商务企业、个体工商户等升级为限额以上企业，进一步提升限上企业网络零售额占社会消费品零售总额比重。同时，做好拟上市电子商务企业培育服务，引导企业利用资本市场做大做强。培育支持中小企业依托电商平台、小程序、公众号、社交媒体等创新创业，不断壮大电商市场主体，为实现网络零售倍增贡献力量。每年新增网络销售亿元以上电商标杆企业2个，到2025年达到20个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（责任单位：市商务局、市农业农村局、市工业和信息化局、市京东办，各县、区人民政府，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（二）产业融合应用升级行动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4．提升工业电商发展水平。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实施千企上云、万企联网工程，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</w:rPr>
        <w:t>以规上企业为重点，推动工业企业“上云用数赋智”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深入推进工业电子商务应用，推动中小微企业接入消费互联网与工业互联网，依托平台线上采购、仓储集拼、分销流通、供应链金融等功能，主动融入产业链体系。到2025年，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全市创成星级“上云”企业1500户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以上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，规上企业星级“上云”覆盖率超过50%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龙头骨干工业企业电子商务应用率达100%，每年新增省级工业互联网平台1个以上。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（责任单位：市工业和信息化局、市商务局，各县、区人民政府，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5．推动农村电商提质增效。规范推进沭阳县、泗阳县、泗洪县国家“电商县”项目建设，接受商务部评估验收。持续深化“数商兴农”，深入推进“互联网+”农产品出村进城工程和县域商业体系建设，健全县、镇、村三级电商服务和物流服务体系，扩大农村电商覆盖面。培育县域电商产业集聚区，深化推动电子商务与农村特色产业融合创新发展，助力乡村振兴，到2025年省级县域电商产业集聚区5个。强化资源整合，推动农村电商公共服务中心与电商产业园、快递物流园、供应链基地等聚合建设，提升可持续运营能力。开展电商供应链基地确认工作，推动农产品标准化、规模化、品牌化实现新突破，提升农产品电商化水平。探索开展“按需生产”等模式，推进“无中生有”再造新产业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（责任单位：市农业农村局、市供销合作总社、市商务局，各县、区人民政府，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6．营造多元商业应用场景。创新“互联网+商贸”流通模式，</w:t>
      </w:r>
      <w:r>
        <w:rPr>
          <w:rFonts w:hint="eastAsia" w:ascii="方正仿宋_GBK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不断深化新一代信息技术在商贸流通领域的集成创新和融合应用，增强商贸流通企业技术创新和模式创新能力，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推动企业向全方位、全渠道、全流程数字化转型。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加强商业与文化、旅游、体育、健康、交通等消费跨界融合，支持各类企业运用5G、人工智能、VR（虚拟现实）/AR（增强现实）等技术，构建沉浸式、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体验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式、互动式等线上消费新场景。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引导老字号企业采用线上直播、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APP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和小程序等多种渠道扩大线上消费规模。到2025年，改造提升100个以上数字化品牌连锁便利店、100个以上数字化营销餐饮门店、10家以上智慧菜市场，形成2个以上具有示范引领性的数字化商业街区。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（责任单位：市商务局，各县、区人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（三）业态模式创新示范行动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7．加快发展直播电商。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加大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优质直播电商平台、MCN机构孵化和引进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力度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，鼓励知名短视频、直播等平台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建设运营总部和供应链基地，发展“直播+企业”“直播+店铺”“直播+品牌”等直播业态，打造直播电商发展良好生态。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评选确认一批优秀直播电商基地，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推动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各地依托特色产业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加快内容制造、视频技术、直播场景等“一站式”直播基础设施建设，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打造“直播+”集聚区，集聚直播电商上下游资源，形成有效衔接、高效协同的集聚区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每年一届持续举办电商短视频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与直播大赛，发现和培养一批优秀带货主播，符合条件的颁发技能人才等级证书，推荐前十强选手参加江苏省电商直播技能大赛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推广公益直播、矩阵直播、仓储直播等模式，打造“万物皆可播、人人皆主播”的新消费场景，加快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形成集群效应。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（责任单位：市商务局、市委网信办、市文化广电和旅游局，各县、区人民政府，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8．打造数字商务社区。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发挥沭阳县沭城街道五里社区、泗阳县众兴街道红光社区、宿城区古城街道富康社区等3个省级数字商务试点社区示范作用，将数字商务社区试点工作与一刻钟便民生活圈建设有机结合，同步谋划、统筹推进，进一步提高社区商业服务水平，提升居民消费体验，打造服务保障民生、促进便利消费、扩大就业的便民服务重要载体。不断优化社区商业发展环境，推动线上线下深度融合发展，构建布局合理、功能完善、便利高效的社区商业综合服务体系，逐步提升社区商业服务便利化、数字化、品质化水平。鼓励电商企业建设社区电商综合服务平台，发展“线上预约、线下服务”新消费场景，推动传统零售整合线上资源，为居民提供家政维修、餐饮外卖、网络购物、交通出行、房屋租售等生活服务，提高居民生活便利化程度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9．激活电商保供活力。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持续深化改革创新，推动“网上菜篮子”建设，充分发挥电商平台快捷高效的优势，全面激活电商平台新动能，推进生鲜电商行业发展，确认一批电商企业纳入市生活物资重点保供企业名单，强化大米、面粉、食用油、肉类、鸡蛋、奶类、蔬菜、方便食品等重要生活物资和食盐、食糖、水果、水海产品、速冻食品、肉制品、瓶装水等市场保供，提供线上下单、线下配送、定点取货、无接触配送服务。加大监督检查力度，坚决依法严厉打击哄抬物价、囤积居奇等扰乱市场价格秩序行为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（责任单位：市商务局、市农业农村局、市交通运输局、市市场监管局，各县、区人民政府，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（四）生态要素培育优化行动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10．加强开放合作推动发展。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积极推进与京东、阿里、拼多多、抖音、快手等龙头电商平台开展多层次、全方位深度合作，帮助企业降本增效，做大网络市场规模。深入落实市政府与京东全面深化战略合作框架协议内容，建立稳定高效的合作机制，稳步推进京东智慧城、京东云华东数据中心、京东物流等项目建设，赋能经济社会发展。支持电商企业参加中国国际电子商务博览会、江苏省电子商务大会等电商专业展会，多渠道拓展市场。到2025年，在宿投资的京东系企业销售收入年均增速10%以上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（责任单位：市商务局、市京东办、市发展改革委、市工业和信息化局、市农业农村局，各县、区人民政府，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11．推动电商人才联网强市。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深化人才引领服务发展“五联五强”行动，推动电商人才联网强市，每年制定任务清单，系统推进电商人才队伍建设。推进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完善电商人才技能评价体系，通过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职业培训考核评价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企业备案自主评价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技能竞赛选拔评价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等方式，对电商人才的职业技能水平进行评价认定。整合全市社会教育培训资源，成立市电子商务职业教育集团，推动校企合作、产教融合，分层次、分类别广泛开展电子商务培训。成立市电商人才服务中心，组建电商人才百人服务团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常态化开展服务活动，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打造引才聚才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蓄水池”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，构建完善的电商人才服务体系。到2025年，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确认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市级电商人才培训基地10家以上，新增持证电商人才10000人，每年培训电商人才10000人以上。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（责任单位：市商务局、市人力资源社会保障局、市教育局，各县、区人民政府，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12．推进电子商务绿色发展。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夯实电商企业生态环境保护主体责任，引导电商企业使用环保包装，减少商品在快递环节的二次包装；与快递企业合作，共同落实快递包装相关标准和规范，减少过度包装、随意包装。加强电子商务节能、环保、绿色产品集中展示、宣传和销售，传播绿色环保理念。推动电子商务企业与生产企业、快递企业协调联动，扩大直发包装品类，加大快递包装等塑料废弃物回收力度，推动可循环快递包装规模化应用。每年选树绿色发展电子商务企业5家以上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（责任单位：市发展改革委、市邮政管理局、市生态环境局、市商务局，各县、区人民政府，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（五）网络消费促进共享行动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13．促进网络消费提质扩容。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进一步培育壮大全市网络消费市场规模，鼓励企业积极开展网络促消费活动，拓展线上销售渠道，提升线上销售规模。积极参加商务部“全国网上年货节”和“双品网购节”，将更多宿迁优质产品推向全国市场。每年开展1-2场网络消费促进和产销对接活动，打造宿迁优质网货供应链基地（选品中心），擦亮“迁万家”网络消费品牌。积极承办省电商直播节相关活动，聚合省级层面支持政策，提振消费信心、促进消费复苏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（责任单位：市商务局、市农业农村局，各县、区人民政府，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14．加强电子商务品牌建设。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培育“小而美”网络品牌，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构建公共品牌引领、企业品牌支撑的品牌互助新生态，支持打造“宿有千香”“就泗鲜”“荷花村”等区域电子商务公共品牌，每年新增品牌授权企业10家以上；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支持各地围绕园艺花木、特色桃果、生态水产、肉禽食品、优质稻米等特色产业，推动电商企业强化品牌营销，做强网络销售品牌。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（责任单位：市商务局、市京东办、市农业农村局，各县、区人民政府，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15．规范电子商务市场秩序。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突出协同监管，深入落实《电子商务法》相关规定，深化国家网络市场监管与服务示范区建设，净化网络市场环境，维护网络交易秩序。探索沙盒监管、触发监管等创新模式，建立起与我市网络市场发展水平相适应、符合基层现状的监管体系。开展网络市场放心消费创建活动，培育一批网络市场放心消费示范区域、示范平台、示范企业、示范网店，不断提升网络市场诚信自律水平和消费者满意度，推动放心消费创建线上线下全覆盖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（责任单位：市市场监管局、市商务局，各县、区人民政府，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（六）服务支撑体系强基行动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16．推动电商快递融合发展。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扎实推进“中国快递示范城市”创建工作，推动形成与电子商务发展相匹配的仓储物流、快递配送、流通服务体系。加快推广“交通运输+邮政快递+农村社区”农村寄递物流服务模式，鼓励多站合一、服务同网，打通农村配送“最后一公里”。在中心城区新建2-3个快件处理中心，每年新建20个以上智能快件箱、智能信包箱等基础设施，提高快递末端服务能力，快递业务量到2025年达8亿件。推动电商物流数据互联互通，支持本土物流企业建设2-3个具有一定水平的网络货运平台，降低综合流通成本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（责任单位：市邮政管理局、市交通运输局、市发展改革委，各县、区人民政府，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17．完善电子商务全产业链。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强化电子商务对上下游产业的双向带动和统筹整合能力，积极发展电商服务业及衍生产业，围绕电子商务产业链、创新链、价值链、供应链和要素链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五链融合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着力做强电商专业资源服务、技术研发、运营管理等高附加值环节，引导电子商务优质要素资源集聚集群发展。鼓励电子商务协会等行业组织搭建行业交流平台，完善上下游生态，促进行业抱团集聚、规范健康发展。电子商务服务业营业收入年均增加50亿元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（责任单位：市商务局、市京东办、市发展改革委、市工业和信息化局、市市场监管局，各县、区人民政府，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/>
          <w:b w:val="0"/>
          <w:bCs w:val="0"/>
          <w:color w:val="auto"/>
          <w:spacing w:val="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18．加快信息基础设施建设。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全面推进5G网络建设，到202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年，开通5G基站7500座以上，实现5G网络全市覆盖，重点区域、场景和行业深度覆盖。推进市域200G/400G超大容量光传输系统骨干网建设，加快10G-PON规模部署，开展OLT上联组网优化和老旧小区、工业园区等区域光分配网升级改造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到202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年，全市10G-PON端口数超过5万个。统筹推进骨干网、城域网、接入网及终端IPv6改造，促进IPv6在各行业场景应用，到202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年，全市IPv6活跃用户数超250万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责任单位：</w:t>
      </w:r>
      <w:r>
        <w:rPr>
          <w:rFonts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</w:rPr>
        <w:t>市工业和信息化局、市通管办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</w:rPr>
        <w:t>市委网信办、市住房城乡建设局、市发展改革委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，各县、区人民政府，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市各开发区、新区、园区管委会</w:t>
      </w:r>
      <w:r>
        <w:rPr>
          <w:rFonts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三、工作要求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（一）强化统筹推进。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完善常态化协调推进工作机制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，建立联席会议制度，切实发挥统筹规划、政策促进和综合协调作用，推动各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责任单位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按照职责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分工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真抓实干，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形成合力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全面推进我市电商产业健康有序发展。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（二）强化政策落实。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积极争取国家、省政策和资金支持，加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强市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级商务发展引导资金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的统筹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使用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，加大对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电商产业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重点领域、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重点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项目的支持力度。支持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电商重大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项目列入省、市重大项目，强化用地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用能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用工保障。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（三）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强化示范引导。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持续举办运河品牌电商大会、电商短视频与直播大赛等行业性公共活动，涵养电商产业良好生态。组织开展电子商务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试点示范，培育树立一批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发展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典型，以点带面，推进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全市电商产业高质量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发展。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：1. 2023-2025年宿迁市电子商务产业发展目标一览表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2. 2023-2025年宿迁市电子商务产业重点项目建设一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1920" w:firstLineChars="6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览表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sectPr>
          <w:pgSz w:w="11906" w:h="16838"/>
          <w:pgMar w:top="2098" w:right="1531" w:bottom="1928" w:left="1531" w:header="851" w:footer="147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方正小标宋_GBK" w:eastAsia="方正小标宋_GBK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auto"/>
          <w:spacing w:val="0"/>
          <w:sz w:val="44"/>
          <w:szCs w:val="44"/>
          <w:lang w:val="en-US" w:eastAsia="zh-CN"/>
        </w:rPr>
        <w:t>2023-2025年宿迁市电子商务产业发展目标一览表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textAlignment w:val="auto"/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tbl>
      <w:tblPr>
        <w:tblStyle w:val="13"/>
        <w:tblW w:w="13917" w:type="dxa"/>
        <w:tblInd w:w="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1280"/>
        <w:gridCol w:w="1280"/>
        <w:gridCol w:w="1280"/>
        <w:gridCol w:w="1"/>
        <w:gridCol w:w="1279"/>
        <w:gridCol w:w="1280"/>
        <w:gridCol w:w="1280"/>
        <w:gridCol w:w="2"/>
        <w:gridCol w:w="1278"/>
        <w:gridCol w:w="1280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地区名称</w:t>
            </w:r>
          </w:p>
        </w:tc>
        <w:tc>
          <w:tcPr>
            <w:tcW w:w="3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网络零售额（亿元）</w:t>
            </w:r>
          </w:p>
        </w:tc>
        <w:tc>
          <w:tcPr>
            <w:tcW w:w="3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招引落户网络销售2000万元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电商企业数（个）</w:t>
            </w:r>
          </w:p>
        </w:tc>
        <w:tc>
          <w:tcPr>
            <w:tcW w:w="3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新增持证电商技能人才（人）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30"/>
                <w:rFonts w:hint="default" w:ascii="Times New Roman" w:hAnsi="Times New Roman" w:eastAsia="方正黑体_GBK" w:cs="Times New Roman"/>
                <w:color w:val="auto"/>
                <w:spacing w:val="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Style w:val="30"/>
                <w:rFonts w:hint="default" w:ascii="Times New Roman" w:hAnsi="Times New Roman" w:eastAsia="方正黑体_GBK" w:cs="Times New Roman"/>
                <w:color w:val="auto"/>
                <w:spacing w:val="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Style w:val="30"/>
                <w:rFonts w:hint="default" w:ascii="Times New Roman" w:hAnsi="Times New Roman" w:eastAsia="方正黑体_GBK" w:cs="Times New Roman"/>
                <w:color w:val="auto"/>
                <w:spacing w:val="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30"/>
                <w:rFonts w:hint="default" w:ascii="Times New Roman" w:hAnsi="Times New Roman" w:eastAsia="方正黑体_GBK" w:cs="Times New Roman"/>
                <w:color w:val="auto"/>
                <w:spacing w:val="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Style w:val="30"/>
                <w:rFonts w:hint="default" w:ascii="Times New Roman" w:hAnsi="Times New Roman" w:eastAsia="方正黑体_GBK" w:cs="Times New Roman"/>
                <w:color w:val="auto"/>
                <w:spacing w:val="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Style w:val="30"/>
                <w:rFonts w:hint="default" w:ascii="Times New Roman" w:hAnsi="Times New Roman" w:eastAsia="方正黑体_GBK" w:cs="Times New Roman"/>
                <w:color w:val="auto"/>
                <w:spacing w:val="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30"/>
                <w:rFonts w:hint="default" w:ascii="Times New Roman" w:hAnsi="Times New Roman" w:eastAsia="方正黑体_GBK" w:cs="Times New Roman"/>
                <w:color w:val="auto"/>
                <w:spacing w:val="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Style w:val="30"/>
                <w:rFonts w:hint="default" w:ascii="Times New Roman" w:hAnsi="Times New Roman" w:eastAsia="方正黑体_GBK" w:cs="Times New Roman"/>
                <w:color w:val="auto"/>
                <w:spacing w:val="0"/>
                <w:sz w:val="22"/>
                <w:szCs w:val="2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270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280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440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泗阳县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400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泗洪县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400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宿豫区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200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220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400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110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400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宿迁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115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湖滨新区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115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苏宿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园区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115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洋河新区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115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660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720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800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2500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2500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附件2</w:t>
      </w:r>
    </w:p>
    <w:p>
      <w:pPr>
        <w:spacing w:line="220" w:lineRule="atLeast"/>
        <w:jc w:val="center"/>
        <w:rPr>
          <w:rFonts w:hint="default" w:ascii="方正小标宋_GBK" w:eastAsia="方正小标宋_GBK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auto"/>
          <w:spacing w:val="0"/>
          <w:sz w:val="44"/>
          <w:szCs w:val="44"/>
          <w:lang w:val="en-US" w:eastAsia="zh-CN"/>
        </w:rPr>
        <w:t>2023-2025年</w:t>
      </w:r>
      <w:r>
        <w:rPr>
          <w:rFonts w:hint="eastAsia" w:ascii="方正小标宋_GBK" w:eastAsia="方正小标宋_GBK"/>
          <w:color w:val="auto"/>
          <w:spacing w:val="0"/>
          <w:sz w:val="44"/>
          <w:szCs w:val="44"/>
        </w:rPr>
        <w:t>宿迁市电子商务产业重点项目建设</w:t>
      </w:r>
      <w:r>
        <w:rPr>
          <w:rFonts w:hint="eastAsia" w:ascii="方正小标宋_GBK" w:eastAsia="方正小标宋_GBK"/>
          <w:color w:val="auto"/>
          <w:spacing w:val="0"/>
          <w:sz w:val="44"/>
          <w:szCs w:val="44"/>
          <w:lang w:val="en-US" w:eastAsia="zh-CN"/>
        </w:rPr>
        <w:t>一览表</w:t>
      </w:r>
    </w:p>
    <w:tbl>
      <w:tblPr>
        <w:tblStyle w:val="14"/>
        <w:tblW w:w="14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637"/>
        <w:gridCol w:w="4500"/>
        <w:gridCol w:w="7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tblHeader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2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2"/>
                <w:szCs w:val="28"/>
              </w:rPr>
              <w:t>序号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2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2"/>
                <w:szCs w:val="28"/>
              </w:rPr>
              <w:t>县区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2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2"/>
                <w:szCs w:val="28"/>
              </w:rPr>
              <w:t>名称</w:t>
            </w:r>
          </w:p>
        </w:tc>
        <w:tc>
          <w:tcPr>
            <w:tcW w:w="7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2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2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1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沭阳县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百盟快递物流园二期工程</w:t>
            </w:r>
          </w:p>
        </w:tc>
        <w:tc>
          <w:tcPr>
            <w:tcW w:w="7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项目总投资2.5亿元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总建筑面积71113.56平方米，新建建筑15栋，其中5-19#楼为商业物流网点（一层钢结构，局部二层框架，无14#楼），20#楼为16层综合楼（1-3层为商业配套用房）。其中地上建筑面积68863.56平方米（包含18#楼消防站720平方米），地下建筑面积2250平方米（全部为人防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2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沭阳县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▲宿迁（沭阳百盟）邮件处理中心</w:t>
            </w:r>
          </w:p>
        </w:tc>
        <w:tc>
          <w:tcPr>
            <w:tcW w:w="7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总投资2.1亿元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总建筑面积约6万平方米，其中建设1层邮件处理用房2.4万平方米，2层仓储用房2.4万平方米，1栋5层配套及附属用房1.2万平方米。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沭阳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县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华东花木大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世界</w:t>
            </w:r>
          </w:p>
        </w:tc>
        <w:tc>
          <w:tcPr>
            <w:tcW w:w="7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项目为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沭阳县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列省农业农村重大项目，计划总投资约30亿元。项目一期投资2.21亿，占地1500余亩，2022年开工建设，计划2023年全部建成运营，主要建设特色展馆5个和高标淮玻璃温室大棚25万平方米。其中特色展馆占地229亩，规划建设种植培育中心、交易中心、工具奇石中心、花鸟宠物中心、餐厅五个特色区域，玻璃温室大棚规划建设精品苗木交易区、工程苗木交易区、花卉绿植交易区、盆景大师工作室等12个区块，做到生产、制作、传播、营销全过程的高效融合，能够带动我县花木产业向多元化、精品化、高端化方向发展，提高沭阳花木产业品牌影响力和市场竞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泗阳县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▲泗阳电商物流产业园</w:t>
            </w:r>
          </w:p>
        </w:tc>
        <w:tc>
          <w:tcPr>
            <w:tcW w:w="7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项目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作为县级电子商务物流园与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13个镇级物流服务中心及81个村级站点共同构成三级物流体系的载体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计划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引进中通、韵达、邮政、京东等快递企业和电商企业入驻，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在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城区现有快递物流企业集中至电商物流产业园办公的基础上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加强与第三方物流管理企业合作，引进自动打包、自动分拣系统，实现仓储管理、订单处理与快递分拨等功能无缝对接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建设电商运营中心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快递分拣中心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仓储中心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冷库等。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同时，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进行功能完善和拓展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引入顺丰和京东冷链物流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在物流园部署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“京东云仓”。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泗阳县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▲泗阳好宜惠电子商务有限公司厂房续建项目</w:t>
            </w:r>
          </w:p>
        </w:tc>
        <w:tc>
          <w:tcPr>
            <w:tcW w:w="7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总投资5000万元，占地面积38亩，建设4栋标准化厂房共16000平方米，其中物流中心1栋，面积5000平方米；电商中心3栋，面积11000平方米。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泗洪县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▲农产品电商物流园（三期）</w:t>
            </w:r>
          </w:p>
        </w:tc>
        <w:tc>
          <w:tcPr>
            <w:tcW w:w="7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建设冷库2万平方米，购置冷藏车30辆、高架叉车12台、货架2000组、冷柜等。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宿豫区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宿迁京东物流总部</w:t>
            </w:r>
          </w:p>
        </w:tc>
        <w:tc>
          <w:tcPr>
            <w:tcW w:w="7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计划总投资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亿元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，由总部大楼（京东智慧城）、智能无人仓等组成。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8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宿城区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▲丰树宿迁物流产业园</w:t>
            </w:r>
          </w:p>
        </w:tc>
        <w:tc>
          <w:tcPr>
            <w:tcW w:w="72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textAlignment w:val="auto"/>
              <w:rPr>
                <w:rFonts w:hint="default" w:cs="Times New Roman" w:asciiTheme="minorHAnsi" w:hAnsiTheme="minorHAnsi" w:eastAsiaTheme="minorEastAsia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占地面积约130亩，总建筑面积约5万平方米，主要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包括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进出口汽车零配件仓储配送、冷链物流、电子商务区域节点城市分拨中心的建设、运营及管理。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9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湖滨新区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★京东云华东数据中心二期</w:t>
            </w:r>
          </w:p>
        </w:tc>
        <w:tc>
          <w:tcPr>
            <w:tcW w:w="72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textAlignment w:val="auto"/>
              <w:rPr>
                <w:rFonts w:hint="default" w:cs="Times New Roman" w:asciiTheme="minorHAnsi" w:hAnsiTheme="minorHAnsi" w:eastAsiaTheme="minorEastAsia"/>
                <w:color w:val="auto"/>
                <w:spacing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占地267亩，总投资50亿元，建筑面积12万平方米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按照国际最高T4标准建设，采用行业最前沿的机电技术架构，机房和制冷系统采用预制化技术，服务器采用具有京东自主知识产权的整机柜技术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</w:rPr>
              <w:t>可提供30万台服务器安装，具备26万TB（太字节）的存储能力、48万GHz（吉赫）的计算能力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2"/>
                <w:szCs w:val="28"/>
                <w:lang w:eastAsia="zh-CN"/>
              </w:rPr>
              <w:t>。</w:t>
            </w:r>
          </w:p>
        </w:tc>
      </w:tr>
    </w:tbl>
    <w:p>
      <w:pPr>
        <w:spacing w:line="220" w:lineRule="atLeast"/>
        <w:rPr>
          <w:rFonts w:hint="default" w:ascii="Times New Roman" w:hAnsi="Times New Roman" w:eastAsia="方正仿宋_GBK" w:cs="Times New Roman"/>
          <w:color w:val="auto"/>
          <w:spacing w:val="0"/>
          <w:lang w:eastAsia="zh-CN"/>
        </w:rPr>
      </w:pPr>
      <w:r>
        <w:rPr>
          <w:rFonts w:hint="eastAsia" w:ascii="方正仿宋_GBK" w:eastAsia="方正仿宋_GBK"/>
          <w:color w:val="auto"/>
          <w:spacing w:val="0"/>
        </w:rPr>
        <w:t>备注★</w:t>
      </w:r>
      <w:r>
        <w:rPr>
          <w:rFonts w:hint="default" w:ascii="Times New Roman" w:hAnsi="Times New Roman" w:eastAsia="方正仿宋_GBK" w:cs="Times New Roman"/>
          <w:color w:val="auto"/>
          <w:spacing w:val="0"/>
        </w:rPr>
        <w:t>为2022年列省服务业重点项目</w:t>
      </w:r>
      <w:r>
        <w:rPr>
          <w:rFonts w:hint="eastAsia" w:ascii="方正仿宋_GBK" w:eastAsia="方正仿宋_GBK"/>
          <w:color w:val="auto"/>
          <w:spacing w:val="0"/>
        </w:rPr>
        <w:t>；备注▲</w:t>
      </w:r>
      <w:r>
        <w:rPr>
          <w:rFonts w:hint="default" w:ascii="Times New Roman" w:hAnsi="Times New Roman" w:eastAsia="方正仿宋_GBK" w:cs="Times New Roman"/>
          <w:color w:val="auto"/>
          <w:spacing w:val="0"/>
        </w:rPr>
        <w:t>为2022年列市现代服务业重点项目和重点集聚区</w:t>
      </w:r>
      <w:r>
        <w:rPr>
          <w:rFonts w:hint="default" w:ascii="Times New Roman" w:hAnsi="Times New Roman" w:eastAsia="方正仿宋_GBK" w:cs="Times New Roman"/>
          <w:color w:val="auto"/>
          <w:spacing w:val="0"/>
          <w:lang w:eastAsia="zh-CN"/>
        </w:rPr>
        <w:t>。</w:t>
      </w:r>
    </w:p>
    <w:p>
      <w:pPr>
        <w:pStyle w:val="8"/>
        <w:ind w:left="0" w:leftChars="0" w:firstLine="0" w:firstLineChars="0"/>
        <w:rPr>
          <w:rFonts w:hint="eastAsia" w:ascii="方正仿宋_GBK" w:eastAsia="方正仿宋_GBK"/>
          <w:color w:val="auto"/>
          <w:spacing w:val="0"/>
          <w:lang w:val="en-US" w:eastAsia="zh-CN"/>
        </w:rPr>
        <w:sectPr>
          <w:pgSz w:w="16838" w:h="11906" w:orient="landscape"/>
          <w:pgMar w:top="1803" w:right="1440" w:bottom="1803" w:left="1440" w:header="851" w:footer="130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eastAsia="方正仿宋_GBK" w:cs="Times New Roman"/>
          <w:color w:val="auto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210" w:firstLineChars="1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609590" cy="254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5pt;height:0.2pt;width:441.7pt;z-index:251660288;mso-width-relative:page;mso-height-relative:page;" filled="f" stroked="t" coordsize="21600,21600" o:gfxdata="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GGLfjVAAAABAEAAA8AAAAAAAAAAQAgAAAAIgAAAGRycy9kb3ducmV2LnhtbFBLAQIU&#10;ABQAAAAIAIdO4kBwmNvs9gEAAOo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color w:val="000000"/>
          <w:spacing w:val="0"/>
          <w:sz w:val="28"/>
          <w:szCs w:val="28"/>
        </w:rPr>
        <w:t>抄送：市委各部委办，市人大常委会办公室</w:t>
      </w:r>
      <w:r>
        <w:rPr>
          <w:rFonts w:hint="default" w:ascii="Times New Roman" w:hAnsi="Times New Roman" w:eastAsia="方正仿宋_GBK" w:cs="Times New Roman"/>
          <w:bCs/>
          <w:color w:val="000000"/>
          <w:spacing w:val="-6"/>
          <w:sz w:val="28"/>
          <w:szCs w:val="28"/>
        </w:rPr>
        <w:t>，市政协办公室，市监委，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1078" w:firstLineChars="385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color w:val="000000"/>
          <w:spacing w:val="0"/>
          <w:sz w:val="28"/>
          <w:szCs w:val="28"/>
        </w:rPr>
        <w:t>市法院，市检察院，宿迁军分区。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210" w:firstLineChars="100"/>
        <w:textAlignment w:val="auto"/>
        <w:rPr>
          <w:rFonts w:hint="eastAsia" w:ascii="方正仿宋_GBK" w:eastAsia="方正仿宋_GBK"/>
          <w:color w:val="auto"/>
          <w:spacing w:val="0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432435</wp:posOffset>
                </wp:positionV>
                <wp:extent cx="5611495" cy="254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05pt;height:0.2pt;width:441.85pt;z-index:251661312;mso-width-relative:page;mso-height-relative:page;" filled="f" stroked="t" coordsize="21600,21600" o:gfxdata="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SF+321gAAAAYBAAAPAAAAAAAAAAEAIAAAACIAAABkcnMvZG93bnJldi54bWxQSwEC&#10;FAAUAAAACACHTuJAZXQ7zfYBAADqAwAADgAAAAAAAAABACAAAAAl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cs="Times New Roman"/>
          <w:bCs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15940" cy="254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42.2pt;z-index:251662336;mso-width-relative:page;mso-height-relative:page;" filled="f" stroked="t" coordsize="21600,21600" o:gfxdata="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Z65SfTAAAABAEAAA8AAAAAAAAAAQAgAAAAIgAAAGRycy9kb3ducmV2LnhtbFBLAQIUABQAAAAI&#10;AIdO4kB6f4B98gEAAOkDAAAOAAAAAAAAAAEAIAAAACI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宿迁市人民政府办公室       </w:t>
      </w: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    2022年</w:t>
      </w: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日印发</w:t>
      </w:r>
    </w:p>
    <w:sectPr>
      <w:pgSz w:w="11906" w:h="16838"/>
      <w:pgMar w:top="2098" w:right="1531" w:bottom="1928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OGVlYWFkMzI0YjIzZDVlMjFjODM1ZDEwMzEzMmEifQ=="/>
  </w:docVars>
  <w:rsids>
    <w:rsidRoot w:val="5F9039B2"/>
    <w:rsid w:val="001D4206"/>
    <w:rsid w:val="001D7D62"/>
    <w:rsid w:val="00381040"/>
    <w:rsid w:val="00780C02"/>
    <w:rsid w:val="00936276"/>
    <w:rsid w:val="009A5914"/>
    <w:rsid w:val="00A95A9A"/>
    <w:rsid w:val="00B06E28"/>
    <w:rsid w:val="00B71F65"/>
    <w:rsid w:val="00C40CAB"/>
    <w:rsid w:val="00EA5754"/>
    <w:rsid w:val="00FE43D9"/>
    <w:rsid w:val="01080A12"/>
    <w:rsid w:val="01192C1F"/>
    <w:rsid w:val="014001AC"/>
    <w:rsid w:val="0168325F"/>
    <w:rsid w:val="016F160B"/>
    <w:rsid w:val="01791B92"/>
    <w:rsid w:val="01792B79"/>
    <w:rsid w:val="017936BE"/>
    <w:rsid w:val="01987FE8"/>
    <w:rsid w:val="019B1886"/>
    <w:rsid w:val="019B3634"/>
    <w:rsid w:val="01A52705"/>
    <w:rsid w:val="01BB5434"/>
    <w:rsid w:val="01C2661A"/>
    <w:rsid w:val="0233386D"/>
    <w:rsid w:val="0256755B"/>
    <w:rsid w:val="026659F0"/>
    <w:rsid w:val="02912277"/>
    <w:rsid w:val="02AB5498"/>
    <w:rsid w:val="02B01361"/>
    <w:rsid w:val="02E5725D"/>
    <w:rsid w:val="02F70D3E"/>
    <w:rsid w:val="03015719"/>
    <w:rsid w:val="031418F0"/>
    <w:rsid w:val="033C2BF5"/>
    <w:rsid w:val="034F2928"/>
    <w:rsid w:val="035044AF"/>
    <w:rsid w:val="035148F2"/>
    <w:rsid w:val="03651FD2"/>
    <w:rsid w:val="0370464D"/>
    <w:rsid w:val="03914CEF"/>
    <w:rsid w:val="039C5442"/>
    <w:rsid w:val="03B201CE"/>
    <w:rsid w:val="03C14795"/>
    <w:rsid w:val="03DD6186"/>
    <w:rsid w:val="03FA6D38"/>
    <w:rsid w:val="042C0EBC"/>
    <w:rsid w:val="04BC3FEE"/>
    <w:rsid w:val="04BF3ADE"/>
    <w:rsid w:val="04D550AF"/>
    <w:rsid w:val="0548762F"/>
    <w:rsid w:val="05687CD1"/>
    <w:rsid w:val="05834B0B"/>
    <w:rsid w:val="05983EB8"/>
    <w:rsid w:val="059D52EC"/>
    <w:rsid w:val="05CD3FD8"/>
    <w:rsid w:val="05D80FC6"/>
    <w:rsid w:val="05E03D0C"/>
    <w:rsid w:val="05F17CC7"/>
    <w:rsid w:val="064A387B"/>
    <w:rsid w:val="06565D7C"/>
    <w:rsid w:val="067514E2"/>
    <w:rsid w:val="06856661"/>
    <w:rsid w:val="068C6F86"/>
    <w:rsid w:val="06AE3E0A"/>
    <w:rsid w:val="06B50CF4"/>
    <w:rsid w:val="06B64A6C"/>
    <w:rsid w:val="06CE74E5"/>
    <w:rsid w:val="07061550"/>
    <w:rsid w:val="071E0F8F"/>
    <w:rsid w:val="073A744C"/>
    <w:rsid w:val="073C7668"/>
    <w:rsid w:val="078B7CA7"/>
    <w:rsid w:val="07CD3883"/>
    <w:rsid w:val="080A1514"/>
    <w:rsid w:val="082C4FE6"/>
    <w:rsid w:val="086E3851"/>
    <w:rsid w:val="08EE4992"/>
    <w:rsid w:val="09D21BBD"/>
    <w:rsid w:val="09EF276F"/>
    <w:rsid w:val="0A2915EF"/>
    <w:rsid w:val="0A375EC4"/>
    <w:rsid w:val="0A3E55C4"/>
    <w:rsid w:val="0A60366D"/>
    <w:rsid w:val="0A670558"/>
    <w:rsid w:val="0A824414"/>
    <w:rsid w:val="0AB319EF"/>
    <w:rsid w:val="0AF3628F"/>
    <w:rsid w:val="0B161F7E"/>
    <w:rsid w:val="0B2823DD"/>
    <w:rsid w:val="0B3643CE"/>
    <w:rsid w:val="0B550CF8"/>
    <w:rsid w:val="0B9335CE"/>
    <w:rsid w:val="0BD22349"/>
    <w:rsid w:val="0BF56037"/>
    <w:rsid w:val="0BF73DFD"/>
    <w:rsid w:val="0BFC1173"/>
    <w:rsid w:val="0C1741FF"/>
    <w:rsid w:val="0C234952"/>
    <w:rsid w:val="0C2A7A8F"/>
    <w:rsid w:val="0C322DE7"/>
    <w:rsid w:val="0C327918"/>
    <w:rsid w:val="0C994C14"/>
    <w:rsid w:val="0CA830A9"/>
    <w:rsid w:val="0CAC332B"/>
    <w:rsid w:val="0CFB142B"/>
    <w:rsid w:val="0CFE2CC9"/>
    <w:rsid w:val="0D222E5C"/>
    <w:rsid w:val="0D8C18CF"/>
    <w:rsid w:val="0D98311E"/>
    <w:rsid w:val="0DED346A"/>
    <w:rsid w:val="0DEE2D3E"/>
    <w:rsid w:val="0E0013EF"/>
    <w:rsid w:val="0E1E1875"/>
    <w:rsid w:val="0E266A26"/>
    <w:rsid w:val="0E39045D"/>
    <w:rsid w:val="0E3A41D5"/>
    <w:rsid w:val="0E417312"/>
    <w:rsid w:val="0E8D07A9"/>
    <w:rsid w:val="0E9667DF"/>
    <w:rsid w:val="0E9C09EC"/>
    <w:rsid w:val="0EC3241C"/>
    <w:rsid w:val="0ECC12D1"/>
    <w:rsid w:val="0ED40186"/>
    <w:rsid w:val="0F0526A1"/>
    <w:rsid w:val="0F086197"/>
    <w:rsid w:val="0F490B74"/>
    <w:rsid w:val="0F4C41C0"/>
    <w:rsid w:val="0F5117D6"/>
    <w:rsid w:val="0F661726"/>
    <w:rsid w:val="0F7F00F1"/>
    <w:rsid w:val="0FA77648"/>
    <w:rsid w:val="104A6951"/>
    <w:rsid w:val="10953945"/>
    <w:rsid w:val="10BE733F"/>
    <w:rsid w:val="10E01064"/>
    <w:rsid w:val="10F65A5C"/>
    <w:rsid w:val="112278CE"/>
    <w:rsid w:val="11302D3E"/>
    <w:rsid w:val="113530EA"/>
    <w:rsid w:val="11423ACC"/>
    <w:rsid w:val="115F467E"/>
    <w:rsid w:val="119F2CCD"/>
    <w:rsid w:val="11A30A08"/>
    <w:rsid w:val="11CE5360"/>
    <w:rsid w:val="1212349F"/>
    <w:rsid w:val="123C676E"/>
    <w:rsid w:val="1293605E"/>
    <w:rsid w:val="12BE53D5"/>
    <w:rsid w:val="12D746E8"/>
    <w:rsid w:val="130164AE"/>
    <w:rsid w:val="134C0C32"/>
    <w:rsid w:val="13557616"/>
    <w:rsid w:val="137141F5"/>
    <w:rsid w:val="139F5206"/>
    <w:rsid w:val="14184FB8"/>
    <w:rsid w:val="14290F74"/>
    <w:rsid w:val="14382F65"/>
    <w:rsid w:val="143A35F7"/>
    <w:rsid w:val="145D29CB"/>
    <w:rsid w:val="1461070D"/>
    <w:rsid w:val="14E96F9D"/>
    <w:rsid w:val="14F26036"/>
    <w:rsid w:val="14FC3F92"/>
    <w:rsid w:val="15080B89"/>
    <w:rsid w:val="155E4C4D"/>
    <w:rsid w:val="1599242D"/>
    <w:rsid w:val="15CE3B81"/>
    <w:rsid w:val="15D171CD"/>
    <w:rsid w:val="15E31E22"/>
    <w:rsid w:val="15EC04AB"/>
    <w:rsid w:val="165A2845"/>
    <w:rsid w:val="1663076D"/>
    <w:rsid w:val="16985F3D"/>
    <w:rsid w:val="16B26FFE"/>
    <w:rsid w:val="16CA07EC"/>
    <w:rsid w:val="16D119AD"/>
    <w:rsid w:val="16D927DD"/>
    <w:rsid w:val="16FA09A5"/>
    <w:rsid w:val="16FC296F"/>
    <w:rsid w:val="173D7210"/>
    <w:rsid w:val="1767603B"/>
    <w:rsid w:val="1768590F"/>
    <w:rsid w:val="176D6182"/>
    <w:rsid w:val="17B7799F"/>
    <w:rsid w:val="18022C5C"/>
    <w:rsid w:val="18187335"/>
    <w:rsid w:val="18267CA4"/>
    <w:rsid w:val="18EE0096"/>
    <w:rsid w:val="1954439D"/>
    <w:rsid w:val="199155F1"/>
    <w:rsid w:val="19CC6629"/>
    <w:rsid w:val="19DC409C"/>
    <w:rsid w:val="1A5605E9"/>
    <w:rsid w:val="1A5A1E87"/>
    <w:rsid w:val="1A862C7C"/>
    <w:rsid w:val="1B0342CC"/>
    <w:rsid w:val="1B724FAE"/>
    <w:rsid w:val="1B770817"/>
    <w:rsid w:val="1B7B4A78"/>
    <w:rsid w:val="1C1627F1"/>
    <w:rsid w:val="1C220B69"/>
    <w:rsid w:val="1C47468D"/>
    <w:rsid w:val="1C71245A"/>
    <w:rsid w:val="1CB57848"/>
    <w:rsid w:val="1CBA4E5F"/>
    <w:rsid w:val="1CE617B0"/>
    <w:rsid w:val="1CEB14BC"/>
    <w:rsid w:val="1CEC2B3E"/>
    <w:rsid w:val="1D295391"/>
    <w:rsid w:val="1D300C7D"/>
    <w:rsid w:val="1D322C47"/>
    <w:rsid w:val="1D572D1C"/>
    <w:rsid w:val="1D743260"/>
    <w:rsid w:val="1D976F4E"/>
    <w:rsid w:val="1D990F18"/>
    <w:rsid w:val="1DBA23EE"/>
    <w:rsid w:val="1DE303E5"/>
    <w:rsid w:val="1E05035C"/>
    <w:rsid w:val="1E206F43"/>
    <w:rsid w:val="1E2C58E8"/>
    <w:rsid w:val="1E4470D6"/>
    <w:rsid w:val="1E7B7B04"/>
    <w:rsid w:val="1E9811D0"/>
    <w:rsid w:val="1EAE09F3"/>
    <w:rsid w:val="1EAF0EEA"/>
    <w:rsid w:val="1EB53B30"/>
    <w:rsid w:val="1ECF44C6"/>
    <w:rsid w:val="1EEE1052"/>
    <w:rsid w:val="1EFD54D7"/>
    <w:rsid w:val="1F076176"/>
    <w:rsid w:val="1F2C0F0F"/>
    <w:rsid w:val="1F5F7009"/>
    <w:rsid w:val="1F8B4890"/>
    <w:rsid w:val="1FB046DE"/>
    <w:rsid w:val="1FCB2EDF"/>
    <w:rsid w:val="1FDB75C6"/>
    <w:rsid w:val="1FE87606"/>
    <w:rsid w:val="1FEF6BCD"/>
    <w:rsid w:val="20322F5E"/>
    <w:rsid w:val="20365F2D"/>
    <w:rsid w:val="208A2D9A"/>
    <w:rsid w:val="20AE1EDC"/>
    <w:rsid w:val="214B077B"/>
    <w:rsid w:val="219149DF"/>
    <w:rsid w:val="219A0DBB"/>
    <w:rsid w:val="21A659B2"/>
    <w:rsid w:val="21BE2CFB"/>
    <w:rsid w:val="21C422DC"/>
    <w:rsid w:val="21F229A5"/>
    <w:rsid w:val="21F3374E"/>
    <w:rsid w:val="22001566"/>
    <w:rsid w:val="22080549"/>
    <w:rsid w:val="220A27DC"/>
    <w:rsid w:val="222608A0"/>
    <w:rsid w:val="22574EFE"/>
    <w:rsid w:val="226A7429"/>
    <w:rsid w:val="22714212"/>
    <w:rsid w:val="22BD7457"/>
    <w:rsid w:val="22CB2F77"/>
    <w:rsid w:val="22F4274D"/>
    <w:rsid w:val="23307C29"/>
    <w:rsid w:val="23906919"/>
    <w:rsid w:val="2393640A"/>
    <w:rsid w:val="23963804"/>
    <w:rsid w:val="23A10B26"/>
    <w:rsid w:val="23A37626"/>
    <w:rsid w:val="23F944BF"/>
    <w:rsid w:val="24015121"/>
    <w:rsid w:val="2409047A"/>
    <w:rsid w:val="24123412"/>
    <w:rsid w:val="242B219E"/>
    <w:rsid w:val="2432177F"/>
    <w:rsid w:val="24417C14"/>
    <w:rsid w:val="24CC3981"/>
    <w:rsid w:val="24CE594B"/>
    <w:rsid w:val="24D40A88"/>
    <w:rsid w:val="253B28B5"/>
    <w:rsid w:val="254B6F9C"/>
    <w:rsid w:val="254E083A"/>
    <w:rsid w:val="255676EF"/>
    <w:rsid w:val="256C531A"/>
    <w:rsid w:val="25BB262D"/>
    <w:rsid w:val="25EE1653"/>
    <w:rsid w:val="260E3B25"/>
    <w:rsid w:val="2612205B"/>
    <w:rsid w:val="264834DB"/>
    <w:rsid w:val="26630315"/>
    <w:rsid w:val="26753BA5"/>
    <w:rsid w:val="26997893"/>
    <w:rsid w:val="26B47885"/>
    <w:rsid w:val="26BB3CAD"/>
    <w:rsid w:val="26CC5EBA"/>
    <w:rsid w:val="26D11723"/>
    <w:rsid w:val="27606603"/>
    <w:rsid w:val="27965AB6"/>
    <w:rsid w:val="27A26C1B"/>
    <w:rsid w:val="27A75FE0"/>
    <w:rsid w:val="27AF58D7"/>
    <w:rsid w:val="27C052F3"/>
    <w:rsid w:val="27DF39CB"/>
    <w:rsid w:val="28341B9F"/>
    <w:rsid w:val="283C443F"/>
    <w:rsid w:val="283D6356"/>
    <w:rsid w:val="284101E2"/>
    <w:rsid w:val="2858552C"/>
    <w:rsid w:val="286B525F"/>
    <w:rsid w:val="286E4D4F"/>
    <w:rsid w:val="28926C90"/>
    <w:rsid w:val="28B409B4"/>
    <w:rsid w:val="290C6A42"/>
    <w:rsid w:val="2916166F"/>
    <w:rsid w:val="291853E7"/>
    <w:rsid w:val="292C0E92"/>
    <w:rsid w:val="29514455"/>
    <w:rsid w:val="295D54F0"/>
    <w:rsid w:val="29C4731D"/>
    <w:rsid w:val="29EB2AFB"/>
    <w:rsid w:val="2A7F1496"/>
    <w:rsid w:val="2ACB0237"/>
    <w:rsid w:val="2AD57308"/>
    <w:rsid w:val="2AD6555A"/>
    <w:rsid w:val="2AE8748B"/>
    <w:rsid w:val="2AEA2DB3"/>
    <w:rsid w:val="2B181794"/>
    <w:rsid w:val="2B2B1B0B"/>
    <w:rsid w:val="2B6C5576"/>
    <w:rsid w:val="2BA02655"/>
    <w:rsid w:val="2BA547B6"/>
    <w:rsid w:val="2BB67139"/>
    <w:rsid w:val="2BDF043E"/>
    <w:rsid w:val="2BF35C97"/>
    <w:rsid w:val="2C273692"/>
    <w:rsid w:val="2C3A38C6"/>
    <w:rsid w:val="2C471B3F"/>
    <w:rsid w:val="2C51579B"/>
    <w:rsid w:val="2CA376BD"/>
    <w:rsid w:val="2CBA67B5"/>
    <w:rsid w:val="2CE66931"/>
    <w:rsid w:val="2CED0939"/>
    <w:rsid w:val="2D1063D5"/>
    <w:rsid w:val="2D287BC3"/>
    <w:rsid w:val="2D6F57F1"/>
    <w:rsid w:val="2DC23B73"/>
    <w:rsid w:val="2DE03FF9"/>
    <w:rsid w:val="2DEF06E0"/>
    <w:rsid w:val="2E110657"/>
    <w:rsid w:val="2E13617D"/>
    <w:rsid w:val="2E4C78E1"/>
    <w:rsid w:val="2E56067D"/>
    <w:rsid w:val="2E586D40"/>
    <w:rsid w:val="2E9E0868"/>
    <w:rsid w:val="2EA96AE1"/>
    <w:rsid w:val="2EC102CF"/>
    <w:rsid w:val="2EDD4BCA"/>
    <w:rsid w:val="2F10285D"/>
    <w:rsid w:val="2F513A78"/>
    <w:rsid w:val="2F546A4D"/>
    <w:rsid w:val="2F6A001E"/>
    <w:rsid w:val="2F711F76"/>
    <w:rsid w:val="2F882B9B"/>
    <w:rsid w:val="2FDE27BA"/>
    <w:rsid w:val="2FEF1F96"/>
    <w:rsid w:val="2FF87D20"/>
    <w:rsid w:val="30161F4B"/>
    <w:rsid w:val="304A60A2"/>
    <w:rsid w:val="307A6987"/>
    <w:rsid w:val="308B46F0"/>
    <w:rsid w:val="30937A49"/>
    <w:rsid w:val="30AE0D25"/>
    <w:rsid w:val="30B55C11"/>
    <w:rsid w:val="30EB5154"/>
    <w:rsid w:val="31210BB1"/>
    <w:rsid w:val="317909ED"/>
    <w:rsid w:val="317F1D7B"/>
    <w:rsid w:val="31827636"/>
    <w:rsid w:val="31903F88"/>
    <w:rsid w:val="319475D5"/>
    <w:rsid w:val="31DE6AA2"/>
    <w:rsid w:val="31EA3699"/>
    <w:rsid w:val="32096215"/>
    <w:rsid w:val="323E39E4"/>
    <w:rsid w:val="32454D73"/>
    <w:rsid w:val="3267204E"/>
    <w:rsid w:val="32843AED"/>
    <w:rsid w:val="32D9154E"/>
    <w:rsid w:val="32E4458C"/>
    <w:rsid w:val="32FF13C6"/>
    <w:rsid w:val="33323549"/>
    <w:rsid w:val="336C3DBF"/>
    <w:rsid w:val="338B27F3"/>
    <w:rsid w:val="33A13516"/>
    <w:rsid w:val="33C56F01"/>
    <w:rsid w:val="33D30DFB"/>
    <w:rsid w:val="33DA3588"/>
    <w:rsid w:val="343926B5"/>
    <w:rsid w:val="344420DD"/>
    <w:rsid w:val="347F3157"/>
    <w:rsid w:val="34C04B85"/>
    <w:rsid w:val="34EE34A0"/>
    <w:rsid w:val="351C625F"/>
    <w:rsid w:val="35407072"/>
    <w:rsid w:val="35411821"/>
    <w:rsid w:val="35447564"/>
    <w:rsid w:val="356263B6"/>
    <w:rsid w:val="35855EE2"/>
    <w:rsid w:val="35C44201"/>
    <w:rsid w:val="35C81F43"/>
    <w:rsid w:val="35D73F34"/>
    <w:rsid w:val="35D74598"/>
    <w:rsid w:val="35ED19A9"/>
    <w:rsid w:val="36486BE0"/>
    <w:rsid w:val="364C781A"/>
    <w:rsid w:val="3691634D"/>
    <w:rsid w:val="369260AD"/>
    <w:rsid w:val="36A91D74"/>
    <w:rsid w:val="36CC15BF"/>
    <w:rsid w:val="36D87F64"/>
    <w:rsid w:val="36E36908"/>
    <w:rsid w:val="36EC3A0F"/>
    <w:rsid w:val="37217B5C"/>
    <w:rsid w:val="37333B23"/>
    <w:rsid w:val="3756532C"/>
    <w:rsid w:val="37737B47"/>
    <w:rsid w:val="377F505D"/>
    <w:rsid w:val="37A12A4B"/>
    <w:rsid w:val="37F52D97"/>
    <w:rsid w:val="388859B9"/>
    <w:rsid w:val="39096AFA"/>
    <w:rsid w:val="39365415"/>
    <w:rsid w:val="393873DF"/>
    <w:rsid w:val="394B7113"/>
    <w:rsid w:val="399C796E"/>
    <w:rsid w:val="39AC35A7"/>
    <w:rsid w:val="39C24EFB"/>
    <w:rsid w:val="3A2B6F44"/>
    <w:rsid w:val="3A500759"/>
    <w:rsid w:val="3A824DB6"/>
    <w:rsid w:val="3A8A3C6B"/>
    <w:rsid w:val="3A8C79E3"/>
    <w:rsid w:val="3ADF391F"/>
    <w:rsid w:val="3B5712E6"/>
    <w:rsid w:val="3BE21884"/>
    <w:rsid w:val="3C101F4E"/>
    <w:rsid w:val="3C4147FD"/>
    <w:rsid w:val="3C553E04"/>
    <w:rsid w:val="3C601127"/>
    <w:rsid w:val="3C6F136A"/>
    <w:rsid w:val="3C756255"/>
    <w:rsid w:val="3CAD2A84"/>
    <w:rsid w:val="3CF52E52"/>
    <w:rsid w:val="3D05582A"/>
    <w:rsid w:val="3D74650C"/>
    <w:rsid w:val="3D8F3346"/>
    <w:rsid w:val="3DA70690"/>
    <w:rsid w:val="3DF71617"/>
    <w:rsid w:val="3DF8538F"/>
    <w:rsid w:val="3E0E6961"/>
    <w:rsid w:val="3E410AE4"/>
    <w:rsid w:val="3E6E73FF"/>
    <w:rsid w:val="3E703177"/>
    <w:rsid w:val="3E7C38CA"/>
    <w:rsid w:val="3E895FE7"/>
    <w:rsid w:val="3E9230EE"/>
    <w:rsid w:val="3EAB2402"/>
    <w:rsid w:val="3EAD7F28"/>
    <w:rsid w:val="3ECC2AA4"/>
    <w:rsid w:val="3EE37DED"/>
    <w:rsid w:val="3EEF22EE"/>
    <w:rsid w:val="3F0A537A"/>
    <w:rsid w:val="3F762A0F"/>
    <w:rsid w:val="3F993A4E"/>
    <w:rsid w:val="3FBE5CC3"/>
    <w:rsid w:val="3FCB2D5B"/>
    <w:rsid w:val="3FD61700"/>
    <w:rsid w:val="3FDD65EB"/>
    <w:rsid w:val="40A66C6A"/>
    <w:rsid w:val="40B7228B"/>
    <w:rsid w:val="40E02836"/>
    <w:rsid w:val="41036C06"/>
    <w:rsid w:val="41110FC3"/>
    <w:rsid w:val="41272213"/>
    <w:rsid w:val="415B010F"/>
    <w:rsid w:val="418D19B3"/>
    <w:rsid w:val="419E7FFC"/>
    <w:rsid w:val="41A6536C"/>
    <w:rsid w:val="41AF3C4B"/>
    <w:rsid w:val="41C04416"/>
    <w:rsid w:val="41E33C60"/>
    <w:rsid w:val="41EF130C"/>
    <w:rsid w:val="425F59DD"/>
    <w:rsid w:val="4268190D"/>
    <w:rsid w:val="42693965"/>
    <w:rsid w:val="427A45C5"/>
    <w:rsid w:val="42E12896"/>
    <w:rsid w:val="42F06635"/>
    <w:rsid w:val="4348021F"/>
    <w:rsid w:val="4383774E"/>
    <w:rsid w:val="439C2EA2"/>
    <w:rsid w:val="43BB6C43"/>
    <w:rsid w:val="43C27FD1"/>
    <w:rsid w:val="43CC70A2"/>
    <w:rsid w:val="43D63A7D"/>
    <w:rsid w:val="44052591"/>
    <w:rsid w:val="44185E43"/>
    <w:rsid w:val="442962A2"/>
    <w:rsid w:val="442A3DC9"/>
    <w:rsid w:val="44421112"/>
    <w:rsid w:val="447C2876"/>
    <w:rsid w:val="44937BC0"/>
    <w:rsid w:val="44BA339E"/>
    <w:rsid w:val="44D81A76"/>
    <w:rsid w:val="44DA57EF"/>
    <w:rsid w:val="451313F6"/>
    <w:rsid w:val="4517259F"/>
    <w:rsid w:val="45AB3705"/>
    <w:rsid w:val="45B63B66"/>
    <w:rsid w:val="45BC4D86"/>
    <w:rsid w:val="45C401AD"/>
    <w:rsid w:val="46195EA3"/>
    <w:rsid w:val="462036D5"/>
    <w:rsid w:val="46214164"/>
    <w:rsid w:val="46223D03"/>
    <w:rsid w:val="4672535C"/>
    <w:rsid w:val="468A0B4E"/>
    <w:rsid w:val="468C48C7"/>
    <w:rsid w:val="46A10EBF"/>
    <w:rsid w:val="46DA7D28"/>
    <w:rsid w:val="46E2098A"/>
    <w:rsid w:val="47060B1D"/>
    <w:rsid w:val="47232B26"/>
    <w:rsid w:val="473D3E13"/>
    <w:rsid w:val="47813417"/>
    <w:rsid w:val="478832E0"/>
    <w:rsid w:val="47E30E5E"/>
    <w:rsid w:val="47EC7D13"/>
    <w:rsid w:val="482374AD"/>
    <w:rsid w:val="484F02A2"/>
    <w:rsid w:val="486D73A7"/>
    <w:rsid w:val="488A12DA"/>
    <w:rsid w:val="48901658"/>
    <w:rsid w:val="48945CB4"/>
    <w:rsid w:val="48D73064"/>
    <w:rsid w:val="48E46C3C"/>
    <w:rsid w:val="491868E5"/>
    <w:rsid w:val="49415E3C"/>
    <w:rsid w:val="49425710"/>
    <w:rsid w:val="494616A5"/>
    <w:rsid w:val="49521DF7"/>
    <w:rsid w:val="495711BC"/>
    <w:rsid w:val="496E6505"/>
    <w:rsid w:val="498F4DFA"/>
    <w:rsid w:val="49C5081B"/>
    <w:rsid w:val="49D2118A"/>
    <w:rsid w:val="49E72F14"/>
    <w:rsid w:val="4A606796"/>
    <w:rsid w:val="4A631061"/>
    <w:rsid w:val="4A633B90"/>
    <w:rsid w:val="4AD8457E"/>
    <w:rsid w:val="4B032DEF"/>
    <w:rsid w:val="4B045373"/>
    <w:rsid w:val="4B6279D0"/>
    <w:rsid w:val="4B633835"/>
    <w:rsid w:val="4B797B0F"/>
    <w:rsid w:val="4BB24DCF"/>
    <w:rsid w:val="4BBE19C6"/>
    <w:rsid w:val="4BE97AFD"/>
    <w:rsid w:val="4BFA22D2"/>
    <w:rsid w:val="4BFC24EE"/>
    <w:rsid w:val="4C12586E"/>
    <w:rsid w:val="4C7402D7"/>
    <w:rsid w:val="4CF341B4"/>
    <w:rsid w:val="4D814A59"/>
    <w:rsid w:val="4D92310A"/>
    <w:rsid w:val="4DC42B98"/>
    <w:rsid w:val="4E192EE4"/>
    <w:rsid w:val="4E577EB0"/>
    <w:rsid w:val="4EAC01FC"/>
    <w:rsid w:val="4ED3756D"/>
    <w:rsid w:val="4EF70D4B"/>
    <w:rsid w:val="4F19184C"/>
    <w:rsid w:val="4F512B51"/>
    <w:rsid w:val="4F7F321A"/>
    <w:rsid w:val="4F8C3B89"/>
    <w:rsid w:val="4FD35314"/>
    <w:rsid w:val="4FE458E8"/>
    <w:rsid w:val="500368F2"/>
    <w:rsid w:val="50241126"/>
    <w:rsid w:val="50395ABF"/>
    <w:rsid w:val="503C735D"/>
    <w:rsid w:val="50411B6A"/>
    <w:rsid w:val="50E579F5"/>
    <w:rsid w:val="50ED2406"/>
    <w:rsid w:val="50F419E6"/>
    <w:rsid w:val="510C31D4"/>
    <w:rsid w:val="5119144D"/>
    <w:rsid w:val="51A923EB"/>
    <w:rsid w:val="51BD44CE"/>
    <w:rsid w:val="51BF3DA2"/>
    <w:rsid w:val="51DA5080"/>
    <w:rsid w:val="51E43809"/>
    <w:rsid w:val="5209326F"/>
    <w:rsid w:val="520E6AD8"/>
    <w:rsid w:val="52580EE4"/>
    <w:rsid w:val="527C6137"/>
    <w:rsid w:val="528D6E8D"/>
    <w:rsid w:val="529E1C09"/>
    <w:rsid w:val="52B256B5"/>
    <w:rsid w:val="52B36700"/>
    <w:rsid w:val="52E807AB"/>
    <w:rsid w:val="52F5528F"/>
    <w:rsid w:val="532C190B"/>
    <w:rsid w:val="53BD2563"/>
    <w:rsid w:val="53BD6A07"/>
    <w:rsid w:val="53CE4770"/>
    <w:rsid w:val="53EA4913"/>
    <w:rsid w:val="54161C73"/>
    <w:rsid w:val="542E7DCD"/>
    <w:rsid w:val="543640C4"/>
    <w:rsid w:val="544113E6"/>
    <w:rsid w:val="544B7B6F"/>
    <w:rsid w:val="54520EFE"/>
    <w:rsid w:val="5461078E"/>
    <w:rsid w:val="54994D7E"/>
    <w:rsid w:val="54B123EE"/>
    <w:rsid w:val="54C577CA"/>
    <w:rsid w:val="550348EE"/>
    <w:rsid w:val="552C79A0"/>
    <w:rsid w:val="553E76D4"/>
    <w:rsid w:val="55410F72"/>
    <w:rsid w:val="55425416"/>
    <w:rsid w:val="554967A4"/>
    <w:rsid w:val="555708F9"/>
    <w:rsid w:val="555B1755"/>
    <w:rsid w:val="557C1FAA"/>
    <w:rsid w:val="558442C0"/>
    <w:rsid w:val="55937A20"/>
    <w:rsid w:val="55986DE4"/>
    <w:rsid w:val="55DE43EE"/>
    <w:rsid w:val="55EA75FE"/>
    <w:rsid w:val="56097CE2"/>
    <w:rsid w:val="560D125A"/>
    <w:rsid w:val="5621502B"/>
    <w:rsid w:val="56505911"/>
    <w:rsid w:val="56513437"/>
    <w:rsid w:val="56960594"/>
    <w:rsid w:val="569A6A77"/>
    <w:rsid w:val="56A619D5"/>
    <w:rsid w:val="56D25BA6"/>
    <w:rsid w:val="5770234E"/>
    <w:rsid w:val="578A6C00"/>
    <w:rsid w:val="578F06BB"/>
    <w:rsid w:val="57A37CC2"/>
    <w:rsid w:val="57B10631"/>
    <w:rsid w:val="57C63CEC"/>
    <w:rsid w:val="57E83927"/>
    <w:rsid w:val="58026C08"/>
    <w:rsid w:val="58726012"/>
    <w:rsid w:val="58A4261B"/>
    <w:rsid w:val="58B51294"/>
    <w:rsid w:val="58C12AF6"/>
    <w:rsid w:val="58FF717A"/>
    <w:rsid w:val="59301A29"/>
    <w:rsid w:val="594554D5"/>
    <w:rsid w:val="59486D73"/>
    <w:rsid w:val="5966544B"/>
    <w:rsid w:val="59B12E1B"/>
    <w:rsid w:val="59C503C4"/>
    <w:rsid w:val="59CF2FF0"/>
    <w:rsid w:val="5A094754"/>
    <w:rsid w:val="5A4E03B9"/>
    <w:rsid w:val="5A4E2167"/>
    <w:rsid w:val="5A747AEF"/>
    <w:rsid w:val="5A7A7400"/>
    <w:rsid w:val="5A8D7133"/>
    <w:rsid w:val="5AF50835"/>
    <w:rsid w:val="5B084A0C"/>
    <w:rsid w:val="5B184523"/>
    <w:rsid w:val="5B8147BE"/>
    <w:rsid w:val="5BBD57F6"/>
    <w:rsid w:val="5C090A3C"/>
    <w:rsid w:val="5C164F06"/>
    <w:rsid w:val="5C3B496D"/>
    <w:rsid w:val="5C4C6B7A"/>
    <w:rsid w:val="5C677510"/>
    <w:rsid w:val="5CB23BAF"/>
    <w:rsid w:val="5CB70498"/>
    <w:rsid w:val="5CF8285E"/>
    <w:rsid w:val="5CF9234B"/>
    <w:rsid w:val="5CFC234E"/>
    <w:rsid w:val="5D1D4073"/>
    <w:rsid w:val="5D2E002E"/>
    <w:rsid w:val="5D321A8D"/>
    <w:rsid w:val="5D4E06D0"/>
    <w:rsid w:val="5D504448"/>
    <w:rsid w:val="5D6F2B20"/>
    <w:rsid w:val="5D700646"/>
    <w:rsid w:val="5D8A5BAC"/>
    <w:rsid w:val="5DA6050C"/>
    <w:rsid w:val="5DBA7B13"/>
    <w:rsid w:val="5DC015CE"/>
    <w:rsid w:val="5DCB1D21"/>
    <w:rsid w:val="5DE0757A"/>
    <w:rsid w:val="5E015742"/>
    <w:rsid w:val="5E457D25"/>
    <w:rsid w:val="5E9A1E1F"/>
    <w:rsid w:val="5EDA221B"/>
    <w:rsid w:val="5EF332DD"/>
    <w:rsid w:val="5F1871E8"/>
    <w:rsid w:val="5F41229A"/>
    <w:rsid w:val="5F5D2E4C"/>
    <w:rsid w:val="5F5F728A"/>
    <w:rsid w:val="5F6B37BB"/>
    <w:rsid w:val="5F9039B2"/>
    <w:rsid w:val="5FC8476A"/>
    <w:rsid w:val="5FDE3F8D"/>
    <w:rsid w:val="5FE3096D"/>
    <w:rsid w:val="5FFC2665"/>
    <w:rsid w:val="6042451C"/>
    <w:rsid w:val="60536729"/>
    <w:rsid w:val="6062162B"/>
    <w:rsid w:val="606F4BE5"/>
    <w:rsid w:val="608D196A"/>
    <w:rsid w:val="60E6759D"/>
    <w:rsid w:val="610C68D8"/>
    <w:rsid w:val="611B64A0"/>
    <w:rsid w:val="61271964"/>
    <w:rsid w:val="61693D2A"/>
    <w:rsid w:val="617F52FC"/>
    <w:rsid w:val="61CB22EF"/>
    <w:rsid w:val="620F48D2"/>
    <w:rsid w:val="621B3277"/>
    <w:rsid w:val="623F0F65"/>
    <w:rsid w:val="62A74B0A"/>
    <w:rsid w:val="62C31218"/>
    <w:rsid w:val="62DB2A06"/>
    <w:rsid w:val="62EC4252"/>
    <w:rsid w:val="62EF025F"/>
    <w:rsid w:val="63500F28"/>
    <w:rsid w:val="63653855"/>
    <w:rsid w:val="638E1826"/>
    <w:rsid w:val="639826A5"/>
    <w:rsid w:val="639A2834"/>
    <w:rsid w:val="63AE3C76"/>
    <w:rsid w:val="63DC4C88"/>
    <w:rsid w:val="63EA339C"/>
    <w:rsid w:val="63EC3DB8"/>
    <w:rsid w:val="63F0603D"/>
    <w:rsid w:val="640343A4"/>
    <w:rsid w:val="64A70DF2"/>
    <w:rsid w:val="6518584B"/>
    <w:rsid w:val="65424FBE"/>
    <w:rsid w:val="6589499B"/>
    <w:rsid w:val="65C94D98"/>
    <w:rsid w:val="65E8491D"/>
    <w:rsid w:val="660E4EA0"/>
    <w:rsid w:val="66291CDA"/>
    <w:rsid w:val="663743F7"/>
    <w:rsid w:val="66383CCB"/>
    <w:rsid w:val="66593D5C"/>
    <w:rsid w:val="665A1E94"/>
    <w:rsid w:val="66925AD1"/>
    <w:rsid w:val="66D439F4"/>
    <w:rsid w:val="66ED2D08"/>
    <w:rsid w:val="66F67E0E"/>
    <w:rsid w:val="671604B0"/>
    <w:rsid w:val="67310E46"/>
    <w:rsid w:val="674747CF"/>
    <w:rsid w:val="67696832"/>
    <w:rsid w:val="67743A1D"/>
    <w:rsid w:val="67784CC7"/>
    <w:rsid w:val="67EC2FBF"/>
    <w:rsid w:val="681C5653"/>
    <w:rsid w:val="68273FF7"/>
    <w:rsid w:val="68490412"/>
    <w:rsid w:val="684E5552"/>
    <w:rsid w:val="6853303E"/>
    <w:rsid w:val="68701E42"/>
    <w:rsid w:val="68B44B54"/>
    <w:rsid w:val="68B97345"/>
    <w:rsid w:val="68C63810"/>
    <w:rsid w:val="68C87588"/>
    <w:rsid w:val="68E87C2B"/>
    <w:rsid w:val="68EC14C9"/>
    <w:rsid w:val="69020CEC"/>
    <w:rsid w:val="694A61EF"/>
    <w:rsid w:val="69635503"/>
    <w:rsid w:val="69690D6B"/>
    <w:rsid w:val="6A114F5F"/>
    <w:rsid w:val="6A3053E5"/>
    <w:rsid w:val="6A4A3D1A"/>
    <w:rsid w:val="6A503CD9"/>
    <w:rsid w:val="6A5D1F52"/>
    <w:rsid w:val="6A681023"/>
    <w:rsid w:val="6A772968"/>
    <w:rsid w:val="6A8D6CDC"/>
    <w:rsid w:val="6AB57FE0"/>
    <w:rsid w:val="6B2A277C"/>
    <w:rsid w:val="6B2F38EF"/>
    <w:rsid w:val="6B72535A"/>
    <w:rsid w:val="6B9447B8"/>
    <w:rsid w:val="6C1F5711"/>
    <w:rsid w:val="6C2C0A4C"/>
    <w:rsid w:val="6C411B2C"/>
    <w:rsid w:val="6C450EF0"/>
    <w:rsid w:val="6C953C26"/>
    <w:rsid w:val="6CB00A5F"/>
    <w:rsid w:val="6CCB7128"/>
    <w:rsid w:val="6CF21078"/>
    <w:rsid w:val="6D4D4500"/>
    <w:rsid w:val="6D635AD2"/>
    <w:rsid w:val="6D806684"/>
    <w:rsid w:val="6D82752C"/>
    <w:rsid w:val="6DEA1D4F"/>
    <w:rsid w:val="6E6814D5"/>
    <w:rsid w:val="6EA445F4"/>
    <w:rsid w:val="6EF03395"/>
    <w:rsid w:val="6F03131A"/>
    <w:rsid w:val="6F1C23DC"/>
    <w:rsid w:val="6F880045"/>
    <w:rsid w:val="6FB91E5C"/>
    <w:rsid w:val="6FCF38F2"/>
    <w:rsid w:val="701B463D"/>
    <w:rsid w:val="7020414E"/>
    <w:rsid w:val="70217015"/>
    <w:rsid w:val="704E2A69"/>
    <w:rsid w:val="706F019D"/>
    <w:rsid w:val="706F478E"/>
    <w:rsid w:val="70934920"/>
    <w:rsid w:val="70DC1E23"/>
    <w:rsid w:val="70F5694A"/>
    <w:rsid w:val="7100320E"/>
    <w:rsid w:val="71306613"/>
    <w:rsid w:val="71557E27"/>
    <w:rsid w:val="71864485"/>
    <w:rsid w:val="718F158B"/>
    <w:rsid w:val="71A212BE"/>
    <w:rsid w:val="71A3454F"/>
    <w:rsid w:val="71AB6D53"/>
    <w:rsid w:val="71F05487"/>
    <w:rsid w:val="72113D4E"/>
    <w:rsid w:val="721675B7"/>
    <w:rsid w:val="725D51E5"/>
    <w:rsid w:val="726E7482"/>
    <w:rsid w:val="727B1B10"/>
    <w:rsid w:val="72A20E4A"/>
    <w:rsid w:val="72A2709C"/>
    <w:rsid w:val="72A44BC2"/>
    <w:rsid w:val="72B34E05"/>
    <w:rsid w:val="72E74CCF"/>
    <w:rsid w:val="73137F9A"/>
    <w:rsid w:val="731A4E85"/>
    <w:rsid w:val="73353A6C"/>
    <w:rsid w:val="734939BC"/>
    <w:rsid w:val="735760D9"/>
    <w:rsid w:val="736F5B76"/>
    <w:rsid w:val="73B21561"/>
    <w:rsid w:val="73B54BAD"/>
    <w:rsid w:val="73D94D40"/>
    <w:rsid w:val="73F12089"/>
    <w:rsid w:val="74161AF0"/>
    <w:rsid w:val="7460720F"/>
    <w:rsid w:val="74714F78"/>
    <w:rsid w:val="74EB6AD9"/>
    <w:rsid w:val="752823AF"/>
    <w:rsid w:val="752E2E69"/>
    <w:rsid w:val="754B7577"/>
    <w:rsid w:val="75772B75"/>
    <w:rsid w:val="757C1E26"/>
    <w:rsid w:val="75AE1B75"/>
    <w:rsid w:val="75B90AAF"/>
    <w:rsid w:val="763224E5"/>
    <w:rsid w:val="76840131"/>
    <w:rsid w:val="76BD6253"/>
    <w:rsid w:val="76C84BF7"/>
    <w:rsid w:val="772E7150"/>
    <w:rsid w:val="77A318EC"/>
    <w:rsid w:val="77BA6C36"/>
    <w:rsid w:val="77BD2282"/>
    <w:rsid w:val="77FA7033"/>
    <w:rsid w:val="7826607A"/>
    <w:rsid w:val="78762B5D"/>
    <w:rsid w:val="788A54D4"/>
    <w:rsid w:val="789F31F5"/>
    <w:rsid w:val="78A376CA"/>
    <w:rsid w:val="78A53442"/>
    <w:rsid w:val="78AC2EF2"/>
    <w:rsid w:val="78B1154F"/>
    <w:rsid w:val="78BE2756"/>
    <w:rsid w:val="78DB5571"/>
    <w:rsid w:val="78F61EF0"/>
    <w:rsid w:val="78FD327E"/>
    <w:rsid w:val="79091C23"/>
    <w:rsid w:val="790E0FE8"/>
    <w:rsid w:val="79A74F98"/>
    <w:rsid w:val="79BF6786"/>
    <w:rsid w:val="79DC10E6"/>
    <w:rsid w:val="79E93803"/>
    <w:rsid w:val="7A0F14BB"/>
    <w:rsid w:val="7A680BCB"/>
    <w:rsid w:val="7AAD2A82"/>
    <w:rsid w:val="7AFD57B8"/>
    <w:rsid w:val="7B0A1C83"/>
    <w:rsid w:val="7B446F42"/>
    <w:rsid w:val="7B564EC8"/>
    <w:rsid w:val="7B852C11"/>
    <w:rsid w:val="7B892BA7"/>
    <w:rsid w:val="7BAE6AB2"/>
    <w:rsid w:val="7BB56F46"/>
    <w:rsid w:val="7BC70FD5"/>
    <w:rsid w:val="7BC77B74"/>
    <w:rsid w:val="7BDF4EBD"/>
    <w:rsid w:val="7BFF730D"/>
    <w:rsid w:val="7C18217D"/>
    <w:rsid w:val="7C21673E"/>
    <w:rsid w:val="7C330D65"/>
    <w:rsid w:val="7CF23BC7"/>
    <w:rsid w:val="7D0A7D18"/>
    <w:rsid w:val="7D474AC8"/>
    <w:rsid w:val="7D6F401F"/>
    <w:rsid w:val="7D943A85"/>
    <w:rsid w:val="7DBC54BC"/>
    <w:rsid w:val="7DF509C8"/>
    <w:rsid w:val="7E3A381B"/>
    <w:rsid w:val="7E773953"/>
    <w:rsid w:val="7E7A6DE6"/>
    <w:rsid w:val="7E8D29AE"/>
    <w:rsid w:val="7E9F67E9"/>
    <w:rsid w:val="7EBF4B32"/>
    <w:rsid w:val="7ED607F9"/>
    <w:rsid w:val="7EDB7BBE"/>
    <w:rsid w:val="7F0306BC"/>
    <w:rsid w:val="7F345520"/>
    <w:rsid w:val="7F5636E8"/>
    <w:rsid w:val="7FB91970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5"/>
    <w:qFormat/>
    <w:uiPriority w:val="0"/>
    <w:pPr>
      <w:ind w:firstLine="420"/>
    </w:pPr>
  </w:style>
  <w:style w:type="paragraph" w:customStyle="1" w:styleId="3">
    <w:name w:val="BodyTextIndent"/>
    <w:basedOn w:val="1"/>
    <w:next w:val="4"/>
    <w:qFormat/>
    <w:uiPriority w:val="0"/>
    <w:pPr>
      <w:ind w:left="420" w:leftChars="200"/>
    </w:pPr>
  </w:style>
  <w:style w:type="paragraph" w:customStyle="1" w:styleId="4">
    <w:name w:val="NormalIndent"/>
    <w:basedOn w:val="1"/>
    <w:qFormat/>
    <w:uiPriority w:val="0"/>
    <w:pPr>
      <w:ind w:firstLine="420" w:firstLineChars="200"/>
    </w:pPr>
  </w:style>
  <w:style w:type="paragraph" w:customStyle="1" w:styleId="5">
    <w:name w:val="BodyText1I"/>
    <w:basedOn w:val="6"/>
    <w:qFormat/>
    <w:uiPriority w:val="0"/>
    <w:pPr>
      <w:ind w:firstLine="420" w:firstLineChars="100"/>
    </w:pPr>
  </w:style>
  <w:style w:type="paragraph" w:customStyle="1" w:styleId="6">
    <w:name w:val="BodyText"/>
    <w:basedOn w:val="1"/>
    <w:next w:val="1"/>
    <w:qFormat/>
    <w:uiPriority w:val="0"/>
    <w:pPr>
      <w:spacing w:after="120"/>
      <w:textAlignment w:val="baseline"/>
    </w:pPr>
  </w:style>
  <w:style w:type="paragraph" w:styleId="8">
    <w:name w:val="Normal Indent"/>
    <w:basedOn w:val="1"/>
    <w:qFormat/>
    <w:uiPriority w:val="0"/>
    <w:pPr>
      <w:ind w:firstLine="420"/>
    </w:pPr>
    <w:rPr>
      <w:rFonts w:cs="Times New Roman"/>
      <w:szCs w:val="24"/>
    </w:rPr>
  </w:style>
  <w:style w:type="paragraph" w:styleId="9">
    <w:name w:val="Balloon Text"/>
    <w:basedOn w:val="1"/>
    <w:semiHidden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FollowedHyperlink"/>
    <w:basedOn w:val="15"/>
    <w:qFormat/>
    <w:uiPriority w:val="0"/>
    <w:rPr>
      <w:color w:val="333333"/>
      <w:u w:val="none"/>
    </w:rPr>
  </w:style>
  <w:style w:type="character" w:styleId="18">
    <w:name w:val="Emphasis"/>
    <w:basedOn w:val="15"/>
    <w:qFormat/>
    <w:uiPriority w:val="0"/>
    <w:rPr>
      <w:i/>
    </w:rPr>
  </w:style>
  <w:style w:type="character" w:styleId="19">
    <w:name w:val="Hyperlink"/>
    <w:basedOn w:val="15"/>
    <w:qFormat/>
    <w:uiPriority w:val="0"/>
    <w:rPr>
      <w:color w:val="333333"/>
      <w:u w:val="none"/>
    </w:rPr>
  </w:style>
  <w:style w:type="character" w:customStyle="1" w:styleId="20">
    <w:name w:val="页脚 字符"/>
    <w:basedOn w:val="15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1">
    <w:name w:val="hover25"/>
    <w:basedOn w:val="15"/>
    <w:qFormat/>
    <w:uiPriority w:val="0"/>
    <w:rPr>
      <w:u w:val="none"/>
    </w:rPr>
  </w:style>
  <w:style w:type="character" w:customStyle="1" w:styleId="22">
    <w:name w:val="hover26"/>
    <w:basedOn w:val="15"/>
    <w:qFormat/>
    <w:uiPriority w:val="0"/>
    <w:rPr>
      <w:color w:val="5FB878"/>
    </w:rPr>
  </w:style>
  <w:style w:type="character" w:customStyle="1" w:styleId="23">
    <w:name w:val="hover27"/>
    <w:basedOn w:val="15"/>
    <w:qFormat/>
    <w:uiPriority w:val="0"/>
    <w:rPr>
      <w:color w:val="FFFFFF"/>
    </w:rPr>
  </w:style>
  <w:style w:type="character" w:customStyle="1" w:styleId="24">
    <w:name w:val="hover28"/>
    <w:basedOn w:val="15"/>
    <w:qFormat/>
    <w:uiPriority w:val="0"/>
    <w:rPr>
      <w:color w:val="5FB878"/>
    </w:rPr>
  </w:style>
  <w:style w:type="character" w:customStyle="1" w:styleId="25">
    <w:name w:val="sx"/>
    <w:basedOn w:val="15"/>
    <w:qFormat/>
    <w:uiPriority w:val="0"/>
    <w:rPr>
      <w:vanish/>
    </w:rPr>
  </w:style>
  <w:style w:type="character" w:customStyle="1" w:styleId="26">
    <w:name w:val="layui-this"/>
    <w:basedOn w:val="15"/>
    <w:qFormat/>
    <w:uiPriority w:val="0"/>
    <w:rPr>
      <w:bdr w:val="single" w:color="EEEEEE" w:sz="6" w:space="0"/>
      <w:shd w:val="clear" w:fill="FFFFFF"/>
    </w:rPr>
  </w:style>
  <w:style w:type="character" w:customStyle="1" w:styleId="27">
    <w:name w:val="first-child"/>
    <w:basedOn w:val="15"/>
    <w:qFormat/>
    <w:uiPriority w:val="0"/>
  </w:style>
  <w:style w:type="character" w:customStyle="1" w:styleId="28">
    <w:name w:val="cur"/>
    <w:basedOn w:val="15"/>
    <w:qFormat/>
    <w:uiPriority w:val="0"/>
  </w:style>
  <w:style w:type="character" w:customStyle="1" w:styleId="29">
    <w:name w:val="cur1"/>
    <w:basedOn w:val="15"/>
    <w:qFormat/>
    <w:uiPriority w:val="0"/>
  </w:style>
  <w:style w:type="character" w:customStyle="1" w:styleId="30">
    <w:name w:val="font2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7771</Words>
  <Characters>8239</Characters>
  <Lines>1</Lines>
  <Paragraphs>1</Paragraphs>
  <TotalTime>3</TotalTime>
  <ScaleCrop>false</ScaleCrop>
  <LinksUpToDate>false</LinksUpToDate>
  <CharactersWithSpaces>8318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2022-03-01T13:23:00Z</dcterms:created>
  <dc:creator>老树</dc:creator>
  <cp:lastModifiedBy>Collins</cp:lastModifiedBy>
  <cp:lastPrinted>2022-11-04T02:46:00Z</cp:lastPrinted>
  <dcterms:modified xsi:type="dcterms:W3CDTF">2022-11-10T01:06:31Z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72CBF1D92FF84990B700A53C558B2071</vt:lpwstr>
  </property>
</Properties>
</file>