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25" w:line="520" w:lineRule="exact"/>
        <w:ind w:firstLine="360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p>
      <w:pPr>
        <w:widowControl/>
        <w:spacing w:before="100" w:beforeAutospacing="1" w:after="225" w:line="520" w:lineRule="exact"/>
        <w:ind w:firstLine="360" w:firstLineChars="0"/>
        <w:jc w:val="center"/>
        <w:textAlignment w:val="top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2022年省级商务发展专项资金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（防疫物资、</w:t>
      </w:r>
    </w:p>
    <w:p>
      <w:pPr>
        <w:widowControl/>
        <w:spacing w:before="100" w:beforeAutospacing="1" w:after="225" w:line="520" w:lineRule="exact"/>
        <w:ind w:firstLine="360" w:firstLineChars="0"/>
        <w:jc w:val="center"/>
        <w:textAlignment w:val="top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消杀服务补贴）拟支持项目名单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淮安最家空间商业经营管理有限公司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淮安容众酒店管理有限公司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淮安经济技术开发区润宝商业有限公司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麦德龙物业管理淮安有限公司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淮安绿地宝仕汽车销售服务有限公司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淮安市中创汽车销售服务有限公司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淮安神旺大酒店有限公司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淮安君龙汽车销售服务有限公司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淮安市盐业有限公司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江苏海纳百川酒店管理有限公司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淮安市白鹭湖酒店管理有限公司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淮安开元名都大酒店有限公司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南京医药（淮安）天颐有限公司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淮安九州通医药有限公司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中国石化销售股份有限公司江苏淮安石油分公司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江苏中央新亚百货股份有限公司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中国石油天然气股份有限公司江苏淮安销售分公司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淮安金鹰国际购物中心有限公司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淮安苏宁易购销售有限公司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淮安曙光国际大酒店有限公司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江苏全稳康源农业发展有限公司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江苏南帆酒店管理有限公司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江苏国缘宾馆有限公司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淮安城市名人酒店投资管理有限公司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淮安润淮商业有限公司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淮安市淮阴新淮种猪场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江苏商联超市有限公司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淮安天时国际大酒店有限公司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淮安馨岛大酒店有限公司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淮安市三维资产管理有限公司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淮安市联合亚太投资管理有限公司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淮安来恩酒店有限公司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淮安市格林豪泰酒店有限公司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江苏淮安宾馆有限公司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淮安锦绣格林酒店有限公司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安悦云天酒店（淮安）有限公司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淮安楚州润州商业有限公司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淮安卓创酒店管理有限公司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淮安楚州万达广场商业管理有限公司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淮安市万泰快捷酒店有限公司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淮安金地广场商业管理有限公司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江苏淮安苏食放心早餐工程有限公司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淮安福昌食品科技有限公司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淮安华谊星河商务酒店有限公司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淮安君澜假日酒店有限公司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淮安福兴祥物流有限公司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江苏梦缘酒店管理有限公司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江苏洪泽湖国际大酒店有限公司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苏果超市（洪泽）有限公司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淮安交通旅游集团洪泽湖度假村有限公司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江苏洪泽湖旅游发展有限公司天鹅湾酒店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洪泽老子山温泉山庄有限公司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洪泽大润发商业有限公司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淮安帝亚丰田汽车销售服务有限公司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淮安市翔盛润和汽车销售服务有限公司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淮安之星汽车销售服务有限公司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  <w:t>淮安市国联柏年酒店管理有限公司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  <w:t>盱眙金谷新园大饭店管理有限公司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  <w:t>盱眙百草堂医药连锁有限公司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  <w:t>淮安水韵长淮管理有限公司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  <w:t>盱眙苏宁易购销售有限公司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  <w:t>淮安市香海酒店管理有限公司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  <w:t>江苏盱眙龙虾供应链股份有限公司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  <w:t>盱眙红胖胖龙虾餐饮管理有限公司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  <w:t>盱眙锦润酒店管理有限公司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  <w:t>盱眙天泉湖金陵饭店物业服务有限公司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  <w:t>盱眙润云商业有限公司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  <w:t>江苏万润发商贸有限公司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  <w:t>世纪华联超市连锁（江苏）有限公司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  <w:t>金湖县华丰假日酒店有限公司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  <w:t>利群商业集团东华商贸有限公司金湖店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  <w:t>金湖宏源国际大酒店有限公司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  <w:t>金湖县渔枫餐服有限公司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  <w:t>金湖苏宁商业管理有限公司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  <w:t>金湖明发国际大酒店有限公司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  <w:t>金湖县全家福商贸有限公司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225" w:line="320" w:lineRule="exact"/>
        <w:ind w:firstLine="363" w:firstLineChars="0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  <w:t>金湖易买得超市有限公司</w:t>
      </w:r>
    </w:p>
    <w:p>
      <w:pPr>
        <w:widowControl/>
        <w:spacing w:before="100" w:beforeAutospacing="1" w:after="225" w:line="520" w:lineRule="exact"/>
        <w:ind w:firstLine="360" w:firstLineChars="0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000000"/>
          <w:sz w:val="32"/>
          <w:szCs w:val="32"/>
          <w:u w:val="none"/>
          <w:lang w:val="en-US" w:eastAsia="zh-CN"/>
        </w:rPr>
      </w:pPr>
    </w:p>
    <w:p>
      <w:pPr>
        <w:widowControl/>
        <w:spacing w:before="100" w:beforeAutospacing="1" w:after="225" w:line="520" w:lineRule="exact"/>
        <w:ind w:firstLine="360" w:firstLineChars="0"/>
        <w:textAlignment w:val="top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before="100" w:beforeAutospacing="1" w:after="225" w:line="520" w:lineRule="exact"/>
        <w:ind w:firstLine="360" w:firstLineChars="0"/>
        <w:textAlignment w:val="top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spacing w:line="520" w:lineRule="exact"/>
        <w:ind w:firstLine="420"/>
        <w:rPr>
          <w:rFonts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I4YjExNWM0YmIwZWJhN2JmYWIxYjE2ZTJlMTA5MzkifQ=="/>
  </w:docVars>
  <w:rsids>
    <w:rsidRoot w:val="00B06B91"/>
    <w:rsid w:val="000208F4"/>
    <w:rsid w:val="0002191B"/>
    <w:rsid w:val="00024034"/>
    <w:rsid w:val="00030E38"/>
    <w:rsid w:val="00031015"/>
    <w:rsid w:val="00050669"/>
    <w:rsid w:val="00070272"/>
    <w:rsid w:val="00073BD8"/>
    <w:rsid w:val="00084DD0"/>
    <w:rsid w:val="00087442"/>
    <w:rsid w:val="00095006"/>
    <w:rsid w:val="000B2C43"/>
    <w:rsid w:val="000D6A54"/>
    <w:rsid w:val="000E54CF"/>
    <w:rsid w:val="000F71F2"/>
    <w:rsid w:val="00106143"/>
    <w:rsid w:val="00111AE0"/>
    <w:rsid w:val="001136CE"/>
    <w:rsid w:val="00131505"/>
    <w:rsid w:val="001364D0"/>
    <w:rsid w:val="00145947"/>
    <w:rsid w:val="00161690"/>
    <w:rsid w:val="00161D80"/>
    <w:rsid w:val="00171088"/>
    <w:rsid w:val="00174274"/>
    <w:rsid w:val="001C2DFB"/>
    <w:rsid w:val="001E150E"/>
    <w:rsid w:val="001E70C2"/>
    <w:rsid w:val="002004C0"/>
    <w:rsid w:val="002138FC"/>
    <w:rsid w:val="002143DE"/>
    <w:rsid w:val="0021544A"/>
    <w:rsid w:val="002171B2"/>
    <w:rsid w:val="00217422"/>
    <w:rsid w:val="00220DB7"/>
    <w:rsid w:val="00223153"/>
    <w:rsid w:val="00223DE6"/>
    <w:rsid w:val="00250614"/>
    <w:rsid w:val="00254872"/>
    <w:rsid w:val="0027009F"/>
    <w:rsid w:val="00274B20"/>
    <w:rsid w:val="0027532B"/>
    <w:rsid w:val="002773BB"/>
    <w:rsid w:val="00281E7A"/>
    <w:rsid w:val="002829F7"/>
    <w:rsid w:val="00295001"/>
    <w:rsid w:val="002A1783"/>
    <w:rsid w:val="002A47C6"/>
    <w:rsid w:val="002B37DA"/>
    <w:rsid w:val="002D1AA9"/>
    <w:rsid w:val="002D2BBA"/>
    <w:rsid w:val="002D552E"/>
    <w:rsid w:val="002F1820"/>
    <w:rsid w:val="003115C4"/>
    <w:rsid w:val="00316B84"/>
    <w:rsid w:val="00324671"/>
    <w:rsid w:val="0032648D"/>
    <w:rsid w:val="00336A4D"/>
    <w:rsid w:val="00342735"/>
    <w:rsid w:val="003427E5"/>
    <w:rsid w:val="0034491A"/>
    <w:rsid w:val="00344ED0"/>
    <w:rsid w:val="003468FD"/>
    <w:rsid w:val="00365727"/>
    <w:rsid w:val="00381A67"/>
    <w:rsid w:val="00387C8E"/>
    <w:rsid w:val="00392564"/>
    <w:rsid w:val="003C6F1B"/>
    <w:rsid w:val="003D17D7"/>
    <w:rsid w:val="003E2DE1"/>
    <w:rsid w:val="003F7D1A"/>
    <w:rsid w:val="00401DC1"/>
    <w:rsid w:val="00404451"/>
    <w:rsid w:val="00426389"/>
    <w:rsid w:val="004438AA"/>
    <w:rsid w:val="00446737"/>
    <w:rsid w:val="0046091E"/>
    <w:rsid w:val="00473561"/>
    <w:rsid w:val="00474E94"/>
    <w:rsid w:val="004813BF"/>
    <w:rsid w:val="00486EA8"/>
    <w:rsid w:val="00490DB8"/>
    <w:rsid w:val="00494454"/>
    <w:rsid w:val="004B337B"/>
    <w:rsid w:val="004C4508"/>
    <w:rsid w:val="004C7EA3"/>
    <w:rsid w:val="004D0DBB"/>
    <w:rsid w:val="004D175E"/>
    <w:rsid w:val="004D4752"/>
    <w:rsid w:val="004F43BA"/>
    <w:rsid w:val="004F78C7"/>
    <w:rsid w:val="0050261B"/>
    <w:rsid w:val="00502F25"/>
    <w:rsid w:val="00515A0F"/>
    <w:rsid w:val="00523799"/>
    <w:rsid w:val="005239FD"/>
    <w:rsid w:val="00531546"/>
    <w:rsid w:val="00531F7E"/>
    <w:rsid w:val="00545049"/>
    <w:rsid w:val="00567B69"/>
    <w:rsid w:val="005744AA"/>
    <w:rsid w:val="00586825"/>
    <w:rsid w:val="0059416B"/>
    <w:rsid w:val="005B06AB"/>
    <w:rsid w:val="005B1D49"/>
    <w:rsid w:val="005D5EC4"/>
    <w:rsid w:val="005E3B38"/>
    <w:rsid w:val="005F1909"/>
    <w:rsid w:val="005F5083"/>
    <w:rsid w:val="00605E15"/>
    <w:rsid w:val="0064057C"/>
    <w:rsid w:val="006434C8"/>
    <w:rsid w:val="00656348"/>
    <w:rsid w:val="006616AF"/>
    <w:rsid w:val="00670E79"/>
    <w:rsid w:val="0068510F"/>
    <w:rsid w:val="00685585"/>
    <w:rsid w:val="006928BA"/>
    <w:rsid w:val="00695A47"/>
    <w:rsid w:val="006A0729"/>
    <w:rsid w:val="006A391C"/>
    <w:rsid w:val="006A587F"/>
    <w:rsid w:val="006A65BC"/>
    <w:rsid w:val="006B5B85"/>
    <w:rsid w:val="006C4750"/>
    <w:rsid w:val="006F5390"/>
    <w:rsid w:val="007027FE"/>
    <w:rsid w:val="0072315C"/>
    <w:rsid w:val="00723258"/>
    <w:rsid w:val="00723496"/>
    <w:rsid w:val="007373AF"/>
    <w:rsid w:val="00743970"/>
    <w:rsid w:val="00751F54"/>
    <w:rsid w:val="00761B1F"/>
    <w:rsid w:val="00764EB6"/>
    <w:rsid w:val="0079160B"/>
    <w:rsid w:val="007A51E2"/>
    <w:rsid w:val="007B274E"/>
    <w:rsid w:val="007B61BE"/>
    <w:rsid w:val="007E0ABB"/>
    <w:rsid w:val="007E6542"/>
    <w:rsid w:val="0080594F"/>
    <w:rsid w:val="008070A0"/>
    <w:rsid w:val="00826A55"/>
    <w:rsid w:val="00837C86"/>
    <w:rsid w:val="00846616"/>
    <w:rsid w:val="0084777E"/>
    <w:rsid w:val="00854674"/>
    <w:rsid w:val="008575A7"/>
    <w:rsid w:val="008678F7"/>
    <w:rsid w:val="00870EEC"/>
    <w:rsid w:val="00883073"/>
    <w:rsid w:val="00891010"/>
    <w:rsid w:val="00891077"/>
    <w:rsid w:val="00894FAA"/>
    <w:rsid w:val="008C1612"/>
    <w:rsid w:val="008C2C3C"/>
    <w:rsid w:val="008C76CA"/>
    <w:rsid w:val="008D4E33"/>
    <w:rsid w:val="008D50DE"/>
    <w:rsid w:val="008E1456"/>
    <w:rsid w:val="008E59D7"/>
    <w:rsid w:val="009146C3"/>
    <w:rsid w:val="00925199"/>
    <w:rsid w:val="00937404"/>
    <w:rsid w:val="009433B8"/>
    <w:rsid w:val="0094782B"/>
    <w:rsid w:val="00955277"/>
    <w:rsid w:val="009805F4"/>
    <w:rsid w:val="00996356"/>
    <w:rsid w:val="009C1F51"/>
    <w:rsid w:val="009F2690"/>
    <w:rsid w:val="009F2D56"/>
    <w:rsid w:val="009F3BB0"/>
    <w:rsid w:val="009F574C"/>
    <w:rsid w:val="00A00AC0"/>
    <w:rsid w:val="00A0462B"/>
    <w:rsid w:val="00A15357"/>
    <w:rsid w:val="00A23D84"/>
    <w:rsid w:val="00A24301"/>
    <w:rsid w:val="00A5054A"/>
    <w:rsid w:val="00A50A2C"/>
    <w:rsid w:val="00A6766B"/>
    <w:rsid w:val="00A87691"/>
    <w:rsid w:val="00A91168"/>
    <w:rsid w:val="00AA290A"/>
    <w:rsid w:val="00AC194A"/>
    <w:rsid w:val="00AC30D6"/>
    <w:rsid w:val="00AC4750"/>
    <w:rsid w:val="00AF31A5"/>
    <w:rsid w:val="00B0118A"/>
    <w:rsid w:val="00B06B91"/>
    <w:rsid w:val="00B17E09"/>
    <w:rsid w:val="00B260A7"/>
    <w:rsid w:val="00B300E4"/>
    <w:rsid w:val="00B42D8A"/>
    <w:rsid w:val="00B46690"/>
    <w:rsid w:val="00B53384"/>
    <w:rsid w:val="00B81536"/>
    <w:rsid w:val="00B86C9B"/>
    <w:rsid w:val="00B96517"/>
    <w:rsid w:val="00B97D33"/>
    <w:rsid w:val="00BC4C81"/>
    <w:rsid w:val="00BE1548"/>
    <w:rsid w:val="00BF5430"/>
    <w:rsid w:val="00C00B2E"/>
    <w:rsid w:val="00C04EE7"/>
    <w:rsid w:val="00C2397C"/>
    <w:rsid w:val="00C27894"/>
    <w:rsid w:val="00C27ED9"/>
    <w:rsid w:val="00C45ADB"/>
    <w:rsid w:val="00C61C0A"/>
    <w:rsid w:val="00C770F7"/>
    <w:rsid w:val="00C87D7C"/>
    <w:rsid w:val="00CB17AA"/>
    <w:rsid w:val="00CD31FC"/>
    <w:rsid w:val="00CD48C3"/>
    <w:rsid w:val="00CF3E14"/>
    <w:rsid w:val="00CF5DB3"/>
    <w:rsid w:val="00D0712C"/>
    <w:rsid w:val="00D12AFD"/>
    <w:rsid w:val="00D167EA"/>
    <w:rsid w:val="00D30EB8"/>
    <w:rsid w:val="00D33563"/>
    <w:rsid w:val="00D34BC9"/>
    <w:rsid w:val="00D3659C"/>
    <w:rsid w:val="00D50212"/>
    <w:rsid w:val="00D6606E"/>
    <w:rsid w:val="00D74C8D"/>
    <w:rsid w:val="00D86490"/>
    <w:rsid w:val="00DA31E0"/>
    <w:rsid w:val="00DA3937"/>
    <w:rsid w:val="00DB169C"/>
    <w:rsid w:val="00DF72CD"/>
    <w:rsid w:val="00E14A48"/>
    <w:rsid w:val="00E30C41"/>
    <w:rsid w:val="00E70BF9"/>
    <w:rsid w:val="00E85C54"/>
    <w:rsid w:val="00E8614E"/>
    <w:rsid w:val="00ED162E"/>
    <w:rsid w:val="00ED2C66"/>
    <w:rsid w:val="00ED5BC3"/>
    <w:rsid w:val="00ED5DB9"/>
    <w:rsid w:val="00EE090B"/>
    <w:rsid w:val="00F53CB0"/>
    <w:rsid w:val="00F62CFC"/>
    <w:rsid w:val="00F74F29"/>
    <w:rsid w:val="00F92950"/>
    <w:rsid w:val="00FB222B"/>
    <w:rsid w:val="00FB24A1"/>
    <w:rsid w:val="00FB3EFA"/>
    <w:rsid w:val="00FB4AA5"/>
    <w:rsid w:val="00FC2583"/>
    <w:rsid w:val="00FF24CB"/>
    <w:rsid w:val="0CC55D37"/>
    <w:rsid w:val="1934130E"/>
    <w:rsid w:val="19525F6B"/>
    <w:rsid w:val="1E702BA1"/>
    <w:rsid w:val="1F0625DD"/>
    <w:rsid w:val="25E00E0C"/>
    <w:rsid w:val="2ABB06E6"/>
    <w:rsid w:val="2D5734A8"/>
    <w:rsid w:val="2E5E3DBA"/>
    <w:rsid w:val="42954F4F"/>
    <w:rsid w:val="43326C4D"/>
    <w:rsid w:val="48171365"/>
    <w:rsid w:val="48BC6BA2"/>
    <w:rsid w:val="49FC2C88"/>
    <w:rsid w:val="5816406A"/>
    <w:rsid w:val="586025AF"/>
    <w:rsid w:val="5D4F274E"/>
    <w:rsid w:val="63A25504"/>
    <w:rsid w:val="749B3DA3"/>
    <w:rsid w:val="7E9E690A"/>
    <w:rsid w:val="7F0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1303</Words>
  <Characters>1337</Characters>
  <Lines>2</Lines>
  <Paragraphs>1</Paragraphs>
  <TotalTime>1</TotalTime>
  <ScaleCrop>false</ScaleCrop>
  <LinksUpToDate>false</LinksUpToDate>
  <CharactersWithSpaces>1346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2021-11-22T04:22:00Z</dcterms:created>
  <dc:creator>user</dc:creator>
  <cp:lastModifiedBy>Administrator</cp:lastModifiedBy>
  <cp:lastPrinted>2022-02-21T02:23:00Z</cp:lastPrinted>
  <dcterms:modified xsi:type="dcterms:W3CDTF">2022-12-14T07:32:52Z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7DAC9BCA4F214D9FA45AC1A76F519BA2</vt:lpwstr>
  </property>
</Properties>
</file>