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line="580" w:lineRule="exact"/>
        <w:ind w:firstLine="0" w:firstLineChars="0"/>
        <w:jc w:val="center"/>
        <w:rPr>
          <w:rStyle w:val="40"/>
          <w:rFonts w:eastAsia="方正小标宋简体"/>
          <w:bCs/>
          <w:kern w:val="0"/>
          <w:sz w:val="44"/>
          <w:szCs w:val="32"/>
        </w:rPr>
      </w:pPr>
    </w:p>
    <w:p>
      <w:pPr>
        <w:pStyle w:val="44"/>
        <w:spacing w:line="580" w:lineRule="exact"/>
        <w:ind w:firstLine="0" w:firstLineChars="0"/>
        <w:jc w:val="center"/>
        <w:rPr>
          <w:rStyle w:val="40"/>
          <w:rFonts w:eastAsia="方正小标宋简体"/>
          <w:bCs/>
          <w:kern w:val="0"/>
          <w:sz w:val="44"/>
          <w:szCs w:val="32"/>
        </w:rPr>
      </w:pPr>
    </w:p>
    <w:p>
      <w:pPr>
        <w:pStyle w:val="44"/>
        <w:spacing w:line="580" w:lineRule="exact"/>
        <w:ind w:firstLine="0" w:firstLineChars="0"/>
        <w:jc w:val="center"/>
        <w:rPr>
          <w:rStyle w:val="40"/>
          <w:rFonts w:eastAsia="方正小标宋简体"/>
          <w:bCs/>
          <w:kern w:val="0"/>
          <w:sz w:val="44"/>
          <w:szCs w:val="32"/>
        </w:rPr>
      </w:pPr>
      <w:r>
        <w:rPr>
          <w:rStyle w:val="40"/>
          <w:rFonts w:eastAsia="方正小标宋简体"/>
          <w:bCs/>
          <w:kern w:val="0"/>
          <w:sz w:val="44"/>
          <w:szCs w:val="32"/>
        </w:rPr>
        <w:t>2023年扬州优化提升营商环境任务清单</w:t>
      </w:r>
    </w:p>
    <w:p>
      <w:pPr>
        <w:spacing w:line="580" w:lineRule="exact"/>
        <w:ind w:firstLine="640" w:firstLineChars="200"/>
        <w:jc w:val="center"/>
        <w:rPr>
          <w:rFonts w:eastAsia="楷体"/>
          <w:sz w:val="32"/>
          <w:szCs w:val="32"/>
        </w:rPr>
      </w:pPr>
      <w:r>
        <w:rPr>
          <w:rFonts w:eastAsia="楷体"/>
          <w:sz w:val="32"/>
          <w:szCs w:val="32"/>
        </w:rPr>
        <w:t>（征求意见稿）</w:t>
      </w:r>
    </w:p>
    <w:p>
      <w:pPr>
        <w:pStyle w:val="2"/>
        <w:spacing w:line="580" w:lineRule="exact"/>
      </w:pPr>
    </w:p>
    <w:p>
      <w:pPr>
        <w:spacing w:line="580" w:lineRule="exact"/>
        <w:ind w:firstLine="640" w:firstLineChars="200"/>
        <w:rPr>
          <w:rFonts w:eastAsia="方正仿宋_GBK"/>
          <w:sz w:val="32"/>
          <w:szCs w:val="32"/>
        </w:rPr>
      </w:pPr>
      <w:r>
        <w:rPr>
          <w:rFonts w:eastAsia="方正仿宋_GBK"/>
          <w:sz w:val="32"/>
          <w:szCs w:val="32"/>
        </w:rPr>
        <w:t>为认真贯彻党中央、国务院优化营商环境决策部署，推动落实《优化营商环境条例》《江苏省优化营商环境行动计划》，着力提升各类市场主体的满意度和获得感，全力打造市场化、法治化、国际化一流营商环境，持续擦亮“好地方、事好办”政务服务品牌，努力把“好地方”扬州建设得好上加好、越来越好，特制定全市2023年优化提升营商环境任务清单。</w:t>
      </w:r>
    </w:p>
    <w:p>
      <w:pPr>
        <w:spacing w:line="580" w:lineRule="exact"/>
        <w:ind w:firstLine="640" w:firstLineChars="200"/>
        <w:rPr>
          <w:rFonts w:eastAsia="方正仿宋_GBK"/>
          <w:sz w:val="32"/>
          <w:szCs w:val="32"/>
        </w:rPr>
      </w:pPr>
      <w:r>
        <w:rPr>
          <w:rFonts w:eastAsia="方正黑体_GBK"/>
          <w:sz w:val="32"/>
          <w:szCs w:val="32"/>
        </w:rPr>
        <w:t>一、全力打造综合最优的政策环境</w:t>
      </w:r>
    </w:p>
    <w:p>
      <w:pPr>
        <w:spacing w:line="580" w:lineRule="exact"/>
        <w:ind w:firstLine="640" w:firstLineChars="200"/>
        <w:rPr>
          <w:rFonts w:eastAsia="方正楷体_GBK"/>
          <w:sz w:val="32"/>
          <w:szCs w:val="32"/>
        </w:rPr>
      </w:pPr>
      <w:r>
        <w:rPr>
          <w:rFonts w:eastAsia="方正楷体_GBK"/>
          <w:sz w:val="32"/>
          <w:szCs w:val="32"/>
        </w:rPr>
        <w:t>（一）土地（牵头部门：市自然资源和规划局）</w:t>
      </w:r>
    </w:p>
    <w:p>
      <w:pPr>
        <w:spacing w:line="580" w:lineRule="exact"/>
        <w:ind w:firstLine="640" w:firstLineChars="200"/>
        <w:rPr>
          <w:rFonts w:eastAsia="方正仿宋_GBK"/>
          <w:sz w:val="32"/>
          <w:szCs w:val="32"/>
        </w:rPr>
      </w:pPr>
      <w:r>
        <w:rPr>
          <w:rFonts w:eastAsia="方正仿宋_GBK"/>
          <w:sz w:val="32"/>
          <w:szCs w:val="32"/>
        </w:rPr>
        <w:t>1.优化建设用地供应方式。加强政策引导，严把项目准入关，出台促进工业用地提质增效的实施意见。深化工业用地市场化配置改革，推行工业用地 “标准地+双信地+定制地” 供应模式。</w:t>
      </w:r>
      <w:r>
        <w:rPr>
          <w:rFonts w:eastAsia="方正仿宋_GBK"/>
          <w:sz w:val="32"/>
          <w:szCs w:val="32"/>
        </w:rPr>
        <w:t>健全建设用地使用权二级市场，完善交易规则，健全监管体系，促进土地要素顺畅流通，提升土地市场配置效率。优化建设用地使用权转让事项办理流程，规范建设用地分割转让审查内容，促进存量土地资源有效释放、充分利用。</w:t>
      </w:r>
    </w:p>
    <w:p>
      <w:pPr>
        <w:spacing w:line="580" w:lineRule="exact"/>
        <w:ind w:firstLine="640" w:firstLineChars="200"/>
        <w:rPr>
          <w:rFonts w:eastAsia="方正楷体_GBK"/>
          <w:sz w:val="32"/>
          <w:szCs w:val="32"/>
        </w:rPr>
      </w:pPr>
      <w:r>
        <w:rPr>
          <w:rFonts w:eastAsia="方正楷体_GBK"/>
          <w:sz w:val="32"/>
          <w:szCs w:val="32"/>
        </w:rPr>
        <w:t>（二）纳税（牵头部门：市税务局；目标位置：全省前5）</w:t>
      </w:r>
    </w:p>
    <w:p>
      <w:pPr>
        <w:spacing w:line="580" w:lineRule="exact"/>
        <w:ind w:firstLine="640" w:firstLineChars="200"/>
        <w:rPr>
          <w:rFonts w:eastAsia="方正仿宋_GBK"/>
          <w:sz w:val="32"/>
          <w:szCs w:val="32"/>
        </w:rPr>
      </w:pPr>
      <w:r>
        <w:rPr>
          <w:rFonts w:eastAsia="方正仿宋_GBK"/>
          <w:sz w:val="32"/>
          <w:szCs w:val="32"/>
        </w:rPr>
        <w:t>2.落实减税降费政策。对企业进行分类“画像”，实现政策精准推送。优化政策享受办理，推动惠企政策“免申即享”“直达快享”。构建大数据扫描、移动端提醒服务体系，确保应享尽享。加强税收收入质量监控，严厉查处征收过头税费、截留减税降费红利等行为。</w:t>
      </w:r>
    </w:p>
    <w:p>
      <w:pPr>
        <w:spacing w:line="580" w:lineRule="exact"/>
        <w:ind w:firstLine="640" w:firstLineChars="200"/>
        <w:rPr>
          <w:rFonts w:eastAsia="方正仿宋_GBK"/>
          <w:sz w:val="32"/>
          <w:szCs w:val="32"/>
        </w:rPr>
      </w:pPr>
      <w:r>
        <w:rPr>
          <w:rFonts w:eastAsia="方正仿宋_GBK"/>
          <w:sz w:val="32"/>
          <w:szCs w:val="32"/>
        </w:rPr>
        <w:t>3.提升税费服务水平。加快建立高效便捷、优质普惠的市场主体全生命周期服务体系，全面提高线下“一窗综办”和线上“一网通办”水平。拓展“非接触式”办税缴费范围，96%税费服务事项实现“网上办”。探索优化更多高频事项业务办理流程，推进异地办理、省内通办和跨省通办。优化出口退（免）税工作机制，推进全流程无纸化。推行不动产登记集成化办理，实现税费一次收缴、后台清分。建立综合性发票代开大服务平台，不断提升发票满足度和用票便利度。</w:t>
      </w:r>
    </w:p>
    <w:p>
      <w:pPr>
        <w:spacing w:line="580" w:lineRule="exact"/>
        <w:ind w:firstLine="640" w:firstLineChars="200"/>
        <w:rPr>
          <w:rFonts w:eastAsia="方正仿宋_GBK"/>
          <w:sz w:val="32"/>
          <w:szCs w:val="32"/>
        </w:rPr>
      </w:pPr>
      <w:r>
        <w:rPr>
          <w:rFonts w:eastAsia="方正仿宋_GBK"/>
          <w:sz w:val="32"/>
          <w:szCs w:val="32"/>
        </w:rPr>
        <w:t>4.深化税收协同共治。打造自然人纳税服务公益平台，建立由税务机关、地方政府和中介机构“三位一体”的个人所得税管理社会化机制。组建多方参与的体验师团队，构建需求响应机制。对失信企业开展联合惩戒，依法依规做好信用修复。</w:t>
      </w:r>
    </w:p>
    <w:p>
      <w:pPr>
        <w:spacing w:line="580" w:lineRule="exact"/>
        <w:ind w:firstLine="640" w:firstLineChars="200"/>
        <w:rPr>
          <w:rFonts w:eastAsia="方正楷体_GBK"/>
          <w:sz w:val="32"/>
          <w:szCs w:val="32"/>
        </w:rPr>
      </w:pPr>
      <w:r>
        <w:rPr>
          <w:rFonts w:eastAsia="方正楷体_GBK"/>
          <w:sz w:val="32"/>
          <w:szCs w:val="32"/>
        </w:rPr>
        <w:t>（三）获得信贷（牵头部门：市地方金融监管局、扬州银保监分局；目标位置：年度考核满分）</w:t>
      </w:r>
    </w:p>
    <w:p>
      <w:pPr>
        <w:spacing w:line="580" w:lineRule="exact"/>
        <w:ind w:firstLine="640" w:firstLineChars="200"/>
        <w:rPr>
          <w:rFonts w:eastAsia="方正仿宋_GBK"/>
          <w:sz w:val="32"/>
          <w:szCs w:val="32"/>
        </w:rPr>
      </w:pPr>
      <w:r>
        <w:rPr>
          <w:rFonts w:eastAsia="方正仿宋_GBK"/>
          <w:sz w:val="32"/>
          <w:szCs w:val="32"/>
        </w:rPr>
        <w:t>5.加强金融产品创新。完善推广个体工商户网格化金融服务模式，鼓励银行机构创新应用场景和产品，进一步拓宽个体工商户金融服务范围。推动征信平台归集运用新型农村经营主体信用信息，引导银行机构构建信用授信模型，实现涉农贷款数字化转型。分区域推广知识产权质押贷款，进一步增加知识产权质押贷款办理银行机构数量，覆盖更多科技型企业。</w:t>
      </w:r>
    </w:p>
    <w:p>
      <w:pPr>
        <w:spacing w:line="580" w:lineRule="exact"/>
        <w:ind w:firstLine="640" w:firstLineChars="200"/>
        <w:rPr>
          <w:rFonts w:eastAsia="方正仿宋_GBK"/>
          <w:sz w:val="32"/>
          <w:szCs w:val="32"/>
        </w:rPr>
      </w:pPr>
      <w:r>
        <w:rPr>
          <w:rFonts w:eastAsia="方正仿宋_GBK"/>
          <w:sz w:val="32"/>
          <w:szCs w:val="32"/>
        </w:rPr>
        <w:t>6.提升信贷服务质效。加快推进扬州企业征信平台系统数据归集、数据治理、数据赋能等工作，开发上线针对企业个性情况和信用评级的征信服务金融产品，联合开发基于涉企政务数据的线上授信模型，打造集融资撮合与增信功能为一体、信用评价与风险预警为一体、服务拓展与金融创新为一体的企业征信服务平台。持续完善综合金融服务平台服务功能，向中小微企业提供信贷、融资性担保、股权投资、上市对接等金融服务，满足多样化金融需求，全年实现融资撮合授信200亿元以上。加强政银企对接，强化政策引导与督查考核，简化信贷审批流程，降低企业融资成本，提升银行机构普惠型客户覆盖面和信贷获得率。</w:t>
      </w:r>
    </w:p>
    <w:p>
      <w:pPr>
        <w:spacing w:line="580" w:lineRule="exact"/>
        <w:ind w:firstLine="640" w:firstLineChars="200"/>
        <w:rPr>
          <w:rFonts w:eastAsia="方正仿宋_GBK"/>
          <w:sz w:val="32"/>
          <w:szCs w:val="32"/>
        </w:rPr>
      </w:pPr>
      <w:r>
        <w:rPr>
          <w:rFonts w:eastAsia="方正仿宋_GBK"/>
          <w:sz w:val="32"/>
          <w:szCs w:val="32"/>
        </w:rPr>
        <w:t>7.强化金融服务实体经济。持续擦亮“融汇扬州”融资服务品牌，完善政银投企融资对接常态化服务机制，分产业、分地区开展形式多样的融资对接活动，帮助一批成长性好、生命力强的企业实现发展新突破。全年贷款余额力争达到9000亿元，全市新增制造业贷款占全市新增贷款的比重达到7%，制造业中长期贷款增幅不低于20%。完善中小微企业融资机制，全市普惠型小微企业贷款增速达到15%以上，小微企业信用贷款增幅不低于15%，新增小微企业贷款户8000户，新增普惠型小微企业首贷户不低于1000户。落实“七不准”“四公开”监管要求，普惠型小微企业融资成本保持在合理水平。探索便利开展机动车、船舶、知识产权等动产和权利担保融资。</w:t>
      </w:r>
    </w:p>
    <w:p>
      <w:pPr>
        <w:pStyle w:val="2"/>
        <w:spacing w:line="580" w:lineRule="exact"/>
        <w:ind w:firstLine="640" w:firstLineChars="200"/>
        <w:rPr>
          <w:rFonts w:eastAsia="方正楷体_GBK"/>
          <w:sz w:val="32"/>
          <w:szCs w:val="32"/>
        </w:rPr>
      </w:pPr>
      <w:r>
        <w:rPr>
          <w:rFonts w:eastAsia="方正楷体_GBK"/>
          <w:sz w:val="32"/>
          <w:szCs w:val="32"/>
        </w:rPr>
        <w:t>（四）人力资源（牵头部门：市委组织部、市人社局）</w:t>
      </w:r>
    </w:p>
    <w:p>
      <w:pPr>
        <w:spacing w:line="580" w:lineRule="exact"/>
        <w:ind w:firstLine="640" w:firstLineChars="200"/>
        <w:rPr>
          <w:rFonts w:eastAsia="方正仿宋_GBK"/>
          <w:sz w:val="32"/>
          <w:szCs w:val="32"/>
        </w:rPr>
      </w:pPr>
      <w:r>
        <w:rPr>
          <w:rFonts w:eastAsia="方正仿宋_GBK"/>
          <w:sz w:val="32"/>
          <w:szCs w:val="32"/>
        </w:rPr>
        <w:t>8.促进劳动力、人才顺畅流动。积极融入全省统一的人力资源市场，健全人力资源市场管理制度。刚性兑现“人才新政15 条”，优化提升“绿扬金凤计划”，完善高层次人才分类认定目录，着力构建符合现代产业体系建设需要的评价激励体系。深化产才对接，深入推进科技镇长团、产业教授、科技副总、科创特派团队伍建设。构建人才“全链条”服务体系，建立人才服务专员、人才项目挂钩联系制度。</w:t>
      </w:r>
    </w:p>
    <w:p>
      <w:pPr>
        <w:spacing w:line="580" w:lineRule="exact"/>
        <w:ind w:firstLine="640" w:firstLineChars="200"/>
        <w:rPr>
          <w:rFonts w:eastAsia="方正楷体_GBK"/>
          <w:sz w:val="32"/>
          <w:szCs w:val="32"/>
        </w:rPr>
      </w:pPr>
      <w:r>
        <w:rPr>
          <w:rFonts w:eastAsia="方正楷体_GBK"/>
          <w:sz w:val="32"/>
          <w:szCs w:val="32"/>
        </w:rPr>
        <w:t>（五）知识产权创造保护运用和服务（牵头部门：市市场监管局；目标位置：全省前5）</w:t>
      </w:r>
    </w:p>
    <w:p>
      <w:pPr>
        <w:spacing w:line="580" w:lineRule="exact"/>
        <w:ind w:firstLine="640" w:firstLineChars="200"/>
        <w:rPr>
          <w:rFonts w:eastAsia="方正仿宋_GBK"/>
          <w:sz w:val="32"/>
          <w:szCs w:val="32"/>
        </w:rPr>
      </w:pPr>
      <w:r>
        <w:rPr>
          <w:rFonts w:eastAsia="方正仿宋_GBK"/>
          <w:sz w:val="32"/>
          <w:szCs w:val="32"/>
        </w:rPr>
        <w:t>9.加强知识产权创造。贯彻落实《扬州市知识产权强市建设纲要（2021-2035年）》，以提升重点产业核心竞争力为目标，组织实施重点产业关键技术专利布局项目，对完成项目任务的承担单位按照相关政策给予经费扶持。推动科技型中小微企业高质量贯彻实施知识产权管理规范，全年新增贯标备案企业160家。</w:t>
      </w:r>
    </w:p>
    <w:p>
      <w:pPr>
        <w:spacing w:line="580" w:lineRule="exact"/>
        <w:ind w:firstLine="640" w:firstLineChars="200"/>
        <w:rPr>
          <w:rFonts w:eastAsia="方正仿宋_GBK"/>
          <w:sz w:val="32"/>
          <w:szCs w:val="32"/>
        </w:rPr>
      </w:pPr>
      <w:r>
        <w:rPr>
          <w:rFonts w:eastAsia="方正仿宋_GBK"/>
          <w:sz w:val="32"/>
          <w:szCs w:val="32"/>
        </w:rPr>
        <w:t>10.加强知识产权保护。加大知识产权行政执法力度，常态化推进市、县两级专利侵权纠纷行政裁决联合执法。公布2023年度全市高知名度商标和专利重点企业保护名录，提升知识产权保护效能。开展知识产权纠纷行政调解协议司法确认，实现行政保护与司法保护有机衔接。</w:t>
      </w:r>
    </w:p>
    <w:p>
      <w:pPr>
        <w:spacing w:line="580" w:lineRule="exact"/>
        <w:ind w:firstLine="640" w:firstLineChars="200"/>
        <w:rPr>
          <w:rFonts w:eastAsia="方正仿宋_GBK"/>
          <w:sz w:val="32"/>
          <w:szCs w:val="32"/>
        </w:rPr>
      </w:pPr>
      <w:r>
        <w:rPr>
          <w:rFonts w:eastAsia="方正仿宋_GBK"/>
          <w:sz w:val="32"/>
          <w:szCs w:val="32"/>
        </w:rPr>
        <w:t>11.加强知识产权服务。深化知识产权质押融资，鼓励支持企事业单位开展专利权、商标权或混合质押贷款，对符合条件的质押贷款给予一定的利息补助。完善知识产权运营体系，实施市级专利转化计划，推动知识产权运营中心、转化服务平台建设，促进专利转移转化。健全知识产权公共服务体系，协调推进中国（扬州）知识产权保护中心、快维中心建设。强化知识产权人才培养培训，为创新主体提供知识产权创造、保护、运用等全链条服务。加强知识产权代理行业监管，严厉打击代理商标恶意注册、非正常专利申请和无资质专利代理等违法违规行为。</w:t>
      </w:r>
    </w:p>
    <w:p>
      <w:pPr>
        <w:spacing w:line="580" w:lineRule="exact"/>
        <w:ind w:firstLine="640" w:firstLineChars="200"/>
        <w:rPr>
          <w:rFonts w:eastAsia="方正楷体_GBK"/>
          <w:sz w:val="32"/>
          <w:szCs w:val="32"/>
        </w:rPr>
      </w:pPr>
      <w:r>
        <w:rPr>
          <w:rFonts w:eastAsia="方正楷体_GBK"/>
          <w:sz w:val="32"/>
          <w:szCs w:val="32"/>
        </w:rPr>
        <w:t>（六）惠企政策（牵头部门：市政务办、市工信局）</w:t>
      </w:r>
    </w:p>
    <w:p>
      <w:pPr>
        <w:spacing w:line="580" w:lineRule="exact"/>
        <w:ind w:firstLine="640" w:firstLineChars="200"/>
        <w:rPr>
          <w:rFonts w:eastAsia="方正仿宋_GBK"/>
          <w:sz w:val="32"/>
          <w:szCs w:val="32"/>
        </w:rPr>
      </w:pPr>
      <w:r>
        <w:rPr>
          <w:rFonts w:eastAsia="方正仿宋_GBK"/>
          <w:sz w:val="32"/>
          <w:szCs w:val="32"/>
        </w:rPr>
        <w:t>12.优化涉企政策直达机制。推动涉及市场主体的产业、税费、投资、融资、奖励、补贴、创业、创新、人才等惠企政策在“苏企通”（“易申报”）平台应归尽归。对确需企业申报的惠企政策，开展事项化梳理，及时编制发布办事指南，方便企业一次申报、全程网办、快速办理。建立覆盖市、县两级的企业服务系统，推动实现减税降费“免申即享”、助企纾困“直达快享”、扩大内需“高效可享”。常态化组织“一企来”政策专员进园区、进企业，推动援企惠企政策更好落实。</w:t>
      </w:r>
    </w:p>
    <w:p>
      <w:pPr>
        <w:spacing w:line="580" w:lineRule="exact"/>
        <w:ind w:firstLine="640" w:firstLineChars="200"/>
        <w:rPr>
          <w:rFonts w:eastAsia="方正黑体_GBK"/>
          <w:sz w:val="32"/>
          <w:szCs w:val="32"/>
        </w:rPr>
      </w:pPr>
      <w:r>
        <w:rPr>
          <w:rFonts w:eastAsia="方正黑体_GBK"/>
          <w:sz w:val="32"/>
          <w:szCs w:val="32"/>
        </w:rPr>
        <w:t>二、全力打造公平有序的市场环境</w:t>
      </w:r>
    </w:p>
    <w:p>
      <w:pPr>
        <w:spacing w:line="580" w:lineRule="exact"/>
        <w:ind w:firstLine="640" w:firstLineChars="200"/>
        <w:rPr>
          <w:rFonts w:eastAsia="方正楷体_GBK"/>
          <w:sz w:val="32"/>
          <w:szCs w:val="32"/>
        </w:rPr>
      </w:pPr>
      <w:r>
        <w:rPr>
          <w:rFonts w:eastAsia="方正楷体_GBK"/>
          <w:sz w:val="32"/>
          <w:szCs w:val="32"/>
        </w:rPr>
        <w:t>（七）市场准入和退出（牵头部门：市市场监管局）</w:t>
      </w:r>
    </w:p>
    <w:p>
      <w:pPr>
        <w:pStyle w:val="2"/>
        <w:spacing w:line="580" w:lineRule="exact"/>
        <w:ind w:firstLine="640" w:firstLineChars="200"/>
        <w:rPr>
          <w:rFonts w:eastAsia="方正仿宋_GBK"/>
          <w:sz w:val="32"/>
          <w:szCs w:val="32"/>
        </w:rPr>
      </w:pPr>
      <w:r>
        <w:rPr>
          <w:rFonts w:eastAsia="方正仿宋_GBK"/>
          <w:sz w:val="32"/>
          <w:szCs w:val="32"/>
        </w:rPr>
        <w:t>13.健全市场准入机制。严格落实国家市场准入负面清单，严禁在清单之外违规设立准入许可。全面落实外商投资法，进一步放宽外资市场准入门槛，实施准入前国民待遇加负面清单管理制度。探索围绕市场准入负面清单制度落实、市场准入审批服务效能、市场准入隐性壁垒破除等方面开展综合评估。</w:t>
      </w:r>
    </w:p>
    <w:p>
      <w:pPr>
        <w:spacing w:line="580" w:lineRule="exact"/>
        <w:ind w:firstLine="640" w:firstLineChars="200"/>
        <w:rPr>
          <w:rFonts w:eastAsia="方正仿宋_GBK"/>
          <w:sz w:val="32"/>
          <w:szCs w:val="32"/>
        </w:rPr>
      </w:pPr>
      <w:r>
        <w:rPr>
          <w:rFonts w:eastAsia="方正仿宋_GBK"/>
          <w:sz w:val="32"/>
          <w:szCs w:val="32"/>
        </w:rPr>
        <w:t>14.推行注销便利化改革。修订《企业注销办事指引》，开展企业“1+N”注销线上线下融合服务改革，优化注销流程，减少申请材料，实现“1”张营业执照和“N”张许可证注销一窗受理、一网申请，各有关部门信息共享、同步审批，企业一网获知办理流程、进度和结果，构建线上线下融合的企业注销“套餐式”服务体系。</w:t>
      </w:r>
    </w:p>
    <w:p>
      <w:pPr>
        <w:spacing w:line="580" w:lineRule="exact"/>
        <w:ind w:firstLine="640" w:firstLineChars="200"/>
        <w:rPr>
          <w:rFonts w:eastAsia="方正楷体_GBK"/>
          <w:sz w:val="32"/>
          <w:szCs w:val="32"/>
        </w:rPr>
      </w:pPr>
      <w:r>
        <w:rPr>
          <w:rFonts w:eastAsia="方正楷体_GBK"/>
          <w:sz w:val="32"/>
          <w:szCs w:val="32"/>
        </w:rPr>
        <w:t>（八）开办企业（牵头部门：市政务办、市市场监管局；目标位置：全省前5）</w:t>
      </w:r>
    </w:p>
    <w:p>
      <w:pPr>
        <w:spacing w:line="580" w:lineRule="exact"/>
        <w:ind w:firstLine="640" w:firstLineChars="200"/>
        <w:rPr>
          <w:rFonts w:eastAsia="方正仿宋_GBK"/>
          <w:sz w:val="32"/>
          <w:szCs w:val="32"/>
        </w:rPr>
      </w:pPr>
      <w:r>
        <w:rPr>
          <w:rFonts w:eastAsia="方正仿宋_GBK"/>
          <w:sz w:val="32"/>
          <w:szCs w:val="32"/>
        </w:rPr>
        <w:t>15.便</w:t>
      </w:r>
      <w:r>
        <w:rPr>
          <w:rFonts w:eastAsia="方正仿宋_GBK"/>
          <w:kern w:val="0"/>
          <w:sz w:val="32"/>
          <w:szCs w:val="32"/>
        </w:rPr>
        <w:t>利企业开办和档案查询。</w:t>
      </w:r>
      <w:r>
        <w:rPr>
          <w:rFonts w:eastAsia="方正仿宋_GBK"/>
          <w:sz w:val="32"/>
          <w:szCs w:val="32"/>
        </w:rPr>
        <w:t>申请人自由选择全链、分链、单链办理方式，全部事项办理时间不超过8小时，免费办理公章、电子营业执照、电子印章、银行开户。加强企业开办免费帮办队伍建设，制定帮办人员管理制度。拓展“政银邮服务站”布点。整合企业开办实名验证信息、企业登记信息和银行开户备案信息，在试点银行探索一次采集信息、一次实名认证完成银行开户。全面开展不含行政区划企业名称自主申报，推动落实企业登记“长三角通办”，建成全市统一的企业登记档案互联网查询系统，便利企业、司法机关、律师查询企业登记档案。探索开展“一业一证”改革，将一个行业准入涉及的多张许可证整合为一张，实现“一证准营”。</w:t>
      </w:r>
    </w:p>
    <w:p>
      <w:pPr>
        <w:spacing w:line="580" w:lineRule="exact"/>
        <w:ind w:firstLine="640" w:firstLineChars="200"/>
        <w:rPr>
          <w:rFonts w:eastAsia="方正仿宋_GBK"/>
          <w:sz w:val="32"/>
          <w:szCs w:val="32"/>
        </w:rPr>
      </w:pPr>
      <w:r>
        <w:rPr>
          <w:rFonts w:eastAsia="方正仿宋_GBK"/>
          <w:sz w:val="32"/>
          <w:szCs w:val="32"/>
        </w:rPr>
        <w:t>16.提升登记规范化水平。严格落实市场主体登记规范，统一全市市场主体登记材料标准、审查标准。在全面实施“一照多址”改革的基础上，试点推进跨县（区）“一照多址”。完善市场主体住所负面清单，继续推进市场主体住所标准化登记工作</w:t>
      </w:r>
      <w:bookmarkStart w:id="0" w:name="_GoBack"/>
      <w:bookmarkEnd w:id="0"/>
      <w:r>
        <w:rPr>
          <w:rFonts w:eastAsia="方正仿宋_GBK"/>
          <w:sz w:val="32"/>
          <w:szCs w:val="32"/>
        </w:rPr>
        <w:t>。</w:t>
      </w:r>
      <w:r>
        <w:rPr>
          <w:rFonts w:eastAsia="方正仿宋_GBK"/>
          <w:sz w:val="32"/>
          <w:szCs w:val="32"/>
        </w:rPr>
        <w:t xml:space="preserve">推行企业登记信息变更网上办理，深化企业分支机构、连锁门店信息变更网上集中办理成果，探索在“全链通”平台复制应用。推动企业变更登记、股权变更登记数据共享、部门联动。      </w:t>
      </w:r>
    </w:p>
    <w:p>
      <w:pPr>
        <w:spacing w:line="580" w:lineRule="exact"/>
        <w:ind w:firstLine="640" w:firstLineChars="200"/>
        <w:rPr>
          <w:rFonts w:eastAsia="方正仿宋_GBK"/>
          <w:sz w:val="32"/>
          <w:szCs w:val="32"/>
        </w:rPr>
      </w:pPr>
      <w:r>
        <w:rPr>
          <w:rFonts w:eastAsia="方正仿宋_GBK"/>
          <w:sz w:val="32"/>
          <w:szCs w:val="32"/>
        </w:rPr>
        <w:t>17.探索企业办事“一照通办”。通过政府部门内部数据共享等方式归集和核验企业基本信息，探索实现企业仅凭营业执照即可办理部分高频审批服务事项，无需提交政府部门通过信息共享可以获取的其他材料，拓展电子营业执照使用场景。</w:t>
      </w:r>
    </w:p>
    <w:p>
      <w:pPr>
        <w:spacing w:line="580" w:lineRule="exact"/>
        <w:ind w:firstLine="640" w:firstLineChars="200"/>
        <w:rPr>
          <w:rFonts w:eastAsia="方正仿宋_GBK"/>
          <w:sz w:val="32"/>
          <w:szCs w:val="32"/>
        </w:rPr>
      </w:pPr>
      <w:r>
        <w:rPr>
          <w:rFonts w:eastAsia="方正仿宋_GBK"/>
          <w:sz w:val="32"/>
          <w:szCs w:val="32"/>
        </w:rPr>
        <w:t>18.推广电子印章应用。完成企业电子印章掌端系统开发，建成企业电子印章网端、掌端全覆盖的综合管理系统。制定电子印章应用管理规范性文件，鼓励政府和企业全面使用电子印章。推动电子营业执照和电子印章在省政务中台、企业登记全程网办、政务服务“一件事”、银行金融业务、一手房交易中率先应用。</w:t>
      </w:r>
    </w:p>
    <w:p>
      <w:pPr>
        <w:spacing w:line="580" w:lineRule="exact"/>
        <w:ind w:firstLine="640" w:firstLineChars="200"/>
        <w:rPr>
          <w:rFonts w:eastAsia="方正楷体_GBK"/>
          <w:sz w:val="32"/>
          <w:szCs w:val="32"/>
        </w:rPr>
      </w:pPr>
      <w:r>
        <w:rPr>
          <w:rFonts w:eastAsia="方正楷体_GBK"/>
          <w:sz w:val="32"/>
          <w:szCs w:val="32"/>
        </w:rPr>
        <w:t>（九）政府采购（牵头部门：市政务办；目标位置：全省前3）</w:t>
      </w:r>
    </w:p>
    <w:p>
      <w:pPr>
        <w:spacing w:line="580" w:lineRule="exact"/>
        <w:ind w:firstLine="640" w:firstLineChars="200"/>
        <w:rPr>
          <w:rFonts w:eastAsia="黑体"/>
          <w:sz w:val="32"/>
          <w:szCs w:val="32"/>
        </w:rPr>
      </w:pPr>
      <w:r>
        <w:rPr>
          <w:rFonts w:eastAsia="方正仿宋_GBK"/>
          <w:sz w:val="32"/>
          <w:szCs w:val="32"/>
        </w:rPr>
        <w:t>19.加强政府采购全过程监管。加强交易活动全程监管，推动落实政府采购负面清单和采购人主体责任清单，全面清理歧视性、排他性条款等违反公平竞争原则的做法，压实采购人主体责任。不断扩大政府采购电子化交易覆盖面，着力提升分散采购电子化水平。推行政府集中采购市县一体化标准化服务模式，提高政府采购服务能力。规范收取履约保证金，政府采购货物和服务项目不得收取或变相收取质量保证金，项目履约验收合格后，不得以质保名义克扣款项，政府采购工程项目收取质量保证金应符合招标投标法律法规。</w:t>
      </w:r>
    </w:p>
    <w:p>
      <w:pPr>
        <w:spacing w:line="580" w:lineRule="exact"/>
        <w:ind w:firstLine="640" w:firstLineChars="200"/>
        <w:rPr>
          <w:rFonts w:eastAsia="方正楷体_GBK"/>
          <w:sz w:val="32"/>
          <w:szCs w:val="32"/>
        </w:rPr>
      </w:pPr>
      <w:r>
        <w:rPr>
          <w:rFonts w:eastAsia="方正楷体_GBK"/>
          <w:sz w:val="32"/>
          <w:szCs w:val="32"/>
        </w:rPr>
        <w:t>（十）招标投标（牵头部门：市政务办；目标位置：全省前3）</w:t>
      </w:r>
    </w:p>
    <w:p>
      <w:pPr>
        <w:spacing w:line="580" w:lineRule="exact"/>
        <w:ind w:firstLine="640" w:firstLineChars="200"/>
        <w:rPr>
          <w:rFonts w:eastAsia="方正仿宋_GBK"/>
          <w:b/>
          <w:bCs/>
          <w:sz w:val="32"/>
          <w:szCs w:val="32"/>
          <w:lang w:bidi="ar"/>
        </w:rPr>
      </w:pPr>
      <w:r>
        <w:rPr>
          <w:rFonts w:eastAsia="方正仿宋_GBK"/>
          <w:sz w:val="32"/>
          <w:szCs w:val="32"/>
        </w:rPr>
        <w:t>20.提升公共资源交易服务能力与水平。常态化实施公共资源“不见面”交易，全面提高全市不见面开标项目占比，实现公共资源交易全流程电子化、透明化。规范交易平台及系统建设，落实“一市一平台、一行业一系统”要求。全面实施保证金在线收退管理，规范涉企服务收费。进一步优化金融服务平台流程、功能，规范金融电子保函在招投标涉企保证金中的应用。推进全市公共资源交易数据共享，应传尽传、全量归集，持续探索公共资源交易领域大数据分析及应用。开展公共资源交易平台标准化服务，为各类交易活动提供咨询受理、信息发布、专家抽取、开标评标、档案查询及线上线下一体化平台应用等标准化服务，实现“一窗受理、一网通办”。主动融入公共资源交易长三角一体化建设，强化平台服务支撑，持续开展跨省跨市远程异地评标。</w:t>
      </w:r>
    </w:p>
    <w:p>
      <w:pPr>
        <w:spacing w:line="580" w:lineRule="exact"/>
        <w:ind w:firstLine="640" w:firstLineChars="200"/>
        <w:rPr>
          <w:rFonts w:eastAsia="方正仿宋_GBK"/>
          <w:sz w:val="32"/>
          <w:szCs w:val="32"/>
        </w:rPr>
      </w:pPr>
      <w:r>
        <w:rPr>
          <w:rFonts w:eastAsia="方正仿宋_GBK"/>
          <w:sz w:val="32"/>
          <w:szCs w:val="32"/>
        </w:rPr>
        <w:t>21.加强工程招投标事中事后监管。常态化开展规范性文件及歧视性政策清理，确保市县交易规则一致。聚焦招投标重点环节，以及排斥或限制潜在投标人、无依据或强制服务收费、保证金退还不及时等重点问题，加强交易活动全链条监管，严肃查处违法违规行为。推动投标保证金缴纳形式多样化，允许现金、支票、保函多种形式，推广投标电子保函应用，对无严重失信行为记录的投标人，招标人可以减少或者免收投标保证金，降低市场主体制度性交易成本。落实营商环境问题线索征集处理机制，及时发布和更新“负面行为清单”。积极开展评标专家“一标一评”，加强对评标专家及招标代理机构常态化动态监管。畅通招标投标异议、投诉渠道，通过电子监督系统规范在线处理投诉并网上公开行政处罚决定。全面落实招标计划提前发布制度，推动实施中标合同网上在线签订和变更。探索构建全市公共资源交易综合监管体系，创新数字监管应用，及时预警、发现和查处串通投标的违法行为。探索推动招投标领域数字证书兼容互认试点。</w:t>
      </w:r>
    </w:p>
    <w:p>
      <w:pPr>
        <w:spacing w:line="580" w:lineRule="exact"/>
        <w:ind w:firstLine="640" w:firstLineChars="200"/>
        <w:rPr>
          <w:rFonts w:eastAsia="方正楷体_GBK"/>
          <w:sz w:val="32"/>
          <w:szCs w:val="32"/>
        </w:rPr>
      </w:pPr>
      <w:r>
        <w:rPr>
          <w:rFonts w:eastAsia="方正楷体_GBK"/>
          <w:sz w:val="32"/>
          <w:szCs w:val="32"/>
        </w:rPr>
        <w:t>（十一）公平竞争（牵头部门：市市场监管局）</w:t>
      </w:r>
    </w:p>
    <w:p>
      <w:pPr>
        <w:spacing w:line="580" w:lineRule="exact"/>
        <w:ind w:firstLine="640" w:firstLineChars="200"/>
        <w:rPr>
          <w:rFonts w:eastAsia="方正仿宋_GBK"/>
          <w:sz w:val="32"/>
          <w:szCs w:val="32"/>
        </w:rPr>
      </w:pPr>
      <w:r>
        <w:rPr>
          <w:rFonts w:eastAsia="方正仿宋_GBK"/>
          <w:sz w:val="32"/>
          <w:szCs w:val="32"/>
        </w:rPr>
        <w:t>22.</w:t>
      </w:r>
      <w:r>
        <w:rPr>
          <w:rFonts w:eastAsia="方正楷体_GBK"/>
          <w:sz w:val="32"/>
          <w:szCs w:val="32"/>
        </w:rPr>
        <w:t xml:space="preserve"> </w:t>
      </w:r>
      <w:r>
        <w:rPr>
          <w:rFonts w:eastAsia="方正仿宋_GBK"/>
          <w:sz w:val="32"/>
          <w:szCs w:val="32"/>
        </w:rPr>
        <w:t>落实公平竞争审查制度。强化公平集中审查刚性约束，凡涉及市场主体经济活动的规章、制度性文件、其他政策性文件以及“一事一议”形式的具体政策措施，应当进行公平竞争审查，未经审查的一律不得出台。建立健全产业政策公平竞争后评估制度，及时修订、废止、排除限制竞争的产业政策。积极推进重大政策措施会审机制，推行公平竞争审查协查和第三方评估，及时清理废除妨碍统一市场和公平竞争的规定和做法。</w:t>
      </w:r>
    </w:p>
    <w:p>
      <w:pPr>
        <w:spacing w:line="580" w:lineRule="exact"/>
        <w:ind w:firstLine="640" w:firstLineChars="200"/>
        <w:rPr>
          <w:rFonts w:eastAsia="方正楷体_GBK"/>
          <w:sz w:val="32"/>
          <w:szCs w:val="32"/>
        </w:rPr>
      </w:pPr>
      <w:r>
        <w:rPr>
          <w:rFonts w:eastAsia="方正楷体_GBK"/>
          <w:sz w:val="32"/>
          <w:szCs w:val="32"/>
        </w:rPr>
        <w:t>（十二）跨境贸易（牵头部门：扬州海关</w:t>
      </w:r>
      <w:r>
        <w:rPr>
          <w:rFonts w:hint="eastAsia" w:eastAsia="方正楷体_GBK"/>
          <w:sz w:val="32"/>
          <w:szCs w:val="32"/>
        </w:rPr>
        <w:t>、市交通运输局</w:t>
      </w:r>
      <w:r>
        <w:rPr>
          <w:rFonts w:eastAsia="方正楷体_GBK"/>
          <w:sz w:val="32"/>
          <w:szCs w:val="32"/>
        </w:rPr>
        <w:t>；目标位置：年度考核满分）</w:t>
      </w:r>
    </w:p>
    <w:p>
      <w:pPr>
        <w:spacing w:line="580" w:lineRule="exact"/>
        <w:ind w:firstLine="640" w:firstLineChars="200"/>
        <w:rPr>
          <w:rFonts w:eastAsia="方正仿宋_GBK"/>
          <w:sz w:val="32"/>
          <w:szCs w:val="32"/>
        </w:rPr>
      </w:pPr>
      <w:r>
        <w:rPr>
          <w:rFonts w:eastAsia="方正仿宋_GBK"/>
          <w:sz w:val="32"/>
          <w:szCs w:val="32"/>
        </w:rPr>
        <w:t>23.推广“两步申报”。全面深化进出口货物“提前申报”“两步申报”“船边直提”“抵港直装”等改革方案，优化“两步申报”改革措施，引导企业运用“提前申报”方式，在符合条件的港口推进进口货物“船边直提”和出口货物“抵港直装”。</w:t>
      </w:r>
    </w:p>
    <w:p>
      <w:pPr>
        <w:spacing w:line="580" w:lineRule="exact"/>
        <w:ind w:firstLine="640" w:firstLineChars="200"/>
        <w:rPr>
          <w:rFonts w:eastAsia="方正仿宋_GBK"/>
          <w:sz w:val="32"/>
          <w:szCs w:val="32"/>
        </w:rPr>
      </w:pPr>
      <w:r>
        <w:rPr>
          <w:rFonts w:eastAsia="方正仿宋_GBK"/>
          <w:sz w:val="32"/>
          <w:szCs w:val="32"/>
        </w:rPr>
        <w:t>24.推进“单一窗口”建设。为申报人提供进出口货物申报、运输工具申报、税费支付申报等全流程电子化服务。优化进出口货物查询服务，通过“单一窗口”为企业提供进出口货物状态查询服务。</w:t>
      </w:r>
    </w:p>
    <w:p>
      <w:pPr>
        <w:spacing w:line="580" w:lineRule="exact"/>
        <w:ind w:firstLine="640" w:firstLineChars="200"/>
        <w:rPr>
          <w:rFonts w:eastAsia="方正仿宋_GBK"/>
          <w:sz w:val="32"/>
          <w:szCs w:val="32"/>
          <w:lang w:val="en"/>
        </w:rPr>
      </w:pPr>
      <w:r>
        <w:rPr>
          <w:rFonts w:eastAsia="方正仿宋_GBK"/>
          <w:sz w:val="32"/>
          <w:szCs w:val="32"/>
        </w:rPr>
        <w:t>25.</w:t>
      </w:r>
      <w:r>
        <w:rPr>
          <w:rFonts w:eastAsia="方正仿宋_GBK"/>
          <w:sz w:val="32"/>
          <w:szCs w:val="32"/>
          <w:lang w:val="en"/>
        </w:rPr>
        <w:t>提升跨境贸易便利化水平</w:t>
      </w:r>
      <w:r>
        <w:rPr>
          <w:rFonts w:eastAsia="方正仿宋_GBK"/>
          <w:sz w:val="32"/>
          <w:szCs w:val="32"/>
        </w:rPr>
        <w:t>。建立健全通关信用分级分类监管制度，在保留原有高级认证企业便利措施基础上，进一步增加通关便利措施，为企业提供通关信用培育服</w:t>
      </w:r>
      <w:r>
        <w:rPr>
          <w:rFonts w:eastAsia="方正仿宋_GBK"/>
          <w:sz w:val="32"/>
          <w:szCs w:val="32"/>
          <w:lang w:val="en"/>
        </w:rPr>
        <w:t>务。</w:t>
      </w:r>
      <w:r>
        <w:rPr>
          <w:rFonts w:hint="eastAsia" w:eastAsia="方正仿宋_GBK"/>
          <w:sz w:val="32"/>
          <w:szCs w:val="32"/>
          <w:lang w:val="en"/>
        </w:rPr>
        <w:t>组织实施《扬州市推进多式联运发展优化调整运输结构实施方案（</w:t>
      </w:r>
      <w:r>
        <w:rPr>
          <w:rFonts w:hint="eastAsia" w:eastAsia="方正仿宋_GBK"/>
          <w:sz w:val="32"/>
          <w:szCs w:val="32"/>
        </w:rPr>
        <w:t>2022-2025年</w:t>
      </w:r>
      <w:r>
        <w:rPr>
          <w:rFonts w:hint="eastAsia" w:eastAsia="方正仿宋_GBK"/>
          <w:sz w:val="32"/>
          <w:szCs w:val="32"/>
          <w:lang w:val="en"/>
        </w:rPr>
        <w:t>）》，推进水铁空公多式联运信息共享，提升综合运输效率，降低全社会综合物流成本</w:t>
      </w:r>
      <w:r>
        <w:rPr>
          <w:rFonts w:eastAsia="方正仿宋_GBK"/>
          <w:sz w:val="32"/>
          <w:szCs w:val="32"/>
          <w:lang w:val="en"/>
        </w:rPr>
        <w:t>。</w:t>
      </w:r>
    </w:p>
    <w:p>
      <w:pPr>
        <w:spacing w:line="580" w:lineRule="exact"/>
        <w:ind w:firstLine="640" w:firstLineChars="200"/>
        <w:rPr>
          <w:rFonts w:eastAsia="方正黑体_GBK"/>
          <w:sz w:val="32"/>
          <w:szCs w:val="32"/>
        </w:rPr>
      </w:pPr>
      <w:r>
        <w:rPr>
          <w:rFonts w:eastAsia="方正黑体_GBK"/>
          <w:sz w:val="32"/>
          <w:szCs w:val="32"/>
        </w:rPr>
        <w:t>三、全力打造高效便利的政务环境</w:t>
      </w:r>
    </w:p>
    <w:p>
      <w:pPr>
        <w:spacing w:line="580" w:lineRule="exact"/>
        <w:ind w:firstLine="640" w:firstLineChars="200"/>
        <w:rPr>
          <w:rFonts w:eastAsia="方正楷体_GBK"/>
          <w:sz w:val="32"/>
          <w:szCs w:val="32"/>
        </w:rPr>
      </w:pPr>
      <w:r>
        <w:rPr>
          <w:rFonts w:eastAsia="方正楷体_GBK"/>
          <w:sz w:val="32"/>
          <w:szCs w:val="32"/>
        </w:rPr>
        <w:t>（十三）办理工程建设项目审批（牵头部门：市住房城乡建设局；目标位置：全省前5）</w:t>
      </w:r>
    </w:p>
    <w:p>
      <w:pPr>
        <w:spacing w:line="580" w:lineRule="exact"/>
        <w:ind w:firstLine="640" w:firstLineChars="200"/>
        <w:rPr>
          <w:rFonts w:eastAsia="方正仿宋_GBK"/>
          <w:sz w:val="32"/>
          <w:szCs w:val="32"/>
        </w:rPr>
      </w:pPr>
      <w:r>
        <w:rPr>
          <w:rFonts w:eastAsia="方正仿宋_GBK"/>
          <w:kern w:val="0"/>
          <w:sz w:val="32"/>
          <w:szCs w:val="32"/>
        </w:rPr>
        <w:t>26.</w:t>
      </w:r>
      <w:r>
        <w:rPr>
          <w:rFonts w:eastAsia="方正仿宋_GBK"/>
          <w:sz w:val="32"/>
          <w:szCs w:val="32"/>
        </w:rPr>
        <w:t>提升工程建设项目审批效能。加快各类工程建设项目审批平台数据对接，力争实现申报材料“两个免于提交”，即所有工改系统生成的证照免于提交，所有系统前期已经申报的材料免于重复提交。全面实施“用地清单制”，常态化实现“拿地即开工”。持续推进园区区域评估全覆盖，探索推进产业园区规划环评与项目环评联动，避免重复评价。将企业水电气申请环节并入工改主流程，及时推送企业立项、规划、设计等相关信息，实现“免申请”。巩固深化施工图审查改革成果，加快推进宝应县、仪征市建立独立审图机构并正式运营。</w:t>
      </w:r>
    </w:p>
    <w:p>
      <w:pPr>
        <w:spacing w:line="580" w:lineRule="exact"/>
        <w:ind w:firstLine="640" w:firstLineChars="200"/>
        <w:rPr>
          <w:rFonts w:eastAsia="方正仿宋_GBK"/>
          <w:sz w:val="32"/>
          <w:szCs w:val="32"/>
        </w:rPr>
      </w:pPr>
      <w:r>
        <w:rPr>
          <w:rFonts w:eastAsia="方正仿宋_GBK"/>
          <w:kern w:val="0"/>
          <w:sz w:val="32"/>
          <w:szCs w:val="32"/>
        </w:rPr>
        <w:t>27.实施工程建设项目限时联合验收。</w:t>
      </w:r>
      <w:r>
        <w:rPr>
          <w:rFonts w:eastAsia="方正仿宋_GBK"/>
          <w:color w:val="000000"/>
          <w:kern w:val="0"/>
          <w:sz w:val="32"/>
          <w:szCs w:val="32"/>
        </w:rPr>
        <w:t>按照一次申请、统一受理、限时办结、统一反馈的要求开展限时联合验收，</w:t>
      </w:r>
      <w:r>
        <w:rPr>
          <w:rFonts w:eastAsia="方正仿宋_GBK"/>
          <w:kern w:val="0"/>
          <w:sz w:val="31"/>
          <w:szCs w:val="31"/>
        </w:rPr>
        <w:t>将</w:t>
      </w:r>
      <w:r>
        <w:rPr>
          <w:rFonts w:eastAsia="方正仿宋_GBK"/>
          <w:color w:val="000000"/>
          <w:kern w:val="0"/>
          <w:sz w:val="32"/>
          <w:szCs w:val="32"/>
        </w:rPr>
        <w:t>原先多部门的多份验收意见书和公章合并为一份联合验收意见书和一枚联合验收专用章，并实行“一枚印章管到底”服务，盖有联合验收专用章的验收意见书，在后续各环节各部门均给予认可。</w:t>
      </w:r>
    </w:p>
    <w:p>
      <w:pPr>
        <w:widowControl/>
        <w:spacing w:line="580" w:lineRule="exact"/>
        <w:ind w:firstLine="640" w:firstLineChars="200"/>
        <w:rPr>
          <w:rFonts w:eastAsia="方正仿宋_GBK"/>
          <w:color w:val="000000"/>
          <w:kern w:val="0"/>
          <w:sz w:val="32"/>
          <w:szCs w:val="32"/>
        </w:rPr>
      </w:pPr>
      <w:r>
        <w:rPr>
          <w:rFonts w:eastAsia="方正仿宋_GBK"/>
          <w:kern w:val="0"/>
          <w:sz w:val="32"/>
          <w:szCs w:val="32"/>
        </w:rPr>
        <w:t>28.加强国有投资项目计价监管</w:t>
      </w:r>
      <w:r>
        <w:rPr>
          <w:rFonts w:eastAsia="方正仿宋_GBK"/>
          <w:color w:val="000000"/>
          <w:kern w:val="0"/>
          <w:sz w:val="32"/>
          <w:szCs w:val="32"/>
        </w:rPr>
        <w:t>。开发完善国有投资项目工程计价监管平台，依托信息技术有效控制工程造价，提高投资效益，实现工程变更签证网上备案，减少计价纠纷，有效治理结算拖延现象，预防拖欠工程款和农民工工资问题。</w:t>
      </w:r>
    </w:p>
    <w:p>
      <w:pPr>
        <w:spacing w:line="580" w:lineRule="exact"/>
        <w:ind w:firstLine="640" w:firstLineChars="200"/>
        <w:rPr>
          <w:rFonts w:eastAsia="方正楷体_GBK"/>
          <w:sz w:val="32"/>
          <w:szCs w:val="32"/>
        </w:rPr>
      </w:pPr>
      <w:r>
        <w:rPr>
          <w:rFonts w:eastAsia="方正楷体_GBK"/>
          <w:sz w:val="32"/>
          <w:szCs w:val="32"/>
        </w:rPr>
        <w:t>（十四）政务服务（牵头部门：市政务办；目标位置：全省前5）</w:t>
      </w:r>
    </w:p>
    <w:p>
      <w:pPr>
        <w:spacing w:line="580" w:lineRule="exact"/>
        <w:ind w:firstLine="640" w:firstLineChars="200"/>
        <w:rPr>
          <w:rFonts w:eastAsia="方正仿宋_GBK"/>
          <w:sz w:val="32"/>
          <w:szCs w:val="32"/>
        </w:rPr>
      </w:pPr>
      <w:r>
        <w:rPr>
          <w:rFonts w:eastAsia="方正仿宋_GBK"/>
          <w:sz w:val="32"/>
          <w:szCs w:val="32"/>
        </w:rPr>
        <w:t>29.规范行政审批中介服务。持续清理没有法律法规或者国务院决定依据的中介服务事项，动态更新全市统一的行政审批中介服务事项清单，行业主管部门逐一明确办理法定行政审批中介服务的条件、时限、收费标准，主动接受社会监督。出台《扬州市网上中介超市运行和管理办法》</w:t>
      </w:r>
      <w:r>
        <w:rPr>
          <w:rStyle w:val="40"/>
          <w:rFonts w:eastAsia="方正仿宋_GBK"/>
          <w:sz w:val="32"/>
          <w:szCs w:val="32"/>
        </w:rPr>
        <w:t>工作细则和配套制度</w:t>
      </w:r>
      <w:r>
        <w:rPr>
          <w:rFonts w:eastAsia="方正仿宋_GBK"/>
          <w:sz w:val="32"/>
          <w:szCs w:val="32"/>
        </w:rPr>
        <w:t>，加</w:t>
      </w:r>
      <w:r>
        <w:rPr>
          <w:rStyle w:val="40"/>
          <w:rFonts w:eastAsia="方正仿宋_GBK"/>
          <w:kern w:val="0"/>
          <w:sz w:val="32"/>
          <w:szCs w:val="32"/>
        </w:rPr>
        <w:t>强对中介机构日常考核管理，建立中介机构评价评优公示制度，对中介服务实行“好差评”，依法依规开展中介机构清退工作。</w:t>
      </w:r>
      <w:r>
        <w:rPr>
          <w:rFonts w:eastAsia="方正仿宋_GBK"/>
          <w:sz w:val="32"/>
          <w:szCs w:val="32"/>
        </w:rPr>
        <w:t>政府投资项目和使用财政性资金项目</w:t>
      </w:r>
      <w:r>
        <w:rPr>
          <w:rStyle w:val="40"/>
          <w:rFonts w:eastAsia="方正仿宋_GBK"/>
          <w:kern w:val="0"/>
          <w:sz w:val="32"/>
          <w:szCs w:val="32"/>
        </w:rPr>
        <w:t>的行政审批</w:t>
      </w:r>
      <w:r>
        <w:rPr>
          <w:rFonts w:eastAsia="方正仿宋_GBK"/>
          <w:sz w:val="32"/>
          <w:szCs w:val="32"/>
        </w:rPr>
        <w:t>中介服务，原则上从网上中介超市公开选取中介服务机构。引导工程建设项目相关中介服务机构进驻网上中介超市，实现建设单位自主选择中介服务机构。</w:t>
      </w:r>
    </w:p>
    <w:p>
      <w:pPr>
        <w:spacing w:line="580" w:lineRule="exact"/>
        <w:ind w:firstLine="640" w:firstLineChars="200"/>
        <w:rPr>
          <w:rFonts w:eastAsia="方正仿宋_GBK"/>
          <w:sz w:val="32"/>
          <w:szCs w:val="32"/>
        </w:rPr>
      </w:pPr>
      <w:r>
        <w:rPr>
          <w:rFonts w:eastAsia="方正仿宋_GBK"/>
          <w:sz w:val="32"/>
          <w:szCs w:val="32"/>
        </w:rPr>
        <w:t>30.推广政务服务“云勘验”。对需要现场勘验的高频政务服务事项，充分利用大数据和政务信息互联互通共享渠道，打造“屏对屏、掌端勘、网端查、不见面”的“云勘验”模式，有效解决传统现场踏勘模式存在的踏勘地域分布广、距离远、耗时长、通过率低、整改时间长等难题，调整单个事项流程“微循环”，优化事项集成办理“小气候”。编制公布全市“互联网+远程不见面勘验”事项清单，搭建不见面勘验平台，明确工作方法，规范勘验流程，提高不见面勘验效率。</w:t>
      </w:r>
    </w:p>
    <w:p>
      <w:pPr>
        <w:spacing w:line="580" w:lineRule="exact"/>
        <w:ind w:firstLine="640" w:firstLineChars="200"/>
        <w:rPr>
          <w:rFonts w:eastAsia="方正仿宋_GBK"/>
          <w:sz w:val="32"/>
          <w:szCs w:val="32"/>
        </w:rPr>
      </w:pPr>
      <w:r>
        <w:rPr>
          <w:rFonts w:eastAsia="方正仿宋_GBK"/>
          <w:sz w:val="32"/>
          <w:szCs w:val="32"/>
        </w:rPr>
        <w:t>31.深化“一件事一次办”改革。巩固提升“一件事”改革成效，重点推进重大项目建设审批、人才服务、教育入学、公租房申请、知识产权保护、企业准营 （开餐饮店）、员工录用和企业注销等“一件事”改革，依托省数字政府政务中台开展重大项目建设审批、人才服务、新生儿出生等“一件事”场景应用。围绕企业、群众办事“全生命周期”，不断拓展扬州特色“一件事”事项范围，持续优化一件事”线下办理窗口，完善线上办理平台，强化数据共享应用，推进“一件事一次办”线上线下高效运行。</w:t>
      </w:r>
    </w:p>
    <w:p>
      <w:pPr>
        <w:spacing w:line="580" w:lineRule="exact"/>
        <w:ind w:firstLine="640" w:firstLineChars="200"/>
        <w:rPr>
          <w:rFonts w:eastAsia="方正仿宋_GBK"/>
          <w:sz w:val="32"/>
          <w:szCs w:val="32"/>
        </w:rPr>
      </w:pPr>
      <w:r>
        <w:rPr>
          <w:rFonts w:eastAsia="方正仿宋_GBK"/>
          <w:sz w:val="32"/>
          <w:szCs w:val="32"/>
        </w:rPr>
        <w:t>32.拓展更多服务“跨域通办”。加快推进“跨省通办”“省内通办”“长三角通办”“扬城通办”，强化信息共享、业务协同，健全就近申报、异地收件、远程流转、属地办理、跨层联办的“跨域通办”工作机制，不断拓展“跨域通办”深度和广度。优化线下“跨域通办”窗口，完善线上服务专区，全面落实国务院公布的 162 项跨省通办事项，公布第二批“扬城通办”事项清单。</w:t>
      </w:r>
    </w:p>
    <w:p>
      <w:pPr>
        <w:widowControl/>
        <w:spacing w:line="580" w:lineRule="exact"/>
        <w:ind w:firstLine="640" w:firstLineChars="200"/>
        <w:jc w:val="left"/>
        <w:rPr>
          <w:rFonts w:eastAsia="方正仿宋_GBK"/>
          <w:sz w:val="32"/>
          <w:szCs w:val="32"/>
        </w:rPr>
      </w:pPr>
      <w:r>
        <w:rPr>
          <w:rFonts w:eastAsia="方正仿宋_GBK"/>
          <w:sz w:val="32"/>
          <w:szCs w:val="32"/>
        </w:rPr>
        <w:t>33.推进政务服务事项“一网通办”。推动一体化政务服务平台标准化建设，全面推行政务服务事项“一网通办”。以应用场景为牵引，推广政务中台应用，构建数字化、智能化运行新形态。深化掌上预受理系统建设，广泛应用证照共享、电子签名和电子签章等共性支撑能力，提升企业群众掌上办理便捷度。实现标准清单接入率 95%以上，推动不动产、公积金、疫情防控、人才码等便民高频应用，高效接入“苏服办”APP扬州旗舰店。</w:t>
      </w:r>
    </w:p>
    <w:p>
      <w:pPr>
        <w:widowControl/>
        <w:spacing w:line="580" w:lineRule="exact"/>
        <w:ind w:firstLine="640" w:firstLineChars="200"/>
        <w:jc w:val="left"/>
        <w:rPr>
          <w:rFonts w:eastAsia="方正仿宋_GBK"/>
          <w:sz w:val="32"/>
          <w:szCs w:val="32"/>
        </w:rPr>
      </w:pPr>
      <w:r>
        <w:rPr>
          <w:rFonts w:eastAsia="方正仿宋_GBK"/>
          <w:sz w:val="32"/>
          <w:szCs w:val="32"/>
        </w:rPr>
        <w:t>34.有序推动公共数据共建共享。开展数据共享攻坚行动，优化升级五大基础数据库，提升政务数据共享质效。建强一体化政务云平台，规范数字政府云网建设、管理、使用和运维，推动市县两级平台联通对接，加快实现政务云资源按需扩容、集中调度、统一管理。组建大数据集团，办好数据开发应用大赛，营造更加开放共享的数字生态。按照分级分类、需求导向、安全可控的原则，探索向社会进一步开放公共管理和服务机构在履行职责或提供服务时产生、处理的公共数据，引导科研院所、社会团体等依法依规开放自有数据。</w:t>
      </w:r>
    </w:p>
    <w:p>
      <w:pPr>
        <w:widowControl/>
        <w:spacing w:line="580" w:lineRule="exact"/>
        <w:ind w:firstLine="640" w:firstLineChars="200"/>
        <w:jc w:val="left"/>
        <w:rPr>
          <w:rFonts w:eastAsia="方正仿宋_GBK"/>
          <w:sz w:val="32"/>
          <w:szCs w:val="32"/>
        </w:rPr>
      </w:pPr>
      <w:r>
        <w:rPr>
          <w:rFonts w:eastAsia="方正仿宋_GBK"/>
          <w:sz w:val="32"/>
          <w:szCs w:val="32"/>
        </w:rPr>
        <w:t>35.强化电子证照应用。加强数据赋能，依托省电子证照库和“苏服码”，在市统一受理平台打造线上线下电子证照应用体系。围绕个人、企业全生命周期“一件事”和高频政务服务事项，在民政、公积金、不动产、水电气、工改等政务服务领域全面推广电子证照应用，开展业务流程再造。全面推广“苏服码”应用，推进窗口办理事项全面接入“苏服码”，实现对应场景的扫码办事。</w:t>
      </w:r>
    </w:p>
    <w:p>
      <w:pPr>
        <w:spacing w:line="580" w:lineRule="exact"/>
        <w:ind w:firstLine="640" w:firstLineChars="200"/>
        <w:rPr>
          <w:rFonts w:eastAsia="方正仿宋_GBK"/>
          <w:sz w:val="32"/>
          <w:szCs w:val="32"/>
        </w:rPr>
      </w:pPr>
      <w:r>
        <w:rPr>
          <w:rFonts w:eastAsia="方正仿宋_GBK"/>
          <w:sz w:val="32"/>
          <w:szCs w:val="32"/>
        </w:rPr>
        <w:t>36.推进政务服务事项向基层集中。切实加强市县乡村四级政务服务中心（站）标准化建设，加挂扬州政务服务品牌标识，开展镇级便民服务中心星级评定工作。推动市场监督、公安、税务、自规等县级派驻机构事项以及与群众生活密切相关的公共服务事项进驻基层政务服务中心，开展“政银合作”“政邮合作”“政企合作”，编制各类合作线上线下指导目录清单。优化整合公安、税务、不动产、公积金、社保、医保、水电气热、银行等自助服务功能，推动更多集成式自助服务终端向镇、村（社区）、园区、商场、楼宇和邮政、银行网点等场所延伸，打造“15分钟政务服务圈”。</w:t>
      </w:r>
    </w:p>
    <w:p>
      <w:pPr>
        <w:adjustRightInd w:val="0"/>
        <w:snapToGrid w:val="0"/>
        <w:spacing w:line="560" w:lineRule="exact"/>
        <w:ind w:firstLine="640" w:firstLineChars="200"/>
        <w:rPr>
          <w:rFonts w:eastAsia="方正仿宋_GBK"/>
          <w:sz w:val="32"/>
          <w:szCs w:val="32"/>
        </w:rPr>
      </w:pPr>
      <w:r>
        <w:rPr>
          <w:rFonts w:eastAsia="方正仿宋_GBK"/>
          <w:sz w:val="32"/>
          <w:szCs w:val="32"/>
        </w:rPr>
        <w:t>37.加强市县乡村四级“帮代办”服务体系建设。持续深化以企业服务为主体的“一企来办”联通联办机制，加大对重要产业、重大项目、重点企业的服务力度。进一步增强帮代办人员力量，加强业务知识培训，完善考核激励和创新机制，不断提升帮代办服务水平。进一步推进线下大厅帮代办专区建设，梳理优化大厅帮代办服务事项目录清单，通过即帮即办、全程帮办、提前预办、特事特办等形式，推动帮代办多元化服务，打响扬州“店小二”帮代办服务品牌，不断提升“好地方、事好办”美誉度。</w:t>
      </w:r>
    </w:p>
    <w:p>
      <w:pPr>
        <w:spacing w:line="580" w:lineRule="exact"/>
        <w:ind w:firstLine="640" w:firstLineChars="200"/>
        <w:rPr>
          <w:rFonts w:eastAsia="方正黑体_GBK"/>
          <w:sz w:val="32"/>
          <w:szCs w:val="32"/>
        </w:rPr>
      </w:pPr>
      <w:r>
        <w:rPr>
          <w:rFonts w:eastAsia="方正黑体_GBK"/>
          <w:sz w:val="32"/>
          <w:szCs w:val="32"/>
        </w:rPr>
        <w:t>四、全力打造公开透明的法治环境</w:t>
      </w:r>
    </w:p>
    <w:p>
      <w:pPr>
        <w:spacing w:line="580" w:lineRule="exact"/>
        <w:ind w:firstLine="640" w:firstLineChars="200"/>
        <w:rPr>
          <w:rFonts w:eastAsia="方正楷体_GBK"/>
          <w:sz w:val="32"/>
          <w:szCs w:val="32"/>
          <w:lang w:bidi="ar"/>
        </w:rPr>
      </w:pPr>
      <w:r>
        <w:rPr>
          <w:rFonts w:eastAsia="方正楷体_GBK"/>
          <w:sz w:val="32"/>
          <w:szCs w:val="32"/>
          <w:lang w:bidi="ar"/>
        </w:rPr>
        <w:t>（十五）立法执法</w:t>
      </w:r>
      <w:r>
        <w:rPr>
          <w:rFonts w:eastAsia="方正楷体_GBK"/>
          <w:sz w:val="32"/>
          <w:szCs w:val="32"/>
        </w:rPr>
        <w:t>（牵头部门：市发改委、市市场监管局、市司法局）</w:t>
      </w:r>
    </w:p>
    <w:p>
      <w:pPr>
        <w:spacing w:line="580" w:lineRule="exact"/>
        <w:ind w:firstLine="640" w:firstLineChars="200"/>
        <w:rPr>
          <w:rFonts w:eastAsia="方正仿宋_GBK"/>
          <w:sz w:val="32"/>
          <w:szCs w:val="32"/>
        </w:rPr>
      </w:pPr>
      <w:r>
        <w:rPr>
          <w:rFonts w:eastAsia="方正仿宋_GBK"/>
          <w:sz w:val="32"/>
          <w:szCs w:val="32"/>
        </w:rPr>
        <w:t>38.推动营商环境立法。贯彻落实国家、省营商环境条例，结合扬州实际，开展《扬州市优化营商环境条例》地方性法规调研，提升各领域营商环境法治化、规范化、制度化水平，为优化营商环境提供更加有力的法治保障。</w:t>
      </w:r>
    </w:p>
    <w:p>
      <w:pPr>
        <w:spacing w:line="580" w:lineRule="exact"/>
        <w:ind w:firstLine="640" w:firstLineChars="200"/>
        <w:rPr>
          <w:rFonts w:eastAsia="方正仿宋_GBK"/>
          <w:sz w:val="32"/>
          <w:szCs w:val="32"/>
        </w:rPr>
      </w:pPr>
      <w:r>
        <w:rPr>
          <w:rFonts w:eastAsia="方正仿宋_GBK"/>
          <w:sz w:val="32"/>
          <w:szCs w:val="32"/>
        </w:rPr>
        <w:t>39.加强综合执法能力建设。深化市场监管综合行政执法体制改革，结合乡镇（街道）“三整合”改革工作，在镇街职能机构设立综合执法局，统一承接相对集中行政处罚权，实现“一支队伍管执法”。完善重大复杂案件挂牌督办、指定管辖、信息沟通、公开通报机制，打破区域壁垒，推动案件信息互联、执法资源共享。</w:t>
      </w:r>
    </w:p>
    <w:p>
      <w:pPr>
        <w:spacing w:line="580" w:lineRule="exact"/>
        <w:ind w:firstLine="640" w:firstLineChars="200"/>
        <w:rPr>
          <w:rFonts w:eastAsia="方正楷体_GBK"/>
          <w:sz w:val="32"/>
          <w:szCs w:val="32"/>
        </w:rPr>
      </w:pPr>
      <w:r>
        <w:rPr>
          <w:rFonts w:eastAsia="方正楷体_GBK"/>
          <w:sz w:val="32"/>
          <w:szCs w:val="32"/>
          <w:lang w:bidi="ar"/>
        </w:rPr>
        <w:t>（十六）</w:t>
      </w:r>
      <w:r>
        <w:rPr>
          <w:rFonts w:eastAsia="方正楷体_GBK"/>
          <w:sz w:val="32"/>
          <w:szCs w:val="32"/>
        </w:rPr>
        <w:t>市场监管（牵头部门：市市场监管局、市司法局；目标位置：全省前5）</w:t>
      </w:r>
    </w:p>
    <w:p>
      <w:pPr>
        <w:spacing w:line="580" w:lineRule="exact"/>
        <w:ind w:firstLine="640" w:firstLineChars="200"/>
        <w:rPr>
          <w:rFonts w:eastAsia="方正仿宋_GBK"/>
          <w:sz w:val="32"/>
          <w:szCs w:val="32"/>
        </w:rPr>
      </w:pPr>
      <w:r>
        <w:rPr>
          <w:rFonts w:eastAsia="方正仿宋_GBK"/>
          <w:sz w:val="32"/>
          <w:szCs w:val="32"/>
        </w:rPr>
        <w:t>40.强化“双随机、一公开”日常监管。制定事中事后监管年度计划，除特殊行业、重点领域和根据问题线索开展靶向监管外，原则上所有日常行政检查一律通过“双随机、一公开”方式进行。推动“双随机、一公开”监管与企业信用风险分类管理有效结合，根据企业信用风险分类结果，合理确定、动态调整抽查比例和频次，实施差异化监管。</w:t>
      </w:r>
    </w:p>
    <w:p>
      <w:pPr>
        <w:spacing w:line="580" w:lineRule="exact"/>
        <w:ind w:firstLine="640" w:firstLineChars="200"/>
        <w:rPr>
          <w:rFonts w:eastAsia="方正仿宋_GBK"/>
          <w:sz w:val="32"/>
          <w:szCs w:val="32"/>
        </w:rPr>
      </w:pPr>
      <w:r>
        <w:rPr>
          <w:rFonts w:eastAsia="方正仿宋_GBK"/>
          <w:sz w:val="32"/>
          <w:szCs w:val="32"/>
        </w:rPr>
        <w:t>41.加强各类监管衔接配合。修订完善部门联合抽查事项清单，将各部门检查频次高、对企业干扰大且适合归并的检查事项全部纳入跨部门联合抽查范围，明确联合抽查操作流程，对同一检查对象实现“进一次门、查多项事” 。</w:t>
      </w:r>
    </w:p>
    <w:p>
      <w:pPr>
        <w:spacing w:line="580" w:lineRule="exact"/>
        <w:ind w:firstLine="640" w:firstLineChars="200"/>
        <w:rPr>
          <w:rFonts w:eastAsia="方正仿宋_GBK"/>
          <w:sz w:val="32"/>
          <w:szCs w:val="32"/>
        </w:rPr>
      </w:pPr>
      <w:r>
        <w:rPr>
          <w:rFonts w:eastAsia="方正仿宋_GBK"/>
          <w:sz w:val="32"/>
          <w:szCs w:val="32"/>
        </w:rPr>
        <w:t>42.实施包容审慎监管。针对新产业、新业态、新模式的性质和特点，在依法合规前提下探索开展“沙盒监管”、触发式监管等模式。在部分领域探索实施柔性监管、智慧监管，依法制定轻微违法行为不予实施行政强制措施清单。探索在更多领域实行“首违不罚”，建立健全免罚、轻罚清单。规范自由裁量权行使，细化、量化自由裁量权标准，合理确定裁量范围、种类和幅度，防止随意执法。</w:t>
      </w:r>
    </w:p>
    <w:p>
      <w:pPr>
        <w:spacing w:line="580" w:lineRule="exact"/>
        <w:ind w:firstLine="640" w:firstLineChars="200"/>
        <w:rPr>
          <w:rFonts w:eastAsia="方正楷体_GBK"/>
          <w:sz w:val="32"/>
          <w:szCs w:val="32"/>
        </w:rPr>
      </w:pPr>
      <w:r>
        <w:rPr>
          <w:rFonts w:eastAsia="方正楷体_GBK"/>
          <w:sz w:val="32"/>
          <w:szCs w:val="32"/>
        </w:rPr>
        <w:t>（十七）信用监管（牵头部门：市发改委）</w:t>
      </w:r>
    </w:p>
    <w:p>
      <w:pPr>
        <w:spacing w:line="580" w:lineRule="exact"/>
        <w:ind w:firstLine="640" w:firstLineChars="200"/>
        <w:rPr>
          <w:rFonts w:eastAsia="方正仿宋_GBK"/>
          <w:sz w:val="32"/>
          <w:szCs w:val="32"/>
          <w:lang w:bidi="ar"/>
        </w:rPr>
      </w:pPr>
      <w:r>
        <w:rPr>
          <w:rFonts w:eastAsia="方正仿宋_GBK"/>
          <w:snapToGrid w:val="0"/>
          <w:kern w:val="0"/>
          <w:sz w:val="32"/>
          <w:szCs w:val="32"/>
        </w:rPr>
        <w:t>43.强化信用监管。</w:t>
      </w:r>
      <w:r>
        <w:rPr>
          <w:rFonts w:eastAsia="方正仿宋_GBK"/>
          <w:sz w:val="32"/>
          <w:szCs w:val="32"/>
          <w:lang w:bidi="ar"/>
        </w:rPr>
        <w:t>聚焦重点关键领域，加强政务诚信建设，推进涉政府机构未履行生效裁判案件专项治理。强化信用分级分类监管，依法依规落实以信用为基础的新型监管和高效政务服务。建立完善守信激励和失信惩戒制度，加大信用修复力度，助推企业尽快重塑信用。支持基层治理创新，开展县级地区信用管理与服务试点。强化现代产业发展信用支撑，重点抓好融资信用服务工作。强化信用惠民便企支撑，重点抓好“信易+”场景应用。强化信用信息深度应用支撑，重点抓好公共信用信息系统一体化建设。</w:t>
      </w:r>
    </w:p>
    <w:p>
      <w:pPr>
        <w:spacing w:line="580" w:lineRule="exact"/>
        <w:ind w:firstLine="640" w:firstLineChars="200"/>
        <w:rPr>
          <w:rFonts w:eastAsia="方正楷体_GBK"/>
          <w:sz w:val="32"/>
          <w:szCs w:val="32"/>
        </w:rPr>
      </w:pPr>
      <w:r>
        <w:rPr>
          <w:rFonts w:eastAsia="方正楷体_GBK"/>
          <w:sz w:val="32"/>
          <w:szCs w:val="32"/>
        </w:rPr>
        <w:t>（十八）办理破产（牵头部门：市中级法院；目标位置：全省前5）</w:t>
      </w:r>
    </w:p>
    <w:p>
      <w:pPr>
        <w:spacing w:line="580" w:lineRule="exact"/>
        <w:ind w:firstLine="640" w:firstLineChars="200"/>
        <w:rPr>
          <w:rFonts w:eastAsia="方正仿宋_GBK"/>
          <w:sz w:val="32"/>
          <w:szCs w:val="32"/>
        </w:rPr>
      </w:pPr>
      <w:r>
        <w:rPr>
          <w:rFonts w:eastAsia="方正仿宋_GBK"/>
          <w:sz w:val="32"/>
          <w:szCs w:val="32"/>
        </w:rPr>
        <w:t>44.提升破产案件办理效率。健全“立审执破一体化”机制，加强执行法官与破产法官混合审判团队建设。完善破产审判工作，严格破产案件审限管理，加大长期未结案件清理，确保不再新增超5年未结案件并动态清零，超3年长期未结案件基本清结。提升简案快审程序适用率，确保“无产可破”“执转破”等破产案件审限控制在3个月内。加强管理人履职监管，建立管理人分级动态调整机制，落实履职评价要求，完善管理人报酬发放机制。</w:t>
      </w:r>
    </w:p>
    <w:p>
      <w:pPr>
        <w:spacing w:line="580" w:lineRule="exact"/>
        <w:ind w:firstLine="640" w:firstLineChars="200"/>
        <w:rPr>
          <w:rFonts w:eastAsia="方正仿宋_GBK"/>
          <w:sz w:val="32"/>
          <w:szCs w:val="32"/>
        </w:rPr>
      </w:pPr>
      <w:r>
        <w:rPr>
          <w:rFonts w:eastAsia="方正仿宋_GBK"/>
          <w:sz w:val="32"/>
          <w:szCs w:val="32"/>
        </w:rPr>
        <w:t>45.深化府院联动机制。完善与国资、综治等部门信息共享机制，针对破产案件资产处置、矛盾化解、投资人招募等事项建立常态化联络机制。加强与行政审批、人力资源、税务等部门沟通联系，完善经营异常企业公益清算强制退出机制，严防恶意逃废债。探索联合国资、市场监管等部门打造重整企业投融资平台，加大破产重整融资支持。对涉及国有企业、房地产企业等破产案件，推动政府部门成立清算组并担任管理人。</w:t>
      </w:r>
    </w:p>
    <w:p>
      <w:pPr>
        <w:spacing w:line="580" w:lineRule="exact"/>
        <w:ind w:firstLine="640" w:firstLineChars="200"/>
        <w:rPr>
          <w:rFonts w:eastAsia="方正仿宋_GBK"/>
          <w:sz w:val="32"/>
          <w:szCs w:val="32"/>
        </w:rPr>
      </w:pPr>
      <w:r>
        <w:rPr>
          <w:rFonts w:eastAsia="方正仿宋_GBK"/>
          <w:sz w:val="32"/>
          <w:szCs w:val="32"/>
        </w:rPr>
        <w:t>46.提高破产资产回收率。联合评估、审计、拍卖等行业组织明确破产费用收取标准，严格监督管理人对相关中介机构的选聘，降低回收成本，提高回收效率。</w:t>
      </w:r>
    </w:p>
    <w:p>
      <w:pPr>
        <w:spacing w:line="580" w:lineRule="exact"/>
        <w:ind w:firstLine="640" w:firstLineChars="200"/>
        <w:rPr>
          <w:rFonts w:eastAsia="方正仿宋_GBK"/>
          <w:sz w:val="32"/>
          <w:szCs w:val="32"/>
        </w:rPr>
      </w:pPr>
      <w:r>
        <w:rPr>
          <w:rFonts w:eastAsia="方正仿宋_GBK"/>
          <w:sz w:val="32"/>
          <w:szCs w:val="32"/>
        </w:rPr>
        <w:t>47.稳步推进“与个人破产制度功能相当试点”工作。将诚实信用的创业失败者作为重点对象，完善配套机制，实现类个人破产案件选任公职管理人全覆盖，让“诚实而不幸”债务人获得重生。</w:t>
      </w:r>
    </w:p>
    <w:p>
      <w:pPr>
        <w:spacing w:line="580" w:lineRule="exact"/>
        <w:ind w:firstLine="640" w:firstLineChars="200"/>
        <w:rPr>
          <w:rFonts w:eastAsia="方正仿宋_GBK"/>
          <w:sz w:val="32"/>
          <w:szCs w:val="32"/>
        </w:rPr>
      </w:pPr>
      <w:r>
        <w:rPr>
          <w:rFonts w:eastAsia="方正仿宋_GBK"/>
          <w:sz w:val="32"/>
          <w:szCs w:val="32"/>
        </w:rPr>
        <w:t>48.搭建企业破产“一件事”平台。</w:t>
      </w:r>
      <w:r>
        <w:rPr>
          <w:rFonts w:eastAsia="方正仿宋_GBK"/>
          <w:sz w:val="32"/>
          <w:szCs w:val="32"/>
          <w:u w:val="single"/>
        </w:rPr>
        <w:t>通</w:t>
      </w:r>
      <w:r>
        <w:rPr>
          <w:rFonts w:eastAsia="方正仿宋_GBK"/>
          <w:sz w:val="32"/>
          <w:szCs w:val="32"/>
        </w:rPr>
        <w:t>过智能分析整合提供可视化破产工作情况，为法院、府院联动机构、管理人部署工作内容、研判企业风险提供参考。坚持全域化要求，将企业信息查询、资产处置、涉税办理、信用修复、管理人履职等事项集成管理，实现协同事项全流程“平台流转、线上办理”，做到破产案件办理“一次推进、一起协同”。</w:t>
      </w:r>
    </w:p>
    <w:p>
      <w:pPr>
        <w:spacing w:line="580" w:lineRule="exact"/>
        <w:ind w:firstLine="640" w:firstLineChars="200"/>
        <w:rPr>
          <w:rFonts w:eastAsia="方正仿宋_GBK"/>
          <w:sz w:val="32"/>
          <w:szCs w:val="32"/>
        </w:rPr>
      </w:pPr>
      <w:r>
        <w:rPr>
          <w:rFonts w:eastAsia="方正仿宋_GBK"/>
          <w:sz w:val="32"/>
          <w:szCs w:val="32"/>
        </w:rPr>
        <w:t>49.完善涉众型犯罪财产处置模式。搭建涉众型犯罪财产处置平台，将涉众型犯罪财产处置工作纳入社会治理，提高财产处置效率，有效化解社会风险。</w:t>
      </w:r>
    </w:p>
    <w:p>
      <w:pPr>
        <w:spacing w:line="580" w:lineRule="exact"/>
        <w:ind w:firstLine="640" w:firstLineChars="200"/>
        <w:rPr>
          <w:rFonts w:eastAsia="方正楷体_GBK"/>
          <w:sz w:val="32"/>
          <w:szCs w:val="32"/>
        </w:rPr>
      </w:pPr>
      <w:r>
        <w:rPr>
          <w:rFonts w:eastAsia="方正楷体_GBK"/>
          <w:sz w:val="32"/>
          <w:szCs w:val="32"/>
        </w:rPr>
        <w:t>（十九）执行合同（牵头部门：市中级法院；目标位置：全省前5）</w:t>
      </w:r>
    </w:p>
    <w:p>
      <w:pPr>
        <w:spacing w:line="580" w:lineRule="exact"/>
        <w:ind w:firstLine="640" w:firstLineChars="200"/>
        <w:rPr>
          <w:rFonts w:eastAsia="方正仿宋_GBK"/>
        </w:rPr>
      </w:pPr>
      <w:r>
        <w:rPr>
          <w:rFonts w:eastAsia="方正仿宋_GBK"/>
          <w:sz w:val="32"/>
          <w:szCs w:val="32"/>
        </w:rPr>
        <w:t>50.提升诉讼服务品质。畅通立案渠道，完善窗口立案、网上立案、跨域立案等多样化诉讼渠道体系，全面落实立案登记制。提升诉讼服务数字化、智能化水平，实现网上调解、远程开庭、电子送达、电子阅卷等诉讼服务的“网络化”“智能化”。开通涉企案件“绿色通道”，为涉企案件提供诉讼服务流程咨询和指导，对符合条件的涉企案件依法办理诉讼费缓减手续。进一步拓展“云解纷”平台功能，实现网上立案、网上调解、网上开庭等。</w:t>
      </w:r>
    </w:p>
    <w:p>
      <w:pPr>
        <w:spacing w:line="580" w:lineRule="exact"/>
        <w:ind w:firstLine="640" w:firstLineChars="200"/>
        <w:rPr>
          <w:rFonts w:eastAsia="方正仿宋_GBK"/>
          <w:sz w:val="32"/>
          <w:szCs w:val="32"/>
        </w:rPr>
      </w:pPr>
      <w:r>
        <w:rPr>
          <w:rFonts w:eastAsia="方正仿宋_GBK"/>
          <w:sz w:val="32"/>
          <w:szCs w:val="32"/>
        </w:rPr>
        <w:t>51.建立健全多元化涉企纠纷解决机制。推广“云解纷”平台，完善“总对总”在线诉调对接机制。严格落实“诉前分流+多元化解”模式，拓宽涉企案件解纷渠道，推动形成诉前调解、简案速裁、繁案精审相结合工作模式。建立商事纠纷巡回审判点。</w:t>
      </w:r>
    </w:p>
    <w:p>
      <w:pPr>
        <w:spacing w:line="580" w:lineRule="exact"/>
        <w:ind w:firstLine="640" w:firstLineChars="200"/>
        <w:rPr>
          <w:rFonts w:eastAsia="方正仿宋_GBK"/>
          <w:sz w:val="32"/>
          <w:szCs w:val="32"/>
        </w:rPr>
      </w:pPr>
      <w:r>
        <w:rPr>
          <w:rFonts w:eastAsia="方正仿宋_GBK"/>
          <w:sz w:val="32"/>
          <w:szCs w:val="32"/>
        </w:rPr>
        <w:t>52.提升审判质量效率。细化压缩立案、保全、鉴定、上诉流转等案件流转环节，严格审限变更，落实批量案件诉前调解、示范裁判制度，落实类案强制检索制度，规范案件判前释明和判后答疑，健全案件回访制度。</w:t>
      </w:r>
    </w:p>
    <w:p>
      <w:pPr>
        <w:spacing w:line="580" w:lineRule="exact"/>
        <w:ind w:firstLine="640" w:firstLineChars="200"/>
        <w:rPr>
          <w:rFonts w:eastAsia="方正仿宋_GBK"/>
          <w:sz w:val="32"/>
          <w:szCs w:val="32"/>
        </w:rPr>
      </w:pPr>
      <w:r>
        <w:rPr>
          <w:rFonts w:eastAsia="方正仿宋_GBK"/>
          <w:sz w:val="32"/>
          <w:szCs w:val="32"/>
        </w:rPr>
        <w:t>53.提升执行工作质效。完善“全链式”执源治理和“一体化”执行服务体系改革，推广执行通知程序前置，督促当事人及时履行义务，提高执行效率。完善“执行+网格”与全域执行事务联动机制，加强与仲裁等机构沟通对接，减少非诉执行案件。深化执行“一件事”改革，建立全域事务协作机制。建立“扬执e”智能语音系统，与车辆管理、不动产等部门建立查控专项渠道，建立执行流程监管预警系统。深化“三统一”管理职能，完善主城区法院涉案财产集中处置工作机制。</w:t>
      </w:r>
    </w:p>
    <w:p>
      <w:pPr>
        <w:spacing w:line="580" w:lineRule="exact"/>
        <w:ind w:firstLine="640" w:firstLineChars="200"/>
      </w:pPr>
      <w:r>
        <w:rPr>
          <w:rFonts w:eastAsia="方正仿宋_GBK"/>
          <w:sz w:val="32"/>
          <w:szCs w:val="32"/>
        </w:rPr>
        <w:t>54.强化司法公开。推进司法全流程依法公开，实现审判流程、庭审信息、裁判文书和失信惩戒信息全公开，使市场主体更加方便快捷获取司法信息。完善典型案例发布制度，落实普法责任制，扎实推进法律宣传，满足企业司法需求。</w:t>
      </w:r>
    </w:p>
    <w:p>
      <w:pPr>
        <w:spacing w:line="580" w:lineRule="exact"/>
        <w:ind w:firstLine="640" w:firstLineChars="200"/>
        <w:rPr>
          <w:rFonts w:eastAsia="方正黑体_GBK"/>
          <w:sz w:val="32"/>
          <w:szCs w:val="32"/>
        </w:rPr>
      </w:pPr>
      <w:r>
        <w:rPr>
          <w:rFonts w:eastAsia="方正黑体_GBK"/>
          <w:sz w:val="32"/>
          <w:szCs w:val="32"/>
        </w:rPr>
        <w:t>五、全力打造舒适配套的生活环境</w:t>
      </w:r>
    </w:p>
    <w:p>
      <w:pPr>
        <w:spacing w:line="580" w:lineRule="exact"/>
        <w:ind w:firstLine="640" w:firstLineChars="200"/>
        <w:rPr>
          <w:rFonts w:eastAsia="方正楷体_GBK"/>
          <w:sz w:val="32"/>
          <w:szCs w:val="32"/>
        </w:rPr>
      </w:pPr>
      <w:r>
        <w:rPr>
          <w:rFonts w:eastAsia="方正楷体_GBK"/>
          <w:sz w:val="32"/>
          <w:szCs w:val="32"/>
        </w:rPr>
        <w:t>（二十）民生实事（牵头部门：市发改委）</w:t>
      </w:r>
    </w:p>
    <w:p>
      <w:pPr>
        <w:spacing w:line="580" w:lineRule="exact"/>
        <w:ind w:firstLine="640" w:firstLineChars="200"/>
        <w:rPr>
          <w:rFonts w:eastAsia="方正仿宋_GBK"/>
          <w:sz w:val="32"/>
          <w:szCs w:val="32"/>
        </w:rPr>
      </w:pPr>
      <w:r>
        <w:rPr>
          <w:rFonts w:eastAsia="方正仿宋_GBK"/>
          <w:sz w:val="32"/>
          <w:szCs w:val="32"/>
        </w:rPr>
        <w:t>55.办好民生实事。聚焦全民健康、儿童友好、扶老携弱、劳有厚得、宜居乐居5大领域，推进实施一批教育医疗、养老育幼、富民增收、创业就业、交通出行、食品安全、社会保障、助残帮困、文旅惠民、体育利民、住房保障、生态环境、法律援助、便民服务、公共安全等与群众生产生活密切相关、覆盖受惠面广的民生实事项目，切实把好事办好、把实事办实。</w:t>
      </w:r>
    </w:p>
    <w:p>
      <w:pPr>
        <w:spacing w:line="580" w:lineRule="exact"/>
        <w:ind w:firstLine="640" w:firstLineChars="200"/>
        <w:rPr>
          <w:rFonts w:eastAsia="方正楷体_GBK"/>
          <w:sz w:val="32"/>
          <w:szCs w:val="32"/>
        </w:rPr>
      </w:pPr>
      <w:r>
        <w:rPr>
          <w:rFonts w:eastAsia="方正楷体_GBK"/>
          <w:sz w:val="32"/>
          <w:szCs w:val="32"/>
        </w:rPr>
        <w:t>（二十一）公用事业（获得电力）（牵头部门：市供电公司；目标位置：全省前5）</w:t>
      </w:r>
    </w:p>
    <w:p>
      <w:pPr>
        <w:spacing w:line="580" w:lineRule="exact"/>
        <w:ind w:firstLine="640" w:firstLineChars="200"/>
        <w:rPr>
          <w:rFonts w:eastAsia="方正仿宋_GBK"/>
          <w:color w:val="000000"/>
          <w:kern w:val="0"/>
          <w:sz w:val="32"/>
          <w:szCs w:val="32"/>
        </w:rPr>
      </w:pPr>
      <w:r>
        <w:rPr>
          <w:rFonts w:eastAsia="方正仿宋_GBK"/>
          <w:kern w:val="0"/>
          <w:sz w:val="32"/>
          <w:szCs w:val="32"/>
        </w:rPr>
        <w:t>56.政企共担接入工程费用。</w:t>
      </w:r>
      <w:r>
        <w:rPr>
          <w:rFonts w:eastAsia="方正仿宋_GBK"/>
          <w:color w:val="000000"/>
          <w:kern w:val="0"/>
          <w:sz w:val="32"/>
          <w:szCs w:val="32"/>
        </w:rPr>
        <w:t>贯彻落实《省政府办公厅转发省发展改革委等部门</w:t>
      </w:r>
      <w:r>
        <w:rPr>
          <w:rFonts w:eastAsia="方正仿宋_GBK"/>
          <w:sz w:val="32"/>
          <w:szCs w:val="32"/>
        </w:rPr>
        <w:t>〈</w:t>
      </w:r>
      <w:r>
        <w:rPr>
          <w:rFonts w:eastAsia="方正仿宋_GBK"/>
          <w:color w:val="000000"/>
          <w:kern w:val="0"/>
          <w:sz w:val="32"/>
          <w:szCs w:val="32"/>
        </w:rPr>
        <w:t>关于清理规范城镇供水供电供气供暖行业收费促进行业高质量发展实施方案</w:t>
      </w:r>
      <w:r>
        <w:rPr>
          <w:rFonts w:eastAsia="方正仿宋_GBK"/>
          <w:sz w:val="32"/>
          <w:szCs w:val="32"/>
        </w:rPr>
        <w:t>〉</w:t>
      </w:r>
      <w:r>
        <w:rPr>
          <w:rFonts w:eastAsia="方正仿宋_GBK"/>
          <w:color w:val="000000"/>
          <w:kern w:val="0"/>
          <w:sz w:val="32"/>
          <w:szCs w:val="32"/>
        </w:rPr>
        <w:t>的通知》《扬州市电力接入工程政企共担管理机制实施办法》等文件，落实土地出让主体、属地政府等各方职责，对两年内拟落地项目提前落实项目资金，确保外线项目资金落实率100%。创新地块出让水电气暖网“五通”承诺服务模式。</w:t>
      </w:r>
    </w:p>
    <w:p>
      <w:pPr>
        <w:spacing w:line="580" w:lineRule="exact"/>
        <w:ind w:firstLine="640" w:firstLineChars="200"/>
        <w:rPr>
          <w:rFonts w:eastAsia="方正仿宋_GBK"/>
          <w:color w:val="000000"/>
          <w:kern w:val="0"/>
          <w:sz w:val="32"/>
          <w:szCs w:val="32"/>
        </w:rPr>
      </w:pPr>
      <w:r>
        <w:rPr>
          <w:rFonts w:eastAsia="方正仿宋_GBK"/>
          <w:kern w:val="0"/>
          <w:sz w:val="32"/>
          <w:szCs w:val="32"/>
        </w:rPr>
        <w:t>57.持续压缩电力接入时长。</w:t>
      </w:r>
      <w:r>
        <w:rPr>
          <w:rFonts w:eastAsia="方正仿宋_GBK"/>
          <w:color w:val="000000"/>
          <w:kern w:val="0"/>
          <w:sz w:val="32"/>
          <w:szCs w:val="32"/>
        </w:rPr>
        <w:t>低压非居民用户、高压单电源用户、高压双电源用户的业务受理、方案答复、检验和装表接电等主动服务环节，合计办理时间分别压减至6个、22个、32个工作日以内。推动行政审批单位开展线上并联审批，5个工作日内办结10（20）kV及以下电力接入行政审批流程，优化35kV及以上电力接入行政审批流程。</w:t>
      </w:r>
    </w:p>
    <w:p>
      <w:pPr>
        <w:spacing w:line="580" w:lineRule="exact"/>
        <w:ind w:firstLine="640" w:firstLineChars="200"/>
        <w:rPr>
          <w:rFonts w:eastAsia="方正仿宋_GBK"/>
          <w:color w:val="000000"/>
          <w:kern w:val="0"/>
          <w:sz w:val="32"/>
          <w:szCs w:val="32"/>
        </w:rPr>
      </w:pPr>
      <w:r>
        <w:rPr>
          <w:rFonts w:eastAsia="方正仿宋_GBK"/>
          <w:kern w:val="0"/>
          <w:sz w:val="32"/>
          <w:szCs w:val="32"/>
        </w:rPr>
        <w:t>58.推动电网高质量发展。</w:t>
      </w:r>
      <w:r>
        <w:rPr>
          <w:rFonts w:eastAsia="方正仿宋_GBK"/>
          <w:color w:val="000000"/>
          <w:kern w:val="0"/>
          <w:sz w:val="32"/>
          <w:szCs w:val="32"/>
        </w:rPr>
        <w:t>政企共享待开发地块信息，打造配电网一张图平台，推动地块信息地理可视化。加强供电可靠性预算式管控，严控计划停电，压降配网故障停电，持续推进网格标准化驻点建设，充分发挥配电自动化建设成效。持续提升不停电作业能力，推动不停电作业人员量质齐升，安全、实用、高效推进不停电作业新项目拓展。结合古城规划与发展要求，推动既有建筑功能调整制度创新，推动电网适应性升级。</w:t>
      </w:r>
    </w:p>
    <w:p>
      <w:pPr>
        <w:spacing w:line="580" w:lineRule="exact"/>
        <w:ind w:firstLine="640" w:firstLineChars="200"/>
      </w:pPr>
      <w:r>
        <w:rPr>
          <w:rFonts w:eastAsia="方正仿宋_GBK"/>
          <w:kern w:val="0"/>
          <w:sz w:val="32"/>
          <w:szCs w:val="32"/>
        </w:rPr>
        <w:t>59.稳步提升办电便利度。</w:t>
      </w:r>
      <w:r>
        <w:rPr>
          <w:rFonts w:eastAsia="方正仿宋_GBK"/>
          <w:color w:val="000000"/>
          <w:kern w:val="0"/>
          <w:sz w:val="32"/>
          <w:szCs w:val="32"/>
        </w:rPr>
        <w:t>落实“一件事一次办”要求，推广“水电气讯”业务联办，开展县（市、区）级试点，创新全域镇级为民服务中心服务平台全覆盖服务模式，在乡（镇）、村政务服务中心部署“电水气讯”专属通道，丰富便民中心“一窗通办”“市域通办”业务范围，实现企业“就近办”“便利办”。推广二手房交易“房产+电力”联动过户，全面提升服务惠及度。鼓励居住小区充电设施实行“统建统营”模式，进一步提升居民充电便利度。</w:t>
      </w:r>
    </w:p>
    <w:p>
      <w:pPr>
        <w:spacing w:line="580" w:lineRule="exact"/>
        <w:ind w:firstLine="640" w:firstLineChars="200"/>
        <w:rPr>
          <w:rFonts w:eastAsia="方正楷体_GBK"/>
          <w:sz w:val="32"/>
          <w:szCs w:val="32"/>
        </w:rPr>
      </w:pPr>
      <w:r>
        <w:rPr>
          <w:rFonts w:eastAsia="方正楷体_GBK"/>
          <w:sz w:val="32"/>
          <w:szCs w:val="32"/>
        </w:rPr>
        <w:t>（二十二）不动产登记（牵头部门：市自然资源和规划局；目标位置：全省前5）</w:t>
      </w:r>
    </w:p>
    <w:p>
      <w:pPr>
        <w:spacing w:line="580" w:lineRule="exact"/>
        <w:ind w:firstLine="640" w:firstLineChars="200"/>
        <w:rPr>
          <w:rFonts w:eastAsia="方正仿宋_GBK"/>
          <w:sz w:val="32"/>
          <w:szCs w:val="32"/>
        </w:rPr>
      </w:pPr>
      <w:r>
        <w:rPr>
          <w:rFonts w:eastAsia="方正仿宋_GBK"/>
          <w:sz w:val="32"/>
          <w:szCs w:val="32"/>
        </w:rPr>
        <w:t>60.推进不动产“全市同标、全域通办”。推进“全市同标、全域通办”全流程应用，全面实现全市业务类型、办事流程、收件材料、审核标准、信息平台等“十统一”目标。不断优化不动产登记信息及地籍图可视化查询，提升使用体验，加快实现“全市通查”。</w:t>
      </w:r>
    </w:p>
    <w:p>
      <w:pPr>
        <w:spacing w:line="580" w:lineRule="exact"/>
        <w:ind w:firstLine="640" w:firstLineChars="200"/>
        <w:rPr>
          <w:rFonts w:eastAsia="方正仿宋_GBK"/>
          <w:sz w:val="32"/>
          <w:szCs w:val="32"/>
        </w:rPr>
      </w:pPr>
      <w:r>
        <w:rPr>
          <w:rFonts w:eastAsia="方正仿宋_GBK"/>
          <w:sz w:val="32"/>
          <w:szCs w:val="32"/>
        </w:rPr>
        <w:t>61.提高不动产服务水平。总结推广不动产登记告知承诺制、“一码+”、三维地籍建设等工作经验，进一步拓展试点范围。在土地出让合同中明确开发企业同时缴纳土地出让金和税费，实现“交地即发证”。对符合条件的商品房开发项目常态化提供“交房即发证”，实现交房领证“零时差、零等待”。通过不动产交易登记联席会议制度等机制强化部门协同，持续开展拆迁安置房、工业企业、国有资产、老城区民房、改制企业等5类专项服务行动。推动一体化平台中房屋交易网签备案、存量房资金监管同城通标，实现增量房网签备案电子签章功能。</w:t>
      </w:r>
    </w:p>
    <w:p>
      <w:pPr>
        <w:spacing w:line="580" w:lineRule="exact"/>
        <w:ind w:firstLine="627" w:firstLineChars="196"/>
        <w:rPr>
          <w:rFonts w:eastAsia="方正仿宋_GBK"/>
          <w:sz w:val="32"/>
          <w:szCs w:val="32"/>
        </w:rPr>
      </w:pPr>
      <w:r>
        <w:rPr>
          <w:rFonts w:eastAsia="方正仿宋_GBK"/>
          <w:sz w:val="32"/>
          <w:szCs w:val="32"/>
        </w:rPr>
        <w:t>62.完善不动产信息共享。持续优化房产测绘成果审核系统与测绘业务系统，为服务对象提供优质服务。推进全市新增房产测绘成果数据及时导入大数据中心成果库，为不动产登记全域通办提供数据支撑。</w:t>
      </w:r>
    </w:p>
    <w:p>
      <w:pPr>
        <w:spacing w:line="580" w:lineRule="exact"/>
        <w:ind w:firstLine="640" w:firstLineChars="200"/>
        <w:rPr>
          <w:rFonts w:eastAsia="方正黑体_GBK"/>
          <w:sz w:val="32"/>
          <w:szCs w:val="32"/>
        </w:rPr>
      </w:pPr>
      <w:r>
        <w:rPr>
          <w:rFonts w:eastAsia="方正黑体_GBK"/>
          <w:sz w:val="32"/>
          <w:szCs w:val="32"/>
        </w:rPr>
        <w:t>六、全力打造亲商富商的人文环境</w:t>
      </w:r>
    </w:p>
    <w:p>
      <w:pPr>
        <w:spacing w:line="580" w:lineRule="exact"/>
        <w:ind w:firstLine="640" w:firstLineChars="200"/>
        <w:rPr>
          <w:rFonts w:eastAsia="方正楷体_GBK"/>
          <w:sz w:val="32"/>
          <w:szCs w:val="32"/>
        </w:rPr>
      </w:pPr>
      <w:r>
        <w:rPr>
          <w:rFonts w:eastAsia="方正楷体_GBK"/>
          <w:sz w:val="32"/>
          <w:szCs w:val="32"/>
        </w:rPr>
        <w:t>（二十三）政企沟通（牵头部门：市委办、市政府办）</w:t>
      </w:r>
    </w:p>
    <w:p>
      <w:pPr>
        <w:pStyle w:val="2"/>
        <w:spacing w:line="580" w:lineRule="exact"/>
        <w:ind w:firstLine="640" w:firstLineChars="200"/>
        <w:rPr>
          <w:rFonts w:eastAsia="方正仿宋_GBK"/>
          <w:sz w:val="32"/>
          <w:szCs w:val="32"/>
        </w:rPr>
      </w:pPr>
      <w:r>
        <w:rPr>
          <w:rFonts w:eastAsia="方正仿宋_GBK"/>
          <w:sz w:val="32"/>
          <w:szCs w:val="32"/>
        </w:rPr>
        <w:t>63.完善政企沟通机制。落实党政领导与企业家恳谈会、早茶会等制度，建立党委、政府与重点企业有计划、分场次的沟通协商制度。优化政企沟通交流渠道，充分发挥各级行业协会商会、企业联合会等作用，加强与企业的沟通、会商和交流，及时了解企业现状和诉求。</w:t>
      </w:r>
    </w:p>
    <w:p>
      <w:pPr>
        <w:pStyle w:val="2"/>
        <w:spacing w:line="580" w:lineRule="exact"/>
        <w:ind w:firstLine="640" w:firstLineChars="200"/>
        <w:rPr>
          <w:rFonts w:eastAsia="方正仿宋_GBK"/>
          <w:sz w:val="32"/>
          <w:szCs w:val="32"/>
        </w:rPr>
      </w:pPr>
      <w:r>
        <w:rPr>
          <w:rFonts w:eastAsia="方正仿宋_GBK"/>
          <w:sz w:val="32"/>
          <w:szCs w:val="32"/>
        </w:rPr>
        <w:t>64.畅通企业参加涉企政策制定。在制定涉企政策过程中，要通过实地走访、座谈交流等方式，了解市场主体政策需求，并为企业家和社会公众参与政策制定、反映意见诉求创造便利条件。建立健全政策制定意见采纳情况反馈机制，对相对集中的未采纳意见，要通过适当方式进行反馈或说明。</w:t>
      </w:r>
    </w:p>
    <w:p>
      <w:pPr>
        <w:spacing w:line="580" w:lineRule="exact"/>
        <w:ind w:firstLine="640" w:firstLineChars="200"/>
        <w:rPr>
          <w:rFonts w:eastAsia="方正楷体_GBK"/>
          <w:sz w:val="32"/>
          <w:szCs w:val="32"/>
        </w:rPr>
      </w:pPr>
      <w:r>
        <w:rPr>
          <w:rFonts w:eastAsia="方正楷体_GBK"/>
          <w:sz w:val="32"/>
          <w:szCs w:val="32"/>
        </w:rPr>
        <w:t>（二十四）政务服务专员（牵头部门：市工信局）</w:t>
      </w:r>
    </w:p>
    <w:p>
      <w:pPr>
        <w:pStyle w:val="2"/>
        <w:spacing w:line="580" w:lineRule="exact"/>
        <w:ind w:firstLine="640" w:firstLineChars="200"/>
        <w:rPr>
          <w:rFonts w:eastAsia="方正仿宋_GBK"/>
          <w:sz w:val="32"/>
          <w:szCs w:val="32"/>
        </w:rPr>
      </w:pPr>
      <w:r>
        <w:rPr>
          <w:rFonts w:eastAsia="方正仿宋_GBK"/>
          <w:sz w:val="32"/>
          <w:szCs w:val="32"/>
        </w:rPr>
        <w:t>65.推进政务服务专员全覆盖。发挥好市重点企业政务服务专员的桥梁纽带作用，打造亲清新型政商关系。推动各地参照政务服务专员工作模式机制，建立本辖区政企间良性互动机制，做到规上企业、省级以上专精特新小巨人企业全覆盖。聚焦解决企业难点堵点问题助推企业发展，通过线上线下相结合的企业诉求受理机制，加强与企业互动，及时了解企业诉求，回应企业关切，确保企业反映的问题得到有效解决。</w:t>
      </w:r>
    </w:p>
    <w:p>
      <w:pPr>
        <w:spacing w:line="580" w:lineRule="exact"/>
        <w:ind w:firstLine="640" w:firstLineChars="200"/>
        <w:rPr>
          <w:rFonts w:eastAsia="方正黑体_GBK"/>
          <w:sz w:val="32"/>
          <w:szCs w:val="32"/>
        </w:rPr>
      </w:pPr>
      <w:r>
        <w:rPr>
          <w:rFonts w:eastAsia="方正黑体_GBK"/>
          <w:sz w:val="32"/>
          <w:szCs w:val="32"/>
        </w:rPr>
        <w:t>七、全力强化营商环境组织保障（牵头部门：市纪委监委、市委组织部、市委宣传部、市政府办、市发改委、市财政局、市民政局、市政务办、市工商联）</w:t>
      </w:r>
    </w:p>
    <w:p>
      <w:pPr>
        <w:spacing w:line="580" w:lineRule="exact"/>
        <w:ind w:firstLine="640" w:firstLineChars="200"/>
        <w:rPr>
          <w:rFonts w:eastAsia="方正仿宋_GBK"/>
          <w:sz w:val="32"/>
          <w:szCs w:val="32"/>
        </w:rPr>
      </w:pPr>
      <w:r>
        <w:rPr>
          <w:rFonts w:eastAsia="方正仿宋_GBK"/>
          <w:bCs/>
          <w:sz w:val="32"/>
          <w:szCs w:val="32"/>
        </w:rPr>
        <w:t>66.强化主体责任。</w:t>
      </w:r>
      <w:r>
        <w:rPr>
          <w:rFonts w:eastAsia="方正仿宋_GBK"/>
          <w:sz w:val="32"/>
          <w:szCs w:val="32"/>
        </w:rPr>
        <w:t>各地区、各部门要将优化提升营商环境作为头号改革工程，形成主要领导作为第一责任人、主管领导统筹负责、分管领导具体负责、牵头部门专班推进、责任部门协同落实的工作格局。市、县两级优化提升营商环境工作领导小组要充分发挥统筹协调、督查推进作用，扎实推动各项目标任务落地见效。各牵头部门要成立工作专班、制定行动方案，加强沟通协调、构建工作合力，并及时报送工作进展和突出成效。相关责任部门要按照工作职责和任务分工，明晰工作标准，细化工作举措，明确责任人员，全面完成任务。</w:t>
      </w:r>
    </w:p>
    <w:p>
      <w:pPr>
        <w:spacing w:line="580" w:lineRule="exact"/>
        <w:ind w:firstLine="640" w:firstLineChars="200"/>
        <w:rPr>
          <w:rFonts w:eastAsia="方正仿宋_GBK"/>
          <w:sz w:val="32"/>
          <w:szCs w:val="32"/>
        </w:rPr>
      </w:pPr>
      <w:r>
        <w:rPr>
          <w:rFonts w:eastAsia="方正仿宋_GBK"/>
          <w:bCs/>
          <w:sz w:val="32"/>
          <w:szCs w:val="32"/>
        </w:rPr>
        <w:t>67.强化督查考核。</w:t>
      </w:r>
      <w:r>
        <w:rPr>
          <w:rFonts w:eastAsia="方正仿宋_GBK"/>
          <w:sz w:val="32"/>
          <w:szCs w:val="32"/>
        </w:rPr>
        <w:t>坚持将优化提升营商环境工作推进情况纳入高质量发展绩效评价指标体系，作为考量各地区、各部门管党治党责任落实情况的重要依据和各类巡察、督查、审计的重要内容，对出现落实不力、推诿扯皮、敷衍塞责等问题的地区、部门和个人，各级纪检监察部门要强化跟踪督办、严肃追责问责、倒逼责任履行。建立常态化跟进督导机制，通过每月发布重点指标完成情况、双月调度任务清单进展情况、季度督查全市总体情况等方式，分析短板弱项，研究改进措施，推动重点问题解决。全年营商便利度指标在全省考核排名，宝应、高邮、仪征、江都、邗江5个县（市、区）在全省63个县市区考核中，进入前20名；广陵在全省32个城区考核中，进入前10名；开发区、景区、生态科技新城要全面完成牵头部门和责任部门下达的指标任务。</w:t>
      </w:r>
    </w:p>
    <w:p>
      <w:pPr>
        <w:spacing w:line="580" w:lineRule="exact"/>
        <w:ind w:firstLine="640" w:firstLineChars="200"/>
        <w:rPr>
          <w:rFonts w:eastAsia="方正仿宋_GBK"/>
          <w:sz w:val="32"/>
          <w:szCs w:val="32"/>
        </w:rPr>
      </w:pPr>
      <w:r>
        <w:rPr>
          <w:rFonts w:eastAsia="方正仿宋_GBK"/>
          <w:sz w:val="32"/>
          <w:szCs w:val="32"/>
        </w:rPr>
        <w:t>68.强化改革创新。各地区、各部门要主动对标国际先进标准和国内标杆城市，积极作为，创新探索，因地制宜探索优化提升营商环境的新经验、新做法，持续推出一批彰显我市特色的优化提升营商环境亮点举措，并力争在国家、省级发文表彰、复制推广。对完成改革试点任务的，在年度考核、评选表彰中给予适当加分或优先推荐。加大优化营商环境经费保障力度，确保有关创新试点、平台投入等资金及时足额到位。要用好容错纠错激励机制，鼓励各级干部在优化提升营商环境工作中大胆创新，激励干部担当作为。</w:t>
      </w:r>
    </w:p>
    <w:p>
      <w:pPr>
        <w:spacing w:line="560" w:lineRule="exact"/>
        <w:ind w:firstLine="640" w:firstLineChars="200"/>
        <w:rPr>
          <w:rFonts w:eastAsia="方正仿宋_GBK"/>
        </w:rPr>
      </w:pPr>
      <w:r>
        <w:rPr>
          <w:rFonts w:eastAsia="方正仿宋_GBK"/>
          <w:sz w:val="32"/>
          <w:szCs w:val="32"/>
        </w:rPr>
        <w:t>69.强化主体感受。聚焦政务服务满意度，完善“好差评”实施细则，健全差评核实整改机制，建立“12345”与“110”“67890 帮办代办”联通联办机制，切实提高政务服务诉求解决率和满意率。聚焦行业协会商会满意度，按季度发布调查报告，“一对一”解决行业协会商会反映的具体问题。聚焦民营企业满意度，每季度发布营商环境评估报告，持续开展“民营企业服务月”等系列活动。</w:t>
      </w:r>
    </w:p>
    <w:p>
      <w:pPr>
        <w:spacing w:line="580" w:lineRule="exact"/>
        <w:ind w:firstLine="640" w:firstLineChars="200"/>
      </w:pPr>
      <w:r>
        <w:rPr>
          <w:rFonts w:eastAsia="方正仿宋_GBK"/>
          <w:bCs/>
          <w:sz w:val="32"/>
          <w:szCs w:val="32"/>
        </w:rPr>
        <w:t>70.强化舆论宣传。</w:t>
      </w:r>
      <w:r>
        <w:rPr>
          <w:rFonts w:eastAsia="方正仿宋_GBK"/>
          <w:sz w:val="32"/>
          <w:szCs w:val="32"/>
        </w:rPr>
        <w:t>将营商环境宣传纳入全市宣传工作重点，多渠道、多形式、多层次、常态化加大对典型案例和特色亮点的宣传报道，加强正向激励和标杆引导，推动“比学赶超”和全市营商环境整体优化。加大对外宣传推介，持续擦亮“好地方、事好办”政务服务品牌，不断提升扬州一流营商环境知名度、美誉度。</w:t>
      </w:r>
    </w:p>
    <w:sectPr>
      <w:footerReference r:id="rId3" w:type="default"/>
      <w:pgSz w:w="11907" w:h="16840"/>
      <w:pgMar w:top="1134" w:right="1134" w:bottom="1134" w:left="1134" w:header="851" w:footer="794" w:gutter="0"/>
      <w:cols w:space="720" w:num="1"/>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华康简标题宋">
    <w:altName w:val="方正书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1"/>
        <w:sz w:val="28"/>
        <w:szCs w:val="28"/>
      </w:rPr>
    </w:pPr>
    <w:r>
      <w:rPr>
        <w:rStyle w:val="21"/>
        <w:sz w:val="28"/>
        <w:szCs w:val="28"/>
      </w:rPr>
      <w:t xml:space="preserve">— </w:t>
    </w: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50</w:t>
    </w:r>
    <w:r>
      <w:rPr>
        <w:sz w:val="28"/>
        <w:szCs w:val="28"/>
      </w:rPr>
      <w:fldChar w:fldCharType="end"/>
    </w:r>
    <w:r>
      <w:rPr>
        <w:rStyle w:val="21"/>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84CA8"/>
    <w:multiLevelType w:val="multilevel"/>
    <w:tmpl w:val="72684CA8"/>
    <w:lvl w:ilvl="0" w:tentative="0">
      <w:start w:val="1"/>
      <w:numFmt w:val="japaneseCounting"/>
      <w:pStyle w:val="46"/>
      <w:lvlText w:val="%1、"/>
      <w:lvlJc w:val="left"/>
      <w:pPr>
        <w:tabs>
          <w:tab w:val="left" w:pos="1280"/>
        </w:tabs>
        <w:ind w:left="1280" w:hanging="720"/>
      </w:pPr>
      <w:rPr>
        <w:rFonts w:hint="default"/>
        <w:lang w:val="en-US"/>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0"/>
  <w:drawingGridVerticalSpacing w:val="23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GQyYjg2ODQ2ZWI2YmMwYWRmYWRkYzU1MWEwNWIifQ=="/>
  </w:docVars>
  <w:rsids>
    <w:rsidRoot w:val="00931F89"/>
    <w:rsid w:val="000009C0"/>
    <w:rsid w:val="000015BA"/>
    <w:rsid w:val="000027FA"/>
    <w:rsid w:val="000031E5"/>
    <w:rsid w:val="00003A1E"/>
    <w:rsid w:val="00004E3A"/>
    <w:rsid w:val="0000586E"/>
    <w:rsid w:val="00005AF0"/>
    <w:rsid w:val="000063D5"/>
    <w:rsid w:val="00006DC1"/>
    <w:rsid w:val="000103F9"/>
    <w:rsid w:val="00011004"/>
    <w:rsid w:val="000119D0"/>
    <w:rsid w:val="00012570"/>
    <w:rsid w:val="00012BAD"/>
    <w:rsid w:val="0001416B"/>
    <w:rsid w:val="00014542"/>
    <w:rsid w:val="000154A5"/>
    <w:rsid w:val="000157AF"/>
    <w:rsid w:val="0001611F"/>
    <w:rsid w:val="00017BA0"/>
    <w:rsid w:val="00020204"/>
    <w:rsid w:val="00020FEC"/>
    <w:rsid w:val="00021253"/>
    <w:rsid w:val="00021339"/>
    <w:rsid w:val="00022863"/>
    <w:rsid w:val="0002293A"/>
    <w:rsid w:val="00022D28"/>
    <w:rsid w:val="00023AF6"/>
    <w:rsid w:val="00023C49"/>
    <w:rsid w:val="000241E9"/>
    <w:rsid w:val="00026024"/>
    <w:rsid w:val="00026B0C"/>
    <w:rsid w:val="0002765A"/>
    <w:rsid w:val="00030068"/>
    <w:rsid w:val="0003047D"/>
    <w:rsid w:val="00031486"/>
    <w:rsid w:val="000332F3"/>
    <w:rsid w:val="00033583"/>
    <w:rsid w:val="00033829"/>
    <w:rsid w:val="00033AC8"/>
    <w:rsid w:val="00033AD4"/>
    <w:rsid w:val="00033DC5"/>
    <w:rsid w:val="0003406F"/>
    <w:rsid w:val="00034233"/>
    <w:rsid w:val="000345C3"/>
    <w:rsid w:val="000347F8"/>
    <w:rsid w:val="00034946"/>
    <w:rsid w:val="00035298"/>
    <w:rsid w:val="00035D05"/>
    <w:rsid w:val="000363DC"/>
    <w:rsid w:val="00036CD9"/>
    <w:rsid w:val="00036E12"/>
    <w:rsid w:val="00036FAD"/>
    <w:rsid w:val="000375AA"/>
    <w:rsid w:val="000375AF"/>
    <w:rsid w:val="000379CC"/>
    <w:rsid w:val="00040828"/>
    <w:rsid w:val="0004193C"/>
    <w:rsid w:val="00042167"/>
    <w:rsid w:val="00042EF0"/>
    <w:rsid w:val="000443EE"/>
    <w:rsid w:val="0004567C"/>
    <w:rsid w:val="00045FBB"/>
    <w:rsid w:val="00046A58"/>
    <w:rsid w:val="00046C28"/>
    <w:rsid w:val="00047BA5"/>
    <w:rsid w:val="000507E8"/>
    <w:rsid w:val="00050F59"/>
    <w:rsid w:val="00051328"/>
    <w:rsid w:val="00051519"/>
    <w:rsid w:val="000515C7"/>
    <w:rsid w:val="00051C4F"/>
    <w:rsid w:val="00051E9A"/>
    <w:rsid w:val="0005206B"/>
    <w:rsid w:val="00052E78"/>
    <w:rsid w:val="00054421"/>
    <w:rsid w:val="000549C8"/>
    <w:rsid w:val="000549FA"/>
    <w:rsid w:val="00054F7E"/>
    <w:rsid w:val="00055395"/>
    <w:rsid w:val="00057159"/>
    <w:rsid w:val="0005765F"/>
    <w:rsid w:val="0006074D"/>
    <w:rsid w:val="0006094B"/>
    <w:rsid w:val="00061024"/>
    <w:rsid w:val="0006115C"/>
    <w:rsid w:val="00062DC2"/>
    <w:rsid w:val="00062EE2"/>
    <w:rsid w:val="00063224"/>
    <w:rsid w:val="00064130"/>
    <w:rsid w:val="00064D54"/>
    <w:rsid w:val="000653DE"/>
    <w:rsid w:val="00065A86"/>
    <w:rsid w:val="0006664D"/>
    <w:rsid w:val="0006784F"/>
    <w:rsid w:val="000700B8"/>
    <w:rsid w:val="00070A97"/>
    <w:rsid w:val="00070CAA"/>
    <w:rsid w:val="00071B9D"/>
    <w:rsid w:val="000720A0"/>
    <w:rsid w:val="000728C2"/>
    <w:rsid w:val="000729E0"/>
    <w:rsid w:val="000738F7"/>
    <w:rsid w:val="00074A5D"/>
    <w:rsid w:val="00074BE4"/>
    <w:rsid w:val="00075161"/>
    <w:rsid w:val="000758AE"/>
    <w:rsid w:val="0007698B"/>
    <w:rsid w:val="0007798E"/>
    <w:rsid w:val="00077E30"/>
    <w:rsid w:val="000800F6"/>
    <w:rsid w:val="000812D4"/>
    <w:rsid w:val="00083B09"/>
    <w:rsid w:val="0008411C"/>
    <w:rsid w:val="00084649"/>
    <w:rsid w:val="00086781"/>
    <w:rsid w:val="00087527"/>
    <w:rsid w:val="0008796B"/>
    <w:rsid w:val="000879BD"/>
    <w:rsid w:val="000906B7"/>
    <w:rsid w:val="000914DF"/>
    <w:rsid w:val="000918D8"/>
    <w:rsid w:val="00092D3B"/>
    <w:rsid w:val="00093F68"/>
    <w:rsid w:val="000942C9"/>
    <w:rsid w:val="0009520C"/>
    <w:rsid w:val="00095493"/>
    <w:rsid w:val="000958D1"/>
    <w:rsid w:val="00096729"/>
    <w:rsid w:val="00096F0C"/>
    <w:rsid w:val="000975B5"/>
    <w:rsid w:val="000A094A"/>
    <w:rsid w:val="000A16F0"/>
    <w:rsid w:val="000A2DCC"/>
    <w:rsid w:val="000A322C"/>
    <w:rsid w:val="000A33BD"/>
    <w:rsid w:val="000A36D5"/>
    <w:rsid w:val="000A382B"/>
    <w:rsid w:val="000A3988"/>
    <w:rsid w:val="000A3B1D"/>
    <w:rsid w:val="000A3EAA"/>
    <w:rsid w:val="000A5598"/>
    <w:rsid w:val="000A7477"/>
    <w:rsid w:val="000B0142"/>
    <w:rsid w:val="000B0F5D"/>
    <w:rsid w:val="000B1712"/>
    <w:rsid w:val="000B2A3D"/>
    <w:rsid w:val="000B3BCE"/>
    <w:rsid w:val="000B3D0C"/>
    <w:rsid w:val="000B3EB1"/>
    <w:rsid w:val="000B5B49"/>
    <w:rsid w:val="000B6076"/>
    <w:rsid w:val="000B6783"/>
    <w:rsid w:val="000C066F"/>
    <w:rsid w:val="000C15B7"/>
    <w:rsid w:val="000C252A"/>
    <w:rsid w:val="000C3F50"/>
    <w:rsid w:val="000C6D39"/>
    <w:rsid w:val="000C7483"/>
    <w:rsid w:val="000C7C5E"/>
    <w:rsid w:val="000D129B"/>
    <w:rsid w:val="000D1491"/>
    <w:rsid w:val="000D4364"/>
    <w:rsid w:val="000D59A2"/>
    <w:rsid w:val="000D6123"/>
    <w:rsid w:val="000D7307"/>
    <w:rsid w:val="000E17FA"/>
    <w:rsid w:val="000E1F6C"/>
    <w:rsid w:val="000E3015"/>
    <w:rsid w:val="000E33A4"/>
    <w:rsid w:val="000E3836"/>
    <w:rsid w:val="000E3F2D"/>
    <w:rsid w:val="000E43C8"/>
    <w:rsid w:val="000E4BEC"/>
    <w:rsid w:val="000E4FB4"/>
    <w:rsid w:val="000E5B45"/>
    <w:rsid w:val="000E69BB"/>
    <w:rsid w:val="000E6FDF"/>
    <w:rsid w:val="000E7935"/>
    <w:rsid w:val="000E7A20"/>
    <w:rsid w:val="000F1AC9"/>
    <w:rsid w:val="000F1E9B"/>
    <w:rsid w:val="000F33F6"/>
    <w:rsid w:val="000F453F"/>
    <w:rsid w:val="000F4A13"/>
    <w:rsid w:val="000F4D14"/>
    <w:rsid w:val="000F5218"/>
    <w:rsid w:val="000F5A55"/>
    <w:rsid w:val="000F612B"/>
    <w:rsid w:val="000F6516"/>
    <w:rsid w:val="000F6772"/>
    <w:rsid w:val="000F7184"/>
    <w:rsid w:val="000F76A8"/>
    <w:rsid w:val="000F7A0F"/>
    <w:rsid w:val="000F7E91"/>
    <w:rsid w:val="001006A4"/>
    <w:rsid w:val="001030F2"/>
    <w:rsid w:val="0010314C"/>
    <w:rsid w:val="00103DCB"/>
    <w:rsid w:val="0010432C"/>
    <w:rsid w:val="00105505"/>
    <w:rsid w:val="00105BE9"/>
    <w:rsid w:val="00105E75"/>
    <w:rsid w:val="00106236"/>
    <w:rsid w:val="00106877"/>
    <w:rsid w:val="00107223"/>
    <w:rsid w:val="001079A4"/>
    <w:rsid w:val="00107B21"/>
    <w:rsid w:val="00107F1D"/>
    <w:rsid w:val="001109E4"/>
    <w:rsid w:val="00110E4E"/>
    <w:rsid w:val="0011357B"/>
    <w:rsid w:val="00114752"/>
    <w:rsid w:val="00114A6E"/>
    <w:rsid w:val="00114B79"/>
    <w:rsid w:val="001156E8"/>
    <w:rsid w:val="00115898"/>
    <w:rsid w:val="00115EFD"/>
    <w:rsid w:val="001161A5"/>
    <w:rsid w:val="00116EC6"/>
    <w:rsid w:val="00117B95"/>
    <w:rsid w:val="00117EA0"/>
    <w:rsid w:val="00117F1A"/>
    <w:rsid w:val="00120510"/>
    <w:rsid w:val="001207E9"/>
    <w:rsid w:val="00120A23"/>
    <w:rsid w:val="00121383"/>
    <w:rsid w:val="00121D85"/>
    <w:rsid w:val="00122769"/>
    <w:rsid w:val="00122AAE"/>
    <w:rsid w:val="00122C4F"/>
    <w:rsid w:val="00123F45"/>
    <w:rsid w:val="00124544"/>
    <w:rsid w:val="00124BA4"/>
    <w:rsid w:val="00125E82"/>
    <w:rsid w:val="00126905"/>
    <w:rsid w:val="001272AE"/>
    <w:rsid w:val="001303A0"/>
    <w:rsid w:val="00131161"/>
    <w:rsid w:val="00131A8A"/>
    <w:rsid w:val="00132695"/>
    <w:rsid w:val="0013462D"/>
    <w:rsid w:val="001347FA"/>
    <w:rsid w:val="00135B99"/>
    <w:rsid w:val="00135C36"/>
    <w:rsid w:val="00140844"/>
    <w:rsid w:val="00141491"/>
    <w:rsid w:val="0014213A"/>
    <w:rsid w:val="001422C6"/>
    <w:rsid w:val="00143133"/>
    <w:rsid w:val="0014370B"/>
    <w:rsid w:val="00143EE3"/>
    <w:rsid w:val="001448D6"/>
    <w:rsid w:val="0014571C"/>
    <w:rsid w:val="00146174"/>
    <w:rsid w:val="001502AB"/>
    <w:rsid w:val="001506A3"/>
    <w:rsid w:val="00150F75"/>
    <w:rsid w:val="001513C4"/>
    <w:rsid w:val="001513ED"/>
    <w:rsid w:val="00151A66"/>
    <w:rsid w:val="00151CD5"/>
    <w:rsid w:val="00153FC6"/>
    <w:rsid w:val="001542B2"/>
    <w:rsid w:val="0015456B"/>
    <w:rsid w:val="00154574"/>
    <w:rsid w:val="0015477D"/>
    <w:rsid w:val="00154DEA"/>
    <w:rsid w:val="00156270"/>
    <w:rsid w:val="001572E2"/>
    <w:rsid w:val="00160343"/>
    <w:rsid w:val="001607B8"/>
    <w:rsid w:val="00160945"/>
    <w:rsid w:val="00160A0D"/>
    <w:rsid w:val="00161D84"/>
    <w:rsid w:val="00162183"/>
    <w:rsid w:val="00162CC8"/>
    <w:rsid w:val="00163977"/>
    <w:rsid w:val="001659C3"/>
    <w:rsid w:val="00165F2F"/>
    <w:rsid w:val="00166A1B"/>
    <w:rsid w:val="00166E80"/>
    <w:rsid w:val="00167070"/>
    <w:rsid w:val="00167734"/>
    <w:rsid w:val="001678C7"/>
    <w:rsid w:val="00167DD9"/>
    <w:rsid w:val="00170611"/>
    <w:rsid w:val="00171263"/>
    <w:rsid w:val="001726C1"/>
    <w:rsid w:val="00172E00"/>
    <w:rsid w:val="0017353B"/>
    <w:rsid w:val="00173979"/>
    <w:rsid w:val="00173D3B"/>
    <w:rsid w:val="00174134"/>
    <w:rsid w:val="0017498F"/>
    <w:rsid w:val="00174C4E"/>
    <w:rsid w:val="001751C7"/>
    <w:rsid w:val="00175C09"/>
    <w:rsid w:val="00180562"/>
    <w:rsid w:val="00180B76"/>
    <w:rsid w:val="00180EE4"/>
    <w:rsid w:val="00181AEF"/>
    <w:rsid w:val="00181FFD"/>
    <w:rsid w:val="00182011"/>
    <w:rsid w:val="00182BED"/>
    <w:rsid w:val="00182DBF"/>
    <w:rsid w:val="00183032"/>
    <w:rsid w:val="00183D16"/>
    <w:rsid w:val="00184F37"/>
    <w:rsid w:val="00185851"/>
    <w:rsid w:val="00186C0D"/>
    <w:rsid w:val="0018789B"/>
    <w:rsid w:val="00187AC7"/>
    <w:rsid w:val="00187B9B"/>
    <w:rsid w:val="00190133"/>
    <w:rsid w:val="00190D15"/>
    <w:rsid w:val="00193A2B"/>
    <w:rsid w:val="00194000"/>
    <w:rsid w:val="001943F1"/>
    <w:rsid w:val="00195129"/>
    <w:rsid w:val="00195488"/>
    <w:rsid w:val="00195874"/>
    <w:rsid w:val="00196D27"/>
    <w:rsid w:val="001974FC"/>
    <w:rsid w:val="001A0C72"/>
    <w:rsid w:val="001A15D0"/>
    <w:rsid w:val="001A291F"/>
    <w:rsid w:val="001A2966"/>
    <w:rsid w:val="001A5664"/>
    <w:rsid w:val="001A6FF8"/>
    <w:rsid w:val="001A7E33"/>
    <w:rsid w:val="001B030D"/>
    <w:rsid w:val="001B0AB4"/>
    <w:rsid w:val="001B1CE6"/>
    <w:rsid w:val="001B49ED"/>
    <w:rsid w:val="001B4E3B"/>
    <w:rsid w:val="001B5004"/>
    <w:rsid w:val="001B6292"/>
    <w:rsid w:val="001B6712"/>
    <w:rsid w:val="001B6962"/>
    <w:rsid w:val="001C1780"/>
    <w:rsid w:val="001C4284"/>
    <w:rsid w:val="001C43CD"/>
    <w:rsid w:val="001C5CF9"/>
    <w:rsid w:val="001C71CB"/>
    <w:rsid w:val="001C7897"/>
    <w:rsid w:val="001D03F9"/>
    <w:rsid w:val="001D090D"/>
    <w:rsid w:val="001D0D6B"/>
    <w:rsid w:val="001D1A91"/>
    <w:rsid w:val="001D27A8"/>
    <w:rsid w:val="001D27BF"/>
    <w:rsid w:val="001D44BC"/>
    <w:rsid w:val="001D4CE6"/>
    <w:rsid w:val="001D53F8"/>
    <w:rsid w:val="001D7206"/>
    <w:rsid w:val="001D720C"/>
    <w:rsid w:val="001E140C"/>
    <w:rsid w:val="001E150B"/>
    <w:rsid w:val="001E428F"/>
    <w:rsid w:val="001E49F2"/>
    <w:rsid w:val="001E5DF5"/>
    <w:rsid w:val="001E5F36"/>
    <w:rsid w:val="001E6A43"/>
    <w:rsid w:val="001E7BEB"/>
    <w:rsid w:val="001F06B8"/>
    <w:rsid w:val="001F12ED"/>
    <w:rsid w:val="001F1EFB"/>
    <w:rsid w:val="001F49C9"/>
    <w:rsid w:val="001F6322"/>
    <w:rsid w:val="001F6DD5"/>
    <w:rsid w:val="002002A3"/>
    <w:rsid w:val="00200BBD"/>
    <w:rsid w:val="0020233B"/>
    <w:rsid w:val="0020271F"/>
    <w:rsid w:val="002046F1"/>
    <w:rsid w:val="0020480A"/>
    <w:rsid w:val="002048E4"/>
    <w:rsid w:val="00207326"/>
    <w:rsid w:val="00207426"/>
    <w:rsid w:val="00210A8B"/>
    <w:rsid w:val="00212BF7"/>
    <w:rsid w:val="002142A5"/>
    <w:rsid w:val="00214667"/>
    <w:rsid w:val="00214BAD"/>
    <w:rsid w:val="00215800"/>
    <w:rsid w:val="00216C9A"/>
    <w:rsid w:val="0021731C"/>
    <w:rsid w:val="00220051"/>
    <w:rsid w:val="002214BA"/>
    <w:rsid w:val="00221DBB"/>
    <w:rsid w:val="00223B7B"/>
    <w:rsid w:val="00224077"/>
    <w:rsid w:val="00225030"/>
    <w:rsid w:val="002251CF"/>
    <w:rsid w:val="00225CA5"/>
    <w:rsid w:val="00226147"/>
    <w:rsid w:val="00230914"/>
    <w:rsid w:val="00231264"/>
    <w:rsid w:val="0023141D"/>
    <w:rsid w:val="0023266D"/>
    <w:rsid w:val="00233870"/>
    <w:rsid w:val="002343E9"/>
    <w:rsid w:val="002349E9"/>
    <w:rsid w:val="00234ABF"/>
    <w:rsid w:val="00234D81"/>
    <w:rsid w:val="00235397"/>
    <w:rsid w:val="002362E4"/>
    <w:rsid w:val="00236875"/>
    <w:rsid w:val="00236888"/>
    <w:rsid w:val="00236CFF"/>
    <w:rsid w:val="00237109"/>
    <w:rsid w:val="002405B9"/>
    <w:rsid w:val="00241318"/>
    <w:rsid w:val="002421EC"/>
    <w:rsid w:val="002421ED"/>
    <w:rsid w:val="0024286E"/>
    <w:rsid w:val="00244317"/>
    <w:rsid w:val="00244882"/>
    <w:rsid w:val="002450BD"/>
    <w:rsid w:val="00245398"/>
    <w:rsid w:val="002456F2"/>
    <w:rsid w:val="00245A14"/>
    <w:rsid w:val="00247686"/>
    <w:rsid w:val="00247BEF"/>
    <w:rsid w:val="0025030C"/>
    <w:rsid w:val="00250E13"/>
    <w:rsid w:val="00250EBB"/>
    <w:rsid w:val="0025121D"/>
    <w:rsid w:val="00252689"/>
    <w:rsid w:val="002535EA"/>
    <w:rsid w:val="00254070"/>
    <w:rsid w:val="00254113"/>
    <w:rsid w:val="0025589F"/>
    <w:rsid w:val="00255A4D"/>
    <w:rsid w:val="00256286"/>
    <w:rsid w:val="00257286"/>
    <w:rsid w:val="00257A65"/>
    <w:rsid w:val="00257ADB"/>
    <w:rsid w:val="0026087D"/>
    <w:rsid w:val="00262974"/>
    <w:rsid w:val="0026342A"/>
    <w:rsid w:val="00263816"/>
    <w:rsid w:val="00264F67"/>
    <w:rsid w:val="00264FC0"/>
    <w:rsid w:val="00265007"/>
    <w:rsid w:val="002658E3"/>
    <w:rsid w:val="002678CE"/>
    <w:rsid w:val="00267F5F"/>
    <w:rsid w:val="002711EF"/>
    <w:rsid w:val="0027197A"/>
    <w:rsid w:val="002724DE"/>
    <w:rsid w:val="00273756"/>
    <w:rsid w:val="00276E29"/>
    <w:rsid w:val="0028013C"/>
    <w:rsid w:val="00281D65"/>
    <w:rsid w:val="00283055"/>
    <w:rsid w:val="00283FFE"/>
    <w:rsid w:val="0028488D"/>
    <w:rsid w:val="00284B3E"/>
    <w:rsid w:val="00284C31"/>
    <w:rsid w:val="0028547C"/>
    <w:rsid w:val="00285C86"/>
    <w:rsid w:val="00285F35"/>
    <w:rsid w:val="00286FE3"/>
    <w:rsid w:val="002877A6"/>
    <w:rsid w:val="002878AD"/>
    <w:rsid w:val="00287911"/>
    <w:rsid w:val="00287B19"/>
    <w:rsid w:val="0029078B"/>
    <w:rsid w:val="00290849"/>
    <w:rsid w:val="002914B5"/>
    <w:rsid w:val="002916BE"/>
    <w:rsid w:val="00291917"/>
    <w:rsid w:val="00291A73"/>
    <w:rsid w:val="00291EEB"/>
    <w:rsid w:val="002921B1"/>
    <w:rsid w:val="00292E2C"/>
    <w:rsid w:val="00294D37"/>
    <w:rsid w:val="0029568F"/>
    <w:rsid w:val="002956CC"/>
    <w:rsid w:val="002959B8"/>
    <w:rsid w:val="00296F3C"/>
    <w:rsid w:val="00297EAF"/>
    <w:rsid w:val="002A02CA"/>
    <w:rsid w:val="002A47DE"/>
    <w:rsid w:val="002A48B8"/>
    <w:rsid w:val="002A5976"/>
    <w:rsid w:val="002A60DC"/>
    <w:rsid w:val="002A6328"/>
    <w:rsid w:val="002A7215"/>
    <w:rsid w:val="002A7A12"/>
    <w:rsid w:val="002B04CA"/>
    <w:rsid w:val="002B08F7"/>
    <w:rsid w:val="002B0E9D"/>
    <w:rsid w:val="002B1C43"/>
    <w:rsid w:val="002B25DB"/>
    <w:rsid w:val="002B51D3"/>
    <w:rsid w:val="002B5AA3"/>
    <w:rsid w:val="002B7FA4"/>
    <w:rsid w:val="002C12BB"/>
    <w:rsid w:val="002C1552"/>
    <w:rsid w:val="002C175E"/>
    <w:rsid w:val="002C1FF2"/>
    <w:rsid w:val="002C2482"/>
    <w:rsid w:val="002C260F"/>
    <w:rsid w:val="002C2E17"/>
    <w:rsid w:val="002C358C"/>
    <w:rsid w:val="002C4710"/>
    <w:rsid w:val="002C47F1"/>
    <w:rsid w:val="002C702F"/>
    <w:rsid w:val="002C7A0F"/>
    <w:rsid w:val="002C7A43"/>
    <w:rsid w:val="002D02FA"/>
    <w:rsid w:val="002D05B1"/>
    <w:rsid w:val="002D0B85"/>
    <w:rsid w:val="002D1226"/>
    <w:rsid w:val="002D22A0"/>
    <w:rsid w:val="002D26B0"/>
    <w:rsid w:val="002D2736"/>
    <w:rsid w:val="002D2B3F"/>
    <w:rsid w:val="002D2E3D"/>
    <w:rsid w:val="002D3701"/>
    <w:rsid w:val="002D5755"/>
    <w:rsid w:val="002D57E9"/>
    <w:rsid w:val="002D5F5D"/>
    <w:rsid w:val="002D60BD"/>
    <w:rsid w:val="002D72D0"/>
    <w:rsid w:val="002E0338"/>
    <w:rsid w:val="002E330B"/>
    <w:rsid w:val="002E36E5"/>
    <w:rsid w:val="002E623E"/>
    <w:rsid w:val="002E6C05"/>
    <w:rsid w:val="002E7913"/>
    <w:rsid w:val="002F09D2"/>
    <w:rsid w:val="002F1B0A"/>
    <w:rsid w:val="002F238B"/>
    <w:rsid w:val="002F27F8"/>
    <w:rsid w:val="002F2914"/>
    <w:rsid w:val="002F2BD6"/>
    <w:rsid w:val="002F3A18"/>
    <w:rsid w:val="002F41AC"/>
    <w:rsid w:val="002F429B"/>
    <w:rsid w:val="002F4C67"/>
    <w:rsid w:val="002F53DE"/>
    <w:rsid w:val="002F5C10"/>
    <w:rsid w:val="002F69F6"/>
    <w:rsid w:val="00300123"/>
    <w:rsid w:val="00300384"/>
    <w:rsid w:val="003005B4"/>
    <w:rsid w:val="003010C2"/>
    <w:rsid w:val="00301F86"/>
    <w:rsid w:val="00302852"/>
    <w:rsid w:val="0030440F"/>
    <w:rsid w:val="00304799"/>
    <w:rsid w:val="00304CFC"/>
    <w:rsid w:val="0030516C"/>
    <w:rsid w:val="00305509"/>
    <w:rsid w:val="0030597E"/>
    <w:rsid w:val="00305D22"/>
    <w:rsid w:val="00306499"/>
    <w:rsid w:val="00307676"/>
    <w:rsid w:val="00307696"/>
    <w:rsid w:val="00310ED7"/>
    <w:rsid w:val="00311AB6"/>
    <w:rsid w:val="00313026"/>
    <w:rsid w:val="003130E0"/>
    <w:rsid w:val="00313123"/>
    <w:rsid w:val="003131D1"/>
    <w:rsid w:val="0031339F"/>
    <w:rsid w:val="0031459E"/>
    <w:rsid w:val="0031509B"/>
    <w:rsid w:val="00315324"/>
    <w:rsid w:val="00315728"/>
    <w:rsid w:val="00316C04"/>
    <w:rsid w:val="00317E38"/>
    <w:rsid w:val="00321323"/>
    <w:rsid w:val="00321C9B"/>
    <w:rsid w:val="003222B8"/>
    <w:rsid w:val="003227FC"/>
    <w:rsid w:val="00322A7A"/>
    <w:rsid w:val="0032376E"/>
    <w:rsid w:val="003255AC"/>
    <w:rsid w:val="0032651F"/>
    <w:rsid w:val="0032702F"/>
    <w:rsid w:val="0032750F"/>
    <w:rsid w:val="00327690"/>
    <w:rsid w:val="00330293"/>
    <w:rsid w:val="0033197D"/>
    <w:rsid w:val="00331A3F"/>
    <w:rsid w:val="00332AD9"/>
    <w:rsid w:val="00332BA9"/>
    <w:rsid w:val="00332FA2"/>
    <w:rsid w:val="00333183"/>
    <w:rsid w:val="00333DF5"/>
    <w:rsid w:val="0033440C"/>
    <w:rsid w:val="00335679"/>
    <w:rsid w:val="00335693"/>
    <w:rsid w:val="003357D0"/>
    <w:rsid w:val="00335D89"/>
    <w:rsid w:val="00336B97"/>
    <w:rsid w:val="0034093D"/>
    <w:rsid w:val="00340FF8"/>
    <w:rsid w:val="00341BEF"/>
    <w:rsid w:val="00341C6A"/>
    <w:rsid w:val="003421EA"/>
    <w:rsid w:val="003449E1"/>
    <w:rsid w:val="003453E1"/>
    <w:rsid w:val="003459D4"/>
    <w:rsid w:val="003465CD"/>
    <w:rsid w:val="003472AB"/>
    <w:rsid w:val="003479F4"/>
    <w:rsid w:val="00352874"/>
    <w:rsid w:val="003528E1"/>
    <w:rsid w:val="00352A03"/>
    <w:rsid w:val="003531D5"/>
    <w:rsid w:val="00353473"/>
    <w:rsid w:val="0035377C"/>
    <w:rsid w:val="00353BBB"/>
    <w:rsid w:val="00353F92"/>
    <w:rsid w:val="003553A5"/>
    <w:rsid w:val="00355D2E"/>
    <w:rsid w:val="00356158"/>
    <w:rsid w:val="003561AE"/>
    <w:rsid w:val="003576C1"/>
    <w:rsid w:val="003602E8"/>
    <w:rsid w:val="00360548"/>
    <w:rsid w:val="00361CFE"/>
    <w:rsid w:val="0036358D"/>
    <w:rsid w:val="00363CE2"/>
    <w:rsid w:val="003646AA"/>
    <w:rsid w:val="00365FFD"/>
    <w:rsid w:val="0036687C"/>
    <w:rsid w:val="00367F94"/>
    <w:rsid w:val="00370200"/>
    <w:rsid w:val="0037314F"/>
    <w:rsid w:val="00374F96"/>
    <w:rsid w:val="00375ADB"/>
    <w:rsid w:val="00376B4C"/>
    <w:rsid w:val="00380173"/>
    <w:rsid w:val="0038042C"/>
    <w:rsid w:val="003806D3"/>
    <w:rsid w:val="00380D3D"/>
    <w:rsid w:val="00381170"/>
    <w:rsid w:val="00381E9A"/>
    <w:rsid w:val="00382642"/>
    <w:rsid w:val="00382644"/>
    <w:rsid w:val="00382685"/>
    <w:rsid w:val="00382CFD"/>
    <w:rsid w:val="00383549"/>
    <w:rsid w:val="00383CA2"/>
    <w:rsid w:val="00384B0B"/>
    <w:rsid w:val="00384D22"/>
    <w:rsid w:val="00385071"/>
    <w:rsid w:val="0038529B"/>
    <w:rsid w:val="0038637B"/>
    <w:rsid w:val="00387A4D"/>
    <w:rsid w:val="00390972"/>
    <w:rsid w:val="003914E9"/>
    <w:rsid w:val="00391937"/>
    <w:rsid w:val="00391981"/>
    <w:rsid w:val="00391B9F"/>
    <w:rsid w:val="00392EAC"/>
    <w:rsid w:val="00392F07"/>
    <w:rsid w:val="003937EF"/>
    <w:rsid w:val="00394509"/>
    <w:rsid w:val="00395512"/>
    <w:rsid w:val="00396230"/>
    <w:rsid w:val="00396776"/>
    <w:rsid w:val="003A04D5"/>
    <w:rsid w:val="003A06DC"/>
    <w:rsid w:val="003A09C5"/>
    <w:rsid w:val="003A0C1E"/>
    <w:rsid w:val="003A1F68"/>
    <w:rsid w:val="003A37F4"/>
    <w:rsid w:val="003A3A01"/>
    <w:rsid w:val="003A4934"/>
    <w:rsid w:val="003A56E1"/>
    <w:rsid w:val="003A5EBA"/>
    <w:rsid w:val="003A6616"/>
    <w:rsid w:val="003A6635"/>
    <w:rsid w:val="003A71B7"/>
    <w:rsid w:val="003B094D"/>
    <w:rsid w:val="003B0CB3"/>
    <w:rsid w:val="003B12AB"/>
    <w:rsid w:val="003B1C83"/>
    <w:rsid w:val="003B1E27"/>
    <w:rsid w:val="003B29EF"/>
    <w:rsid w:val="003B2F65"/>
    <w:rsid w:val="003B2F9B"/>
    <w:rsid w:val="003B3CFD"/>
    <w:rsid w:val="003B431E"/>
    <w:rsid w:val="003B46DE"/>
    <w:rsid w:val="003B5DDB"/>
    <w:rsid w:val="003B6783"/>
    <w:rsid w:val="003B74BB"/>
    <w:rsid w:val="003B7E3F"/>
    <w:rsid w:val="003C04CC"/>
    <w:rsid w:val="003C04F8"/>
    <w:rsid w:val="003C0601"/>
    <w:rsid w:val="003C0876"/>
    <w:rsid w:val="003C23CB"/>
    <w:rsid w:val="003C26CA"/>
    <w:rsid w:val="003C27CE"/>
    <w:rsid w:val="003C2F56"/>
    <w:rsid w:val="003C31DA"/>
    <w:rsid w:val="003C351B"/>
    <w:rsid w:val="003C42E3"/>
    <w:rsid w:val="003C43FB"/>
    <w:rsid w:val="003C4FA2"/>
    <w:rsid w:val="003C5747"/>
    <w:rsid w:val="003C589F"/>
    <w:rsid w:val="003C5B27"/>
    <w:rsid w:val="003D036B"/>
    <w:rsid w:val="003D0FF6"/>
    <w:rsid w:val="003D2207"/>
    <w:rsid w:val="003D22A2"/>
    <w:rsid w:val="003D3B92"/>
    <w:rsid w:val="003D3C70"/>
    <w:rsid w:val="003D40E5"/>
    <w:rsid w:val="003D4207"/>
    <w:rsid w:val="003D48BC"/>
    <w:rsid w:val="003D52AA"/>
    <w:rsid w:val="003D581D"/>
    <w:rsid w:val="003D64B8"/>
    <w:rsid w:val="003D6C04"/>
    <w:rsid w:val="003D6CC7"/>
    <w:rsid w:val="003D7705"/>
    <w:rsid w:val="003D7ADA"/>
    <w:rsid w:val="003D7E86"/>
    <w:rsid w:val="003E0692"/>
    <w:rsid w:val="003E18F3"/>
    <w:rsid w:val="003E2BDF"/>
    <w:rsid w:val="003E3895"/>
    <w:rsid w:val="003E5E56"/>
    <w:rsid w:val="003E6338"/>
    <w:rsid w:val="003E653E"/>
    <w:rsid w:val="003E78DA"/>
    <w:rsid w:val="003E7C42"/>
    <w:rsid w:val="003F02AA"/>
    <w:rsid w:val="003F06AE"/>
    <w:rsid w:val="003F17CC"/>
    <w:rsid w:val="003F1C5C"/>
    <w:rsid w:val="003F1D57"/>
    <w:rsid w:val="003F27B8"/>
    <w:rsid w:val="003F328A"/>
    <w:rsid w:val="003F332D"/>
    <w:rsid w:val="003F3353"/>
    <w:rsid w:val="003F3AB0"/>
    <w:rsid w:val="003F3D61"/>
    <w:rsid w:val="003F4144"/>
    <w:rsid w:val="003F5936"/>
    <w:rsid w:val="003F6395"/>
    <w:rsid w:val="003F7671"/>
    <w:rsid w:val="004008B9"/>
    <w:rsid w:val="00401D99"/>
    <w:rsid w:val="0040307A"/>
    <w:rsid w:val="00403324"/>
    <w:rsid w:val="00403347"/>
    <w:rsid w:val="00405A12"/>
    <w:rsid w:val="00405CFA"/>
    <w:rsid w:val="00405E39"/>
    <w:rsid w:val="00406274"/>
    <w:rsid w:val="004072CF"/>
    <w:rsid w:val="00407C99"/>
    <w:rsid w:val="00410257"/>
    <w:rsid w:val="004108D7"/>
    <w:rsid w:val="004114D4"/>
    <w:rsid w:val="00411F1E"/>
    <w:rsid w:val="0041276D"/>
    <w:rsid w:val="004134CC"/>
    <w:rsid w:val="004142E7"/>
    <w:rsid w:val="00414FEA"/>
    <w:rsid w:val="00415A4E"/>
    <w:rsid w:val="00415FEE"/>
    <w:rsid w:val="004205D9"/>
    <w:rsid w:val="004206FA"/>
    <w:rsid w:val="00420BA7"/>
    <w:rsid w:val="00420D56"/>
    <w:rsid w:val="0042224F"/>
    <w:rsid w:val="00422CDE"/>
    <w:rsid w:val="00423012"/>
    <w:rsid w:val="004237B4"/>
    <w:rsid w:val="00424B1F"/>
    <w:rsid w:val="00426B5A"/>
    <w:rsid w:val="00430C62"/>
    <w:rsid w:val="00430D3C"/>
    <w:rsid w:val="00431361"/>
    <w:rsid w:val="004327EE"/>
    <w:rsid w:val="0043322E"/>
    <w:rsid w:val="004336AC"/>
    <w:rsid w:val="00433B07"/>
    <w:rsid w:val="004342D9"/>
    <w:rsid w:val="0043468C"/>
    <w:rsid w:val="00434726"/>
    <w:rsid w:val="00435964"/>
    <w:rsid w:val="004359C5"/>
    <w:rsid w:val="004361D1"/>
    <w:rsid w:val="0043662C"/>
    <w:rsid w:val="00436BB4"/>
    <w:rsid w:val="004407A9"/>
    <w:rsid w:val="00440B17"/>
    <w:rsid w:val="0044173A"/>
    <w:rsid w:val="00442371"/>
    <w:rsid w:val="00442838"/>
    <w:rsid w:val="004438F4"/>
    <w:rsid w:val="0044419C"/>
    <w:rsid w:val="00445F1E"/>
    <w:rsid w:val="0044639C"/>
    <w:rsid w:val="004467C1"/>
    <w:rsid w:val="00446C87"/>
    <w:rsid w:val="004526F3"/>
    <w:rsid w:val="00452C0F"/>
    <w:rsid w:val="004534BD"/>
    <w:rsid w:val="004558C8"/>
    <w:rsid w:val="00455926"/>
    <w:rsid w:val="004559D0"/>
    <w:rsid w:val="00457756"/>
    <w:rsid w:val="004577BF"/>
    <w:rsid w:val="004578FA"/>
    <w:rsid w:val="00457CF4"/>
    <w:rsid w:val="00457F74"/>
    <w:rsid w:val="0046029D"/>
    <w:rsid w:val="004606E4"/>
    <w:rsid w:val="00460BD9"/>
    <w:rsid w:val="0046192F"/>
    <w:rsid w:val="00462E02"/>
    <w:rsid w:val="0046392B"/>
    <w:rsid w:val="00464E4D"/>
    <w:rsid w:val="00465420"/>
    <w:rsid w:val="004709E0"/>
    <w:rsid w:val="00471504"/>
    <w:rsid w:val="004716E2"/>
    <w:rsid w:val="0047185E"/>
    <w:rsid w:val="0047198E"/>
    <w:rsid w:val="00472C79"/>
    <w:rsid w:val="0047370A"/>
    <w:rsid w:val="00474125"/>
    <w:rsid w:val="0047413A"/>
    <w:rsid w:val="00474721"/>
    <w:rsid w:val="00474F47"/>
    <w:rsid w:val="0047524C"/>
    <w:rsid w:val="00475B12"/>
    <w:rsid w:val="00475D39"/>
    <w:rsid w:val="00475F2D"/>
    <w:rsid w:val="0047631C"/>
    <w:rsid w:val="004821AF"/>
    <w:rsid w:val="004826AB"/>
    <w:rsid w:val="00482933"/>
    <w:rsid w:val="00483778"/>
    <w:rsid w:val="00483BBC"/>
    <w:rsid w:val="0048414A"/>
    <w:rsid w:val="00484727"/>
    <w:rsid w:val="004847DA"/>
    <w:rsid w:val="0048544D"/>
    <w:rsid w:val="0048581F"/>
    <w:rsid w:val="00486AE2"/>
    <w:rsid w:val="00487717"/>
    <w:rsid w:val="00487824"/>
    <w:rsid w:val="00490EEC"/>
    <w:rsid w:val="004913B4"/>
    <w:rsid w:val="00491AA4"/>
    <w:rsid w:val="004925E6"/>
    <w:rsid w:val="00492721"/>
    <w:rsid w:val="0049414F"/>
    <w:rsid w:val="00494341"/>
    <w:rsid w:val="004947AB"/>
    <w:rsid w:val="00494994"/>
    <w:rsid w:val="004954B0"/>
    <w:rsid w:val="00495778"/>
    <w:rsid w:val="004966C9"/>
    <w:rsid w:val="00496917"/>
    <w:rsid w:val="004976BA"/>
    <w:rsid w:val="0049793A"/>
    <w:rsid w:val="004A059E"/>
    <w:rsid w:val="004A0E3F"/>
    <w:rsid w:val="004A207F"/>
    <w:rsid w:val="004A30CB"/>
    <w:rsid w:val="004A37C9"/>
    <w:rsid w:val="004A4323"/>
    <w:rsid w:val="004A4A38"/>
    <w:rsid w:val="004A5AED"/>
    <w:rsid w:val="004A611C"/>
    <w:rsid w:val="004A7126"/>
    <w:rsid w:val="004B16AD"/>
    <w:rsid w:val="004B17EA"/>
    <w:rsid w:val="004B20D5"/>
    <w:rsid w:val="004B2285"/>
    <w:rsid w:val="004B29DF"/>
    <w:rsid w:val="004B2A42"/>
    <w:rsid w:val="004B4C2B"/>
    <w:rsid w:val="004B5097"/>
    <w:rsid w:val="004B6E8B"/>
    <w:rsid w:val="004C0E01"/>
    <w:rsid w:val="004C1893"/>
    <w:rsid w:val="004C2999"/>
    <w:rsid w:val="004C315B"/>
    <w:rsid w:val="004C37CD"/>
    <w:rsid w:val="004C391A"/>
    <w:rsid w:val="004C4EDD"/>
    <w:rsid w:val="004C57B6"/>
    <w:rsid w:val="004C5B92"/>
    <w:rsid w:val="004C6525"/>
    <w:rsid w:val="004C67F0"/>
    <w:rsid w:val="004C7853"/>
    <w:rsid w:val="004C7EA9"/>
    <w:rsid w:val="004D01EE"/>
    <w:rsid w:val="004D0DD1"/>
    <w:rsid w:val="004D10B6"/>
    <w:rsid w:val="004D11B3"/>
    <w:rsid w:val="004D1BF0"/>
    <w:rsid w:val="004D2A19"/>
    <w:rsid w:val="004D3351"/>
    <w:rsid w:val="004D3CF2"/>
    <w:rsid w:val="004D3DD4"/>
    <w:rsid w:val="004D4A32"/>
    <w:rsid w:val="004D5A9F"/>
    <w:rsid w:val="004D5CEA"/>
    <w:rsid w:val="004D5F43"/>
    <w:rsid w:val="004D6B9A"/>
    <w:rsid w:val="004D6BC5"/>
    <w:rsid w:val="004E01F3"/>
    <w:rsid w:val="004E02AA"/>
    <w:rsid w:val="004E2557"/>
    <w:rsid w:val="004E2CB6"/>
    <w:rsid w:val="004E2E80"/>
    <w:rsid w:val="004E3148"/>
    <w:rsid w:val="004E3939"/>
    <w:rsid w:val="004E3FB1"/>
    <w:rsid w:val="004E4339"/>
    <w:rsid w:val="004E4D67"/>
    <w:rsid w:val="004E5E9C"/>
    <w:rsid w:val="004F00CC"/>
    <w:rsid w:val="004F2DB3"/>
    <w:rsid w:val="004F49AD"/>
    <w:rsid w:val="004F5D61"/>
    <w:rsid w:val="004F6017"/>
    <w:rsid w:val="004F7486"/>
    <w:rsid w:val="004F76D8"/>
    <w:rsid w:val="00501B84"/>
    <w:rsid w:val="00501BC2"/>
    <w:rsid w:val="00502A03"/>
    <w:rsid w:val="00502D85"/>
    <w:rsid w:val="0050385B"/>
    <w:rsid w:val="00503FF7"/>
    <w:rsid w:val="0050458C"/>
    <w:rsid w:val="0050468C"/>
    <w:rsid w:val="00505CE7"/>
    <w:rsid w:val="005060F8"/>
    <w:rsid w:val="0050702F"/>
    <w:rsid w:val="00511A22"/>
    <w:rsid w:val="00512245"/>
    <w:rsid w:val="00513C22"/>
    <w:rsid w:val="00514377"/>
    <w:rsid w:val="0051491F"/>
    <w:rsid w:val="00515231"/>
    <w:rsid w:val="00515579"/>
    <w:rsid w:val="00515D64"/>
    <w:rsid w:val="00516543"/>
    <w:rsid w:val="00516FAB"/>
    <w:rsid w:val="00517FDF"/>
    <w:rsid w:val="005201DF"/>
    <w:rsid w:val="0052035E"/>
    <w:rsid w:val="0052081B"/>
    <w:rsid w:val="00520C21"/>
    <w:rsid w:val="00520DAE"/>
    <w:rsid w:val="00522BA0"/>
    <w:rsid w:val="00522DEF"/>
    <w:rsid w:val="0052512C"/>
    <w:rsid w:val="00525D46"/>
    <w:rsid w:val="005264E0"/>
    <w:rsid w:val="00526552"/>
    <w:rsid w:val="0052662F"/>
    <w:rsid w:val="00530A19"/>
    <w:rsid w:val="00530BFB"/>
    <w:rsid w:val="00530E1A"/>
    <w:rsid w:val="005316D0"/>
    <w:rsid w:val="005316DE"/>
    <w:rsid w:val="0053175C"/>
    <w:rsid w:val="00531E13"/>
    <w:rsid w:val="00531E40"/>
    <w:rsid w:val="00532895"/>
    <w:rsid w:val="00533FB8"/>
    <w:rsid w:val="00534511"/>
    <w:rsid w:val="00534EFD"/>
    <w:rsid w:val="0053580E"/>
    <w:rsid w:val="005367AE"/>
    <w:rsid w:val="005379C9"/>
    <w:rsid w:val="005404BE"/>
    <w:rsid w:val="00540F59"/>
    <w:rsid w:val="00541A96"/>
    <w:rsid w:val="00541F3C"/>
    <w:rsid w:val="005421A9"/>
    <w:rsid w:val="0054302E"/>
    <w:rsid w:val="00543706"/>
    <w:rsid w:val="00543BA2"/>
    <w:rsid w:val="00544DFE"/>
    <w:rsid w:val="00545A13"/>
    <w:rsid w:val="005460B4"/>
    <w:rsid w:val="00546193"/>
    <w:rsid w:val="00546D4C"/>
    <w:rsid w:val="00547160"/>
    <w:rsid w:val="00550FE5"/>
    <w:rsid w:val="00551F8B"/>
    <w:rsid w:val="005522C1"/>
    <w:rsid w:val="00552648"/>
    <w:rsid w:val="00552978"/>
    <w:rsid w:val="00553A84"/>
    <w:rsid w:val="00553B7D"/>
    <w:rsid w:val="00554552"/>
    <w:rsid w:val="005556D1"/>
    <w:rsid w:val="005563DE"/>
    <w:rsid w:val="0055728B"/>
    <w:rsid w:val="00557E41"/>
    <w:rsid w:val="00561809"/>
    <w:rsid w:val="00564B61"/>
    <w:rsid w:val="00564CF5"/>
    <w:rsid w:val="005652AD"/>
    <w:rsid w:val="00565E5E"/>
    <w:rsid w:val="00566065"/>
    <w:rsid w:val="005673DE"/>
    <w:rsid w:val="005674F3"/>
    <w:rsid w:val="005675A7"/>
    <w:rsid w:val="00570372"/>
    <w:rsid w:val="0057043F"/>
    <w:rsid w:val="005714CB"/>
    <w:rsid w:val="005718C0"/>
    <w:rsid w:val="00574950"/>
    <w:rsid w:val="005749BF"/>
    <w:rsid w:val="00574A1E"/>
    <w:rsid w:val="005757DE"/>
    <w:rsid w:val="005758DB"/>
    <w:rsid w:val="00575DEF"/>
    <w:rsid w:val="00576FA6"/>
    <w:rsid w:val="00580A5B"/>
    <w:rsid w:val="005811C5"/>
    <w:rsid w:val="00584EEA"/>
    <w:rsid w:val="00585EC5"/>
    <w:rsid w:val="00586927"/>
    <w:rsid w:val="005924C9"/>
    <w:rsid w:val="00592775"/>
    <w:rsid w:val="00593B68"/>
    <w:rsid w:val="00594525"/>
    <w:rsid w:val="00595B45"/>
    <w:rsid w:val="005963BF"/>
    <w:rsid w:val="00596786"/>
    <w:rsid w:val="00596CA5"/>
    <w:rsid w:val="005A001C"/>
    <w:rsid w:val="005A0A78"/>
    <w:rsid w:val="005A222C"/>
    <w:rsid w:val="005A26E6"/>
    <w:rsid w:val="005A32CC"/>
    <w:rsid w:val="005A3B36"/>
    <w:rsid w:val="005A54FB"/>
    <w:rsid w:val="005A613E"/>
    <w:rsid w:val="005A65C8"/>
    <w:rsid w:val="005A697E"/>
    <w:rsid w:val="005A6B78"/>
    <w:rsid w:val="005A6BCD"/>
    <w:rsid w:val="005A6E4F"/>
    <w:rsid w:val="005A79A0"/>
    <w:rsid w:val="005B030C"/>
    <w:rsid w:val="005B04C4"/>
    <w:rsid w:val="005B1255"/>
    <w:rsid w:val="005B12F0"/>
    <w:rsid w:val="005B2235"/>
    <w:rsid w:val="005B427E"/>
    <w:rsid w:val="005B5009"/>
    <w:rsid w:val="005B50EE"/>
    <w:rsid w:val="005B57A4"/>
    <w:rsid w:val="005B682E"/>
    <w:rsid w:val="005B6983"/>
    <w:rsid w:val="005B705E"/>
    <w:rsid w:val="005B7470"/>
    <w:rsid w:val="005C0516"/>
    <w:rsid w:val="005C28E8"/>
    <w:rsid w:val="005C65A3"/>
    <w:rsid w:val="005C674F"/>
    <w:rsid w:val="005D0AE8"/>
    <w:rsid w:val="005D0C3B"/>
    <w:rsid w:val="005D0EB0"/>
    <w:rsid w:val="005D0FF1"/>
    <w:rsid w:val="005D1659"/>
    <w:rsid w:val="005D199F"/>
    <w:rsid w:val="005D1C7F"/>
    <w:rsid w:val="005D2232"/>
    <w:rsid w:val="005D344E"/>
    <w:rsid w:val="005D5055"/>
    <w:rsid w:val="005D5322"/>
    <w:rsid w:val="005D58B5"/>
    <w:rsid w:val="005D5B57"/>
    <w:rsid w:val="005D6691"/>
    <w:rsid w:val="005D66D4"/>
    <w:rsid w:val="005D6927"/>
    <w:rsid w:val="005D7A59"/>
    <w:rsid w:val="005D7AB5"/>
    <w:rsid w:val="005D7DDE"/>
    <w:rsid w:val="005D7FD4"/>
    <w:rsid w:val="005E06BD"/>
    <w:rsid w:val="005E0918"/>
    <w:rsid w:val="005E1823"/>
    <w:rsid w:val="005E23BD"/>
    <w:rsid w:val="005E269A"/>
    <w:rsid w:val="005E2A66"/>
    <w:rsid w:val="005E5032"/>
    <w:rsid w:val="005E6637"/>
    <w:rsid w:val="005E72B7"/>
    <w:rsid w:val="005E7CBC"/>
    <w:rsid w:val="005F0D72"/>
    <w:rsid w:val="005F1EF3"/>
    <w:rsid w:val="005F26FA"/>
    <w:rsid w:val="005F2C92"/>
    <w:rsid w:val="005F2CEE"/>
    <w:rsid w:val="005F3030"/>
    <w:rsid w:val="005F31E5"/>
    <w:rsid w:val="005F3302"/>
    <w:rsid w:val="005F3FD4"/>
    <w:rsid w:val="005F51EA"/>
    <w:rsid w:val="005F54E1"/>
    <w:rsid w:val="005F54EC"/>
    <w:rsid w:val="005F58EE"/>
    <w:rsid w:val="005F59C7"/>
    <w:rsid w:val="005F7641"/>
    <w:rsid w:val="0060035B"/>
    <w:rsid w:val="00600495"/>
    <w:rsid w:val="00603C2C"/>
    <w:rsid w:val="00604BA9"/>
    <w:rsid w:val="00605399"/>
    <w:rsid w:val="00605814"/>
    <w:rsid w:val="00606C12"/>
    <w:rsid w:val="00610635"/>
    <w:rsid w:val="00611C1E"/>
    <w:rsid w:val="0061376D"/>
    <w:rsid w:val="0061437C"/>
    <w:rsid w:val="00614DD6"/>
    <w:rsid w:val="00615116"/>
    <w:rsid w:val="0061568C"/>
    <w:rsid w:val="00615751"/>
    <w:rsid w:val="00615E7F"/>
    <w:rsid w:val="00615E8A"/>
    <w:rsid w:val="00616F8D"/>
    <w:rsid w:val="00617546"/>
    <w:rsid w:val="00621AC7"/>
    <w:rsid w:val="006226B7"/>
    <w:rsid w:val="00623E5B"/>
    <w:rsid w:val="0062412F"/>
    <w:rsid w:val="006241C8"/>
    <w:rsid w:val="00624FC8"/>
    <w:rsid w:val="00625193"/>
    <w:rsid w:val="00625F2B"/>
    <w:rsid w:val="00627DEA"/>
    <w:rsid w:val="0063082E"/>
    <w:rsid w:val="00630B45"/>
    <w:rsid w:val="00630E2C"/>
    <w:rsid w:val="00630FE6"/>
    <w:rsid w:val="00632868"/>
    <w:rsid w:val="00633520"/>
    <w:rsid w:val="00633882"/>
    <w:rsid w:val="00633EA5"/>
    <w:rsid w:val="00634B79"/>
    <w:rsid w:val="00636DBA"/>
    <w:rsid w:val="00637052"/>
    <w:rsid w:val="0063753F"/>
    <w:rsid w:val="006375C8"/>
    <w:rsid w:val="006408DF"/>
    <w:rsid w:val="00640F17"/>
    <w:rsid w:val="00641082"/>
    <w:rsid w:val="00641C9D"/>
    <w:rsid w:val="0064276C"/>
    <w:rsid w:val="006427DD"/>
    <w:rsid w:val="00642D58"/>
    <w:rsid w:val="00643EB9"/>
    <w:rsid w:val="00644378"/>
    <w:rsid w:val="00644BB2"/>
    <w:rsid w:val="00644CE8"/>
    <w:rsid w:val="00644FA1"/>
    <w:rsid w:val="00645BAD"/>
    <w:rsid w:val="00650273"/>
    <w:rsid w:val="00650D97"/>
    <w:rsid w:val="006524D8"/>
    <w:rsid w:val="00652509"/>
    <w:rsid w:val="00652E21"/>
    <w:rsid w:val="006534A9"/>
    <w:rsid w:val="00653752"/>
    <w:rsid w:val="00654641"/>
    <w:rsid w:val="00654A4E"/>
    <w:rsid w:val="00655D0A"/>
    <w:rsid w:val="00656CA6"/>
    <w:rsid w:val="00656E85"/>
    <w:rsid w:val="006575BA"/>
    <w:rsid w:val="00657749"/>
    <w:rsid w:val="006577B5"/>
    <w:rsid w:val="00657989"/>
    <w:rsid w:val="00657B11"/>
    <w:rsid w:val="0066040C"/>
    <w:rsid w:val="0066092B"/>
    <w:rsid w:val="00660C1F"/>
    <w:rsid w:val="00661276"/>
    <w:rsid w:val="006626C3"/>
    <w:rsid w:val="00662FD5"/>
    <w:rsid w:val="00663EAB"/>
    <w:rsid w:val="006641FB"/>
    <w:rsid w:val="006655B0"/>
    <w:rsid w:val="00665EAB"/>
    <w:rsid w:val="00666088"/>
    <w:rsid w:val="00666CA4"/>
    <w:rsid w:val="006671D5"/>
    <w:rsid w:val="00667A7D"/>
    <w:rsid w:val="00667D8B"/>
    <w:rsid w:val="00670347"/>
    <w:rsid w:val="00670430"/>
    <w:rsid w:val="006707DE"/>
    <w:rsid w:val="00671805"/>
    <w:rsid w:val="00671C23"/>
    <w:rsid w:val="006726E2"/>
    <w:rsid w:val="00673522"/>
    <w:rsid w:val="00673A17"/>
    <w:rsid w:val="00673ED3"/>
    <w:rsid w:val="0067432F"/>
    <w:rsid w:val="00674603"/>
    <w:rsid w:val="006750CF"/>
    <w:rsid w:val="00680326"/>
    <w:rsid w:val="00680FDF"/>
    <w:rsid w:val="0068103D"/>
    <w:rsid w:val="006811CB"/>
    <w:rsid w:val="0068250D"/>
    <w:rsid w:val="006832E4"/>
    <w:rsid w:val="00684A05"/>
    <w:rsid w:val="006871EA"/>
    <w:rsid w:val="00687291"/>
    <w:rsid w:val="006875C2"/>
    <w:rsid w:val="00690547"/>
    <w:rsid w:val="0069085E"/>
    <w:rsid w:val="00691390"/>
    <w:rsid w:val="00692147"/>
    <w:rsid w:val="00692674"/>
    <w:rsid w:val="006933E2"/>
    <w:rsid w:val="00693874"/>
    <w:rsid w:val="00693F65"/>
    <w:rsid w:val="00694282"/>
    <w:rsid w:val="00694294"/>
    <w:rsid w:val="0069512B"/>
    <w:rsid w:val="006955DF"/>
    <w:rsid w:val="00695B5C"/>
    <w:rsid w:val="00695E27"/>
    <w:rsid w:val="006961F7"/>
    <w:rsid w:val="00696619"/>
    <w:rsid w:val="00696728"/>
    <w:rsid w:val="006A03C5"/>
    <w:rsid w:val="006A05F0"/>
    <w:rsid w:val="006A079F"/>
    <w:rsid w:val="006A097D"/>
    <w:rsid w:val="006A12E0"/>
    <w:rsid w:val="006A1309"/>
    <w:rsid w:val="006A4752"/>
    <w:rsid w:val="006A4F55"/>
    <w:rsid w:val="006A50FA"/>
    <w:rsid w:val="006A5A02"/>
    <w:rsid w:val="006A68FD"/>
    <w:rsid w:val="006A6C03"/>
    <w:rsid w:val="006B07C1"/>
    <w:rsid w:val="006B0A0F"/>
    <w:rsid w:val="006B187C"/>
    <w:rsid w:val="006B1ABC"/>
    <w:rsid w:val="006B349D"/>
    <w:rsid w:val="006B4019"/>
    <w:rsid w:val="006B44B3"/>
    <w:rsid w:val="006B5600"/>
    <w:rsid w:val="006B5A45"/>
    <w:rsid w:val="006B79C9"/>
    <w:rsid w:val="006C0DA7"/>
    <w:rsid w:val="006C0DE7"/>
    <w:rsid w:val="006C2309"/>
    <w:rsid w:val="006C284F"/>
    <w:rsid w:val="006C3B0B"/>
    <w:rsid w:val="006C46AD"/>
    <w:rsid w:val="006C4FC7"/>
    <w:rsid w:val="006C5491"/>
    <w:rsid w:val="006C6516"/>
    <w:rsid w:val="006C6A07"/>
    <w:rsid w:val="006C6BEF"/>
    <w:rsid w:val="006C7D1B"/>
    <w:rsid w:val="006D079A"/>
    <w:rsid w:val="006D082E"/>
    <w:rsid w:val="006D0CD6"/>
    <w:rsid w:val="006D0CFC"/>
    <w:rsid w:val="006D1188"/>
    <w:rsid w:val="006D1F57"/>
    <w:rsid w:val="006D3377"/>
    <w:rsid w:val="006D38D5"/>
    <w:rsid w:val="006D4714"/>
    <w:rsid w:val="006D54D4"/>
    <w:rsid w:val="006D63DE"/>
    <w:rsid w:val="006D68E6"/>
    <w:rsid w:val="006D7B0A"/>
    <w:rsid w:val="006E0C18"/>
    <w:rsid w:val="006E13CF"/>
    <w:rsid w:val="006E18E0"/>
    <w:rsid w:val="006E2A2B"/>
    <w:rsid w:val="006E4DB0"/>
    <w:rsid w:val="006E57FB"/>
    <w:rsid w:val="006E5938"/>
    <w:rsid w:val="006E5B40"/>
    <w:rsid w:val="006E5DA1"/>
    <w:rsid w:val="006E6F70"/>
    <w:rsid w:val="006E74E1"/>
    <w:rsid w:val="006E7BAD"/>
    <w:rsid w:val="006F0703"/>
    <w:rsid w:val="006F2107"/>
    <w:rsid w:val="006F2838"/>
    <w:rsid w:val="006F2B41"/>
    <w:rsid w:val="006F42F3"/>
    <w:rsid w:val="006F582D"/>
    <w:rsid w:val="006F7582"/>
    <w:rsid w:val="006F7988"/>
    <w:rsid w:val="007000B6"/>
    <w:rsid w:val="007002DF"/>
    <w:rsid w:val="0070116E"/>
    <w:rsid w:val="0070240D"/>
    <w:rsid w:val="00702A62"/>
    <w:rsid w:val="00702FAD"/>
    <w:rsid w:val="00703E6F"/>
    <w:rsid w:val="00704170"/>
    <w:rsid w:val="007044DD"/>
    <w:rsid w:val="00704CDE"/>
    <w:rsid w:val="007050E5"/>
    <w:rsid w:val="007054CB"/>
    <w:rsid w:val="0070592A"/>
    <w:rsid w:val="00705B23"/>
    <w:rsid w:val="00705BBE"/>
    <w:rsid w:val="00706493"/>
    <w:rsid w:val="007074B7"/>
    <w:rsid w:val="007074D9"/>
    <w:rsid w:val="00707E7E"/>
    <w:rsid w:val="00707F2E"/>
    <w:rsid w:val="00711A2F"/>
    <w:rsid w:val="00711B19"/>
    <w:rsid w:val="00712448"/>
    <w:rsid w:val="00712AC2"/>
    <w:rsid w:val="00713DEC"/>
    <w:rsid w:val="00714937"/>
    <w:rsid w:val="00715030"/>
    <w:rsid w:val="007161CE"/>
    <w:rsid w:val="007161FD"/>
    <w:rsid w:val="0071627C"/>
    <w:rsid w:val="00716CAA"/>
    <w:rsid w:val="00717888"/>
    <w:rsid w:val="00717EA4"/>
    <w:rsid w:val="0072062D"/>
    <w:rsid w:val="0072067C"/>
    <w:rsid w:val="00720BC5"/>
    <w:rsid w:val="00721001"/>
    <w:rsid w:val="007216AE"/>
    <w:rsid w:val="0072552E"/>
    <w:rsid w:val="00725692"/>
    <w:rsid w:val="007256A7"/>
    <w:rsid w:val="007268B3"/>
    <w:rsid w:val="00727143"/>
    <w:rsid w:val="007305FB"/>
    <w:rsid w:val="00731EA8"/>
    <w:rsid w:val="007328D3"/>
    <w:rsid w:val="007339FD"/>
    <w:rsid w:val="00733BD9"/>
    <w:rsid w:val="00734A87"/>
    <w:rsid w:val="00734E65"/>
    <w:rsid w:val="00735BB8"/>
    <w:rsid w:val="007364FF"/>
    <w:rsid w:val="00740581"/>
    <w:rsid w:val="00740C42"/>
    <w:rsid w:val="00740F51"/>
    <w:rsid w:val="00741639"/>
    <w:rsid w:val="007417EA"/>
    <w:rsid w:val="00741A5D"/>
    <w:rsid w:val="00742A02"/>
    <w:rsid w:val="00742ED6"/>
    <w:rsid w:val="00742F1F"/>
    <w:rsid w:val="00743E87"/>
    <w:rsid w:val="00744122"/>
    <w:rsid w:val="00744901"/>
    <w:rsid w:val="00744918"/>
    <w:rsid w:val="00744CB2"/>
    <w:rsid w:val="00745278"/>
    <w:rsid w:val="00746272"/>
    <w:rsid w:val="00746B0D"/>
    <w:rsid w:val="00746BDA"/>
    <w:rsid w:val="007474F4"/>
    <w:rsid w:val="00747DFF"/>
    <w:rsid w:val="007502F2"/>
    <w:rsid w:val="00750337"/>
    <w:rsid w:val="0075034B"/>
    <w:rsid w:val="00750795"/>
    <w:rsid w:val="007508A8"/>
    <w:rsid w:val="007509D7"/>
    <w:rsid w:val="00750AAC"/>
    <w:rsid w:val="00750AB2"/>
    <w:rsid w:val="007513FA"/>
    <w:rsid w:val="00751895"/>
    <w:rsid w:val="00751C94"/>
    <w:rsid w:val="00753278"/>
    <w:rsid w:val="007532FA"/>
    <w:rsid w:val="00753619"/>
    <w:rsid w:val="00754275"/>
    <w:rsid w:val="007545E6"/>
    <w:rsid w:val="00754605"/>
    <w:rsid w:val="00754E09"/>
    <w:rsid w:val="0075536F"/>
    <w:rsid w:val="0075564F"/>
    <w:rsid w:val="007560BB"/>
    <w:rsid w:val="00756B3C"/>
    <w:rsid w:val="0075749B"/>
    <w:rsid w:val="00757530"/>
    <w:rsid w:val="00761108"/>
    <w:rsid w:val="00761583"/>
    <w:rsid w:val="007618DA"/>
    <w:rsid w:val="00762365"/>
    <w:rsid w:val="00763EC1"/>
    <w:rsid w:val="007644D0"/>
    <w:rsid w:val="00764D15"/>
    <w:rsid w:val="00764FD9"/>
    <w:rsid w:val="00765C7A"/>
    <w:rsid w:val="0076677C"/>
    <w:rsid w:val="007671A7"/>
    <w:rsid w:val="00770679"/>
    <w:rsid w:val="007714BD"/>
    <w:rsid w:val="00772BE0"/>
    <w:rsid w:val="00773AE6"/>
    <w:rsid w:val="00773B4F"/>
    <w:rsid w:val="0077426B"/>
    <w:rsid w:val="00774BE5"/>
    <w:rsid w:val="00775626"/>
    <w:rsid w:val="00775A0C"/>
    <w:rsid w:val="00776363"/>
    <w:rsid w:val="00777571"/>
    <w:rsid w:val="00780B32"/>
    <w:rsid w:val="00782458"/>
    <w:rsid w:val="0078484A"/>
    <w:rsid w:val="007848DD"/>
    <w:rsid w:val="00785407"/>
    <w:rsid w:val="007856C8"/>
    <w:rsid w:val="00785C36"/>
    <w:rsid w:val="00785E6C"/>
    <w:rsid w:val="0078667B"/>
    <w:rsid w:val="007879C4"/>
    <w:rsid w:val="00787B0D"/>
    <w:rsid w:val="00787B48"/>
    <w:rsid w:val="0079007F"/>
    <w:rsid w:val="00790542"/>
    <w:rsid w:val="007922AE"/>
    <w:rsid w:val="0079353B"/>
    <w:rsid w:val="00793A75"/>
    <w:rsid w:val="007943B0"/>
    <w:rsid w:val="007944E6"/>
    <w:rsid w:val="007946C6"/>
    <w:rsid w:val="00795151"/>
    <w:rsid w:val="00795B02"/>
    <w:rsid w:val="00796E6B"/>
    <w:rsid w:val="0079702E"/>
    <w:rsid w:val="007A03F3"/>
    <w:rsid w:val="007A21DF"/>
    <w:rsid w:val="007A282B"/>
    <w:rsid w:val="007A366E"/>
    <w:rsid w:val="007A429A"/>
    <w:rsid w:val="007A68DB"/>
    <w:rsid w:val="007A6EB0"/>
    <w:rsid w:val="007A7277"/>
    <w:rsid w:val="007B0492"/>
    <w:rsid w:val="007B1746"/>
    <w:rsid w:val="007B2446"/>
    <w:rsid w:val="007B3536"/>
    <w:rsid w:val="007B36A3"/>
    <w:rsid w:val="007B3FDE"/>
    <w:rsid w:val="007B41BE"/>
    <w:rsid w:val="007B4925"/>
    <w:rsid w:val="007B590F"/>
    <w:rsid w:val="007B7A1C"/>
    <w:rsid w:val="007C088E"/>
    <w:rsid w:val="007C13C0"/>
    <w:rsid w:val="007C190A"/>
    <w:rsid w:val="007C1F7E"/>
    <w:rsid w:val="007C2D7D"/>
    <w:rsid w:val="007C3F7D"/>
    <w:rsid w:val="007C4393"/>
    <w:rsid w:val="007C4D0F"/>
    <w:rsid w:val="007C4D7E"/>
    <w:rsid w:val="007C689B"/>
    <w:rsid w:val="007C7556"/>
    <w:rsid w:val="007C7803"/>
    <w:rsid w:val="007C783B"/>
    <w:rsid w:val="007D01D5"/>
    <w:rsid w:val="007D0271"/>
    <w:rsid w:val="007D0F94"/>
    <w:rsid w:val="007D1D47"/>
    <w:rsid w:val="007D2233"/>
    <w:rsid w:val="007D3056"/>
    <w:rsid w:val="007D30B5"/>
    <w:rsid w:val="007D30C2"/>
    <w:rsid w:val="007D3268"/>
    <w:rsid w:val="007D3FDD"/>
    <w:rsid w:val="007D43CA"/>
    <w:rsid w:val="007D4D49"/>
    <w:rsid w:val="007D549B"/>
    <w:rsid w:val="007D5B5D"/>
    <w:rsid w:val="007D67B8"/>
    <w:rsid w:val="007D69A2"/>
    <w:rsid w:val="007D789B"/>
    <w:rsid w:val="007D7C6C"/>
    <w:rsid w:val="007E06DB"/>
    <w:rsid w:val="007E0BA3"/>
    <w:rsid w:val="007E2C87"/>
    <w:rsid w:val="007E3DF4"/>
    <w:rsid w:val="007E3E36"/>
    <w:rsid w:val="007E4154"/>
    <w:rsid w:val="007E416A"/>
    <w:rsid w:val="007E4382"/>
    <w:rsid w:val="007E4437"/>
    <w:rsid w:val="007E7453"/>
    <w:rsid w:val="007E7E20"/>
    <w:rsid w:val="007E7EE9"/>
    <w:rsid w:val="007F037E"/>
    <w:rsid w:val="007F078A"/>
    <w:rsid w:val="007F081F"/>
    <w:rsid w:val="007F0A34"/>
    <w:rsid w:val="007F21DB"/>
    <w:rsid w:val="007F2D72"/>
    <w:rsid w:val="007F3999"/>
    <w:rsid w:val="007F3BD9"/>
    <w:rsid w:val="007F4FC8"/>
    <w:rsid w:val="007F5178"/>
    <w:rsid w:val="007F5934"/>
    <w:rsid w:val="007F5CCC"/>
    <w:rsid w:val="007F6FD5"/>
    <w:rsid w:val="007F778C"/>
    <w:rsid w:val="007F797F"/>
    <w:rsid w:val="008019AA"/>
    <w:rsid w:val="00801F20"/>
    <w:rsid w:val="008024FB"/>
    <w:rsid w:val="00802895"/>
    <w:rsid w:val="008028FE"/>
    <w:rsid w:val="00803016"/>
    <w:rsid w:val="00803167"/>
    <w:rsid w:val="00803E46"/>
    <w:rsid w:val="0080485E"/>
    <w:rsid w:val="00805D09"/>
    <w:rsid w:val="00806669"/>
    <w:rsid w:val="00806D4C"/>
    <w:rsid w:val="00811397"/>
    <w:rsid w:val="00811632"/>
    <w:rsid w:val="00813403"/>
    <w:rsid w:val="00813B93"/>
    <w:rsid w:val="00813D32"/>
    <w:rsid w:val="0081458C"/>
    <w:rsid w:val="00814C56"/>
    <w:rsid w:val="00817B0C"/>
    <w:rsid w:val="008200F1"/>
    <w:rsid w:val="00820C00"/>
    <w:rsid w:val="0082155D"/>
    <w:rsid w:val="008215E8"/>
    <w:rsid w:val="0082253D"/>
    <w:rsid w:val="0082263C"/>
    <w:rsid w:val="00822A97"/>
    <w:rsid w:val="00823EE6"/>
    <w:rsid w:val="00824758"/>
    <w:rsid w:val="00824825"/>
    <w:rsid w:val="008249CE"/>
    <w:rsid w:val="00825613"/>
    <w:rsid w:val="0082586D"/>
    <w:rsid w:val="00825F53"/>
    <w:rsid w:val="0082651A"/>
    <w:rsid w:val="0082654C"/>
    <w:rsid w:val="00826B9C"/>
    <w:rsid w:val="0083069B"/>
    <w:rsid w:val="00830DBF"/>
    <w:rsid w:val="00830E7C"/>
    <w:rsid w:val="00830F6A"/>
    <w:rsid w:val="00831699"/>
    <w:rsid w:val="00832F87"/>
    <w:rsid w:val="00833DF4"/>
    <w:rsid w:val="00834098"/>
    <w:rsid w:val="00834114"/>
    <w:rsid w:val="008344EC"/>
    <w:rsid w:val="00834C55"/>
    <w:rsid w:val="008351C4"/>
    <w:rsid w:val="00835B24"/>
    <w:rsid w:val="00835CEE"/>
    <w:rsid w:val="00836663"/>
    <w:rsid w:val="00836B34"/>
    <w:rsid w:val="00836D9D"/>
    <w:rsid w:val="0083782C"/>
    <w:rsid w:val="008378E4"/>
    <w:rsid w:val="0084023A"/>
    <w:rsid w:val="00840B8E"/>
    <w:rsid w:val="008437D5"/>
    <w:rsid w:val="00844C27"/>
    <w:rsid w:val="00844F3D"/>
    <w:rsid w:val="008455C6"/>
    <w:rsid w:val="00845F48"/>
    <w:rsid w:val="00846682"/>
    <w:rsid w:val="008467C6"/>
    <w:rsid w:val="0085049E"/>
    <w:rsid w:val="00850F53"/>
    <w:rsid w:val="00851AE2"/>
    <w:rsid w:val="0085326D"/>
    <w:rsid w:val="008533EB"/>
    <w:rsid w:val="00853732"/>
    <w:rsid w:val="00853C50"/>
    <w:rsid w:val="00853CAE"/>
    <w:rsid w:val="00853DE3"/>
    <w:rsid w:val="00853EB5"/>
    <w:rsid w:val="00854789"/>
    <w:rsid w:val="008555D3"/>
    <w:rsid w:val="008602DE"/>
    <w:rsid w:val="0086156F"/>
    <w:rsid w:val="00861664"/>
    <w:rsid w:val="00863D98"/>
    <w:rsid w:val="00863E87"/>
    <w:rsid w:val="00864112"/>
    <w:rsid w:val="008649D5"/>
    <w:rsid w:val="00864F92"/>
    <w:rsid w:val="00865CC4"/>
    <w:rsid w:val="00867B5E"/>
    <w:rsid w:val="00870EBE"/>
    <w:rsid w:val="00871D38"/>
    <w:rsid w:val="00872274"/>
    <w:rsid w:val="00872BA5"/>
    <w:rsid w:val="00872E8D"/>
    <w:rsid w:val="008736F9"/>
    <w:rsid w:val="0087482A"/>
    <w:rsid w:val="00874D84"/>
    <w:rsid w:val="00875019"/>
    <w:rsid w:val="00876840"/>
    <w:rsid w:val="00876864"/>
    <w:rsid w:val="00876B61"/>
    <w:rsid w:val="008806FC"/>
    <w:rsid w:val="00880F7D"/>
    <w:rsid w:val="0088193A"/>
    <w:rsid w:val="00881DCC"/>
    <w:rsid w:val="008823FD"/>
    <w:rsid w:val="00883BE1"/>
    <w:rsid w:val="00883C7F"/>
    <w:rsid w:val="008848FC"/>
    <w:rsid w:val="00884C7A"/>
    <w:rsid w:val="00886DD2"/>
    <w:rsid w:val="0088717A"/>
    <w:rsid w:val="00887528"/>
    <w:rsid w:val="00890449"/>
    <w:rsid w:val="00890698"/>
    <w:rsid w:val="008906A1"/>
    <w:rsid w:val="0089175E"/>
    <w:rsid w:val="0089177E"/>
    <w:rsid w:val="00891D6D"/>
    <w:rsid w:val="00892555"/>
    <w:rsid w:val="00892D3D"/>
    <w:rsid w:val="00892D58"/>
    <w:rsid w:val="00893A13"/>
    <w:rsid w:val="00895AE6"/>
    <w:rsid w:val="00896366"/>
    <w:rsid w:val="008971C0"/>
    <w:rsid w:val="008A034A"/>
    <w:rsid w:val="008A053C"/>
    <w:rsid w:val="008A0B28"/>
    <w:rsid w:val="008A102B"/>
    <w:rsid w:val="008A19FB"/>
    <w:rsid w:val="008A202C"/>
    <w:rsid w:val="008A20D2"/>
    <w:rsid w:val="008A2390"/>
    <w:rsid w:val="008A298F"/>
    <w:rsid w:val="008A351B"/>
    <w:rsid w:val="008A373F"/>
    <w:rsid w:val="008A47CC"/>
    <w:rsid w:val="008A4A31"/>
    <w:rsid w:val="008A4FB2"/>
    <w:rsid w:val="008A7A8E"/>
    <w:rsid w:val="008B1638"/>
    <w:rsid w:val="008B191C"/>
    <w:rsid w:val="008B1D7C"/>
    <w:rsid w:val="008B2606"/>
    <w:rsid w:val="008B2AAC"/>
    <w:rsid w:val="008B2F27"/>
    <w:rsid w:val="008B3504"/>
    <w:rsid w:val="008B373B"/>
    <w:rsid w:val="008B3C4E"/>
    <w:rsid w:val="008B5948"/>
    <w:rsid w:val="008B779F"/>
    <w:rsid w:val="008B79CC"/>
    <w:rsid w:val="008C13E9"/>
    <w:rsid w:val="008C1BF6"/>
    <w:rsid w:val="008C1D4A"/>
    <w:rsid w:val="008C2063"/>
    <w:rsid w:val="008C207A"/>
    <w:rsid w:val="008C38BC"/>
    <w:rsid w:val="008C63BB"/>
    <w:rsid w:val="008C7E0A"/>
    <w:rsid w:val="008C7E22"/>
    <w:rsid w:val="008C7EDD"/>
    <w:rsid w:val="008D0D93"/>
    <w:rsid w:val="008D22D8"/>
    <w:rsid w:val="008D2324"/>
    <w:rsid w:val="008D2629"/>
    <w:rsid w:val="008D3529"/>
    <w:rsid w:val="008D4E6A"/>
    <w:rsid w:val="008D575B"/>
    <w:rsid w:val="008D777C"/>
    <w:rsid w:val="008D7B49"/>
    <w:rsid w:val="008E1EE5"/>
    <w:rsid w:val="008E299A"/>
    <w:rsid w:val="008E48D3"/>
    <w:rsid w:val="008E4EDD"/>
    <w:rsid w:val="008E51E7"/>
    <w:rsid w:val="008E5348"/>
    <w:rsid w:val="008E585C"/>
    <w:rsid w:val="008E6CE8"/>
    <w:rsid w:val="008F0204"/>
    <w:rsid w:val="008F032B"/>
    <w:rsid w:val="008F049B"/>
    <w:rsid w:val="008F08F2"/>
    <w:rsid w:val="008F0CE5"/>
    <w:rsid w:val="008F0FD1"/>
    <w:rsid w:val="008F1CA1"/>
    <w:rsid w:val="008F1CB2"/>
    <w:rsid w:val="008F1DBA"/>
    <w:rsid w:val="008F28A3"/>
    <w:rsid w:val="008F352A"/>
    <w:rsid w:val="008F3986"/>
    <w:rsid w:val="008F4D3E"/>
    <w:rsid w:val="008F54A6"/>
    <w:rsid w:val="008F568B"/>
    <w:rsid w:val="008F5F3C"/>
    <w:rsid w:val="008F685A"/>
    <w:rsid w:val="008F6CF6"/>
    <w:rsid w:val="00900F50"/>
    <w:rsid w:val="00901B79"/>
    <w:rsid w:val="00901E54"/>
    <w:rsid w:val="00902217"/>
    <w:rsid w:val="00902649"/>
    <w:rsid w:val="009030F1"/>
    <w:rsid w:val="0090386A"/>
    <w:rsid w:val="00903ACD"/>
    <w:rsid w:val="00904B44"/>
    <w:rsid w:val="00904B4B"/>
    <w:rsid w:val="00905854"/>
    <w:rsid w:val="0090613A"/>
    <w:rsid w:val="00906464"/>
    <w:rsid w:val="00907869"/>
    <w:rsid w:val="009108F7"/>
    <w:rsid w:val="00910D7A"/>
    <w:rsid w:val="00911880"/>
    <w:rsid w:val="009128D8"/>
    <w:rsid w:val="00912999"/>
    <w:rsid w:val="00912E53"/>
    <w:rsid w:val="009132B0"/>
    <w:rsid w:val="00913476"/>
    <w:rsid w:val="009145A7"/>
    <w:rsid w:val="009146B6"/>
    <w:rsid w:val="00915210"/>
    <w:rsid w:val="00915880"/>
    <w:rsid w:val="00916D18"/>
    <w:rsid w:val="0092159E"/>
    <w:rsid w:val="00923CE3"/>
    <w:rsid w:val="00923D6A"/>
    <w:rsid w:val="00923E2C"/>
    <w:rsid w:val="009247C8"/>
    <w:rsid w:val="009255B6"/>
    <w:rsid w:val="00926018"/>
    <w:rsid w:val="00926C00"/>
    <w:rsid w:val="00926D01"/>
    <w:rsid w:val="009271EB"/>
    <w:rsid w:val="00927789"/>
    <w:rsid w:val="00927D51"/>
    <w:rsid w:val="00930EC3"/>
    <w:rsid w:val="009313DD"/>
    <w:rsid w:val="0093198C"/>
    <w:rsid w:val="00931F89"/>
    <w:rsid w:val="009327C2"/>
    <w:rsid w:val="009329B4"/>
    <w:rsid w:val="009337DF"/>
    <w:rsid w:val="009338A2"/>
    <w:rsid w:val="0093432A"/>
    <w:rsid w:val="00934DD3"/>
    <w:rsid w:val="00935588"/>
    <w:rsid w:val="00935F5D"/>
    <w:rsid w:val="00937C98"/>
    <w:rsid w:val="00940012"/>
    <w:rsid w:val="00941CD4"/>
    <w:rsid w:val="009434DC"/>
    <w:rsid w:val="00943CDC"/>
    <w:rsid w:val="0094580A"/>
    <w:rsid w:val="00945870"/>
    <w:rsid w:val="00945BD7"/>
    <w:rsid w:val="00946205"/>
    <w:rsid w:val="00946405"/>
    <w:rsid w:val="00950300"/>
    <w:rsid w:val="0095052B"/>
    <w:rsid w:val="009511D1"/>
    <w:rsid w:val="00952904"/>
    <w:rsid w:val="00953957"/>
    <w:rsid w:val="00954675"/>
    <w:rsid w:val="00954CAC"/>
    <w:rsid w:val="0095510F"/>
    <w:rsid w:val="0095562C"/>
    <w:rsid w:val="00956F2D"/>
    <w:rsid w:val="00957858"/>
    <w:rsid w:val="00957DA7"/>
    <w:rsid w:val="00961CB0"/>
    <w:rsid w:val="00961D39"/>
    <w:rsid w:val="00961E16"/>
    <w:rsid w:val="009621F3"/>
    <w:rsid w:val="00962A33"/>
    <w:rsid w:val="00964D25"/>
    <w:rsid w:val="009650B6"/>
    <w:rsid w:val="00965576"/>
    <w:rsid w:val="0096581A"/>
    <w:rsid w:val="0096722D"/>
    <w:rsid w:val="00967B7C"/>
    <w:rsid w:val="00970C85"/>
    <w:rsid w:val="009718E0"/>
    <w:rsid w:val="00971CBB"/>
    <w:rsid w:val="009725E8"/>
    <w:rsid w:val="009728C6"/>
    <w:rsid w:val="009729CF"/>
    <w:rsid w:val="00973911"/>
    <w:rsid w:val="00975121"/>
    <w:rsid w:val="009755E9"/>
    <w:rsid w:val="00975BA5"/>
    <w:rsid w:val="0098090D"/>
    <w:rsid w:val="009809FC"/>
    <w:rsid w:val="00981F90"/>
    <w:rsid w:val="00982555"/>
    <w:rsid w:val="0098278A"/>
    <w:rsid w:val="00982A01"/>
    <w:rsid w:val="00982F88"/>
    <w:rsid w:val="009839F7"/>
    <w:rsid w:val="00983A85"/>
    <w:rsid w:val="00984A16"/>
    <w:rsid w:val="0098541A"/>
    <w:rsid w:val="009854A9"/>
    <w:rsid w:val="009858E5"/>
    <w:rsid w:val="00985E4F"/>
    <w:rsid w:val="0098678D"/>
    <w:rsid w:val="009878A8"/>
    <w:rsid w:val="0099096A"/>
    <w:rsid w:val="009910E4"/>
    <w:rsid w:val="0099130D"/>
    <w:rsid w:val="0099134C"/>
    <w:rsid w:val="0099182D"/>
    <w:rsid w:val="009920D6"/>
    <w:rsid w:val="00992154"/>
    <w:rsid w:val="00993181"/>
    <w:rsid w:val="009955D5"/>
    <w:rsid w:val="009956B3"/>
    <w:rsid w:val="009A0558"/>
    <w:rsid w:val="009A073E"/>
    <w:rsid w:val="009A07EE"/>
    <w:rsid w:val="009A0C2C"/>
    <w:rsid w:val="009A11E0"/>
    <w:rsid w:val="009A125B"/>
    <w:rsid w:val="009A15A8"/>
    <w:rsid w:val="009A1801"/>
    <w:rsid w:val="009A1802"/>
    <w:rsid w:val="009A21EF"/>
    <w:rsid w:val="009A2D41"/>
    <w:rsid w:val="009A36FB"/>
    <w:rsid w:val="009A3F27"/>
    <w:rsid w:val="009A4CE4"/>
    <w:rsid w:val="009A7FCE"/>
    <w:rsid w:val="009B02F6"/>
    <w:rsid w:val="009B10F9"/>
    <w:rsid w:val="009B1B27"/>
    <w:rsid w:val="009B2188"/>
    <w:rsid w:val="009B2729"/>
    <w:rsid w:val="009B2A0F"/>
    <w:rsid w:val="009B36A2"/>
    <w:rsid w:val="009B4018"/>
    <w:rsid w:val="009B4E66"/>
    <w:rsid w:val="009B53C8"/>
    <w:rsid w:val="009B56B9"/>
    <w:rsid w:val="009B5AD5"/>
    <w:rsid w:val="009B66E0"/>
    <w:rsid w:val="009B68DD"/>
    <w:rsid w:val="009C099E"/>
    <w:rsid w:val="009C1782"/>
    <w:rsid w:val="009C2C44"/>
    <w:rsid w:val="009C3D1B"/>
    <w:rsid w:val="009C4611"/>
    <w:rsid w:val="009C4AE9"/>
    <w:rsid w:val="009C4E50"/>
    <w:rsid w:val="009C521C"/>
    <w:rsid w:val="009C54C5"/>
    <w:rsid w:val="009C5638"/>
    <w:rsid w:val="009C5F27"/>
    <w:rsid w:val="009C6247"/>
    <w:rsid w:val="009C6626"/>
    <w:rsid w:val="009C681F"/>
    <w:rsid w:val="009C7157"/>
    <w:rsid w:val="009D1FE1"/>
    <w:rsid w:val="009D276D"/>
    <w:rsid w:val="009D2BFA"/>
    <w:rsid w:val="009D2F78"/>
    <w:rsid w:val="009D3C2B"/>
    <w:rsid w:val="009D43BC"/>
    <w:rsid w:val="009D4AB8"/>
    <w:rsid w:val="009D4D58"/>
    <w:rsid w:val="009D4E82"/>
    <w:rsid w:val="009D539D"/>
    <w:rsid w:val="009D58AA"/>
    <w:rsid w:val="009E045C"/>
    <w:rsid w:val="009E1543"/>
    <w:rsid w:val="009E2551"/>
    <w:rsid w:val="009E3852"/>
    <w:rsid w:val="009E3DBB"/>
    <w:rsid w:val="009E4302"/>
    <w:rsid w:val="009E45C6"/>
    <w:rsid w:val="009E5BD7"/>
    <w:rsid w:val="009E6022"/>
    <w:rsid w:val="009E6024"/>
    <w:rsid w:val="009F1D08"/>
    <w:rsid w:val="009F2B23"/>
    <w:rsid w:val="009F2B35"/>
    <w:rsid w:val="009F315E"/>
    <w:rsid w:val="009F34ED"/>
    <w:rsid w:val="009F3C6C"/>
    <w:rsid w:val="009F5A74"/>
    <w:rsid w:val="009F5DC2"/>
    <w:rsid w:val="009F75DE"/>
    <w:rsid w:val="009F791C"/>
    <w:rsid w:val="009F7FAB"/>
    <w:rsid w:val="00A01060"/>
    <w:rsid w:val="00A012FC"/>
    <w:rsid w:val="00A013A8"/>
    <w:rsid w:val="00A0149A"/>
    <w:rsid w:val="00A016E8"/>
    <w:rsid w:val="00A020E4"/>
    <w:rsid w:val="00A025A5"/>
    <w:rsid w:val="00A02C76"/>
    <w:rsid w:val="00A0358C"/>
    <w:rsid w:val="00A036EF"/>
    <w:rsid w:val="00A04E87"/>
    <w:rsid w:val="00A06E2B"/>
    <w:rsid w:val="00A06FBD"/>
    <w:rsid w:val="00A0791A"/>
    <w:rsid w:val="00A10A8E"/>
    <w:rsid w:val="00A112EE"/>
    <w:rsid w:val="00A12C38"/>
    <w:rsid w:val="00A14292"/>
    <w:rsid w:val="00A15AA7"/>
    <w:rsid w:val="00A15CF7"/>
    <w:rsid w:val="00A1780F"/>
    <w:rsid w:val="00A2041A"/>
    <w:rsid w:val="00A2063E"/>
    <w:rsid w:val="00A21C61"/>
    <w:rsid w:val="00A22468"/>
    <w:rsid w:val="00A22C9A"/>
    <w:rsid w:val="00A22D5E"/>
    <w:rsid w:val="00A2335F"/>
    <w:rsid w:val="00A23B0B"/>
    <w:rsid w:val="00A23EE8"/>
    <w:rsid w:val="00A24141"/>
    <w:rsid w:val="00A2442D"/>
    <w:rsid w:val="00A26277"/>
    <w:rsid w:val="00A2634A"/>
    <w:rsid w:val="00A3060C"/>
    <w:rsid w:val="00A30E10"/>
    <w:rsid w:val="00A31235"/>
    <w:rsid w:val="00A31AA4"/>
    <w:rsid w:val="00A31E36"/>
    <w:rsid w:val="00A32EDB"/>
    <w:rsid w:val="00A3474A"/>
    <w:rsid w:val="00A347DA"/>
    <w:rsid w:val="00A34B43"/>
    <w:rsid w:val="00A35A61"/>
    <w:rsid w:val="00A36079"/>
    <w:rsid w:val="00A36A7A"/>
    <w:rsid w:val="00A40274"/>
    <w:rsid w:val="00A4091C"/>
    <w:rsid w:val="00A41F91"/>
    <w:rsid w:val="00A4206D"/>
    <w:rsid w:val="00A429AA"/>
    <w:rsid w:val="00A43BAF"/>
    <w:rsid w:val="00A440A7"/>
    <w:rsid w:val="00A4426D"/>
    <w:rsid w:val="00A45005"/>
    <w:rsid w:val="00A46350"/>
    <w:rsid w:val="00A46545"/>
    <w:rsid w:val="00A4692B"/>
    <w:rsid w:val="00A47076"/>
    <w:rsid w:val="00A50290"/>
    <w:rsid w:val="00A50387"/>
    <w:rsid w:val="00A509C1"/>
    <w:rsid w:val="00A51CB1"/>
    <w:rsid w:val="00A525B7"/>
    <w:rsid w:val="00A52A2B"/>
    <w:rsid w:val="00A52F68"/>
    <w:rsid w:val="00A537AA"/>
    <w:rsid w:val="00A54395"/>
    <w:rsid w:val="00A5444B"/>
    <w:rsid w:val="00A54668"/>
    <w:rsid w:val="00A54BA5"/>
    <w:rsid w:val="00A55C17"/>
    <w:rsid w:val="00A55EA4"/>
    <w:rsid w:val="00A56335"/>
    <w:rsid w:val="00A57021"/>
    <w:rsid w:val="00A57595"/>
    <w:rsid w:val="00A60D9F"/>
    <w:rsid w:val="00A61869"/>
    <w:rsid w:val="00A61D72"/>
    <w:rsid w:val="00A6260C"/>
    <w:rsid w:val="00A63951"/>
    <w:rsid w:val="00A63D51"/>
    <w:rsid w:val="00A642C0"/>
    <w:rsid w:val="00A64865"/>
    <w:rsid w:val="00A64990"/>
    <w:rsid w:val="00A65990"/>
    <w:rsid w:val="00A662CC"/>
    <w:rsid w:val="00A665CE"/>
    <w:rsid w:val="00A66A18"/>
    <w:rsid w:val="00A66B86"/>
    <w:rsid w:val="00A67A61"/>
    <w:rsid w:val="00A70689"/>
    <w:rsid w:val="00A70D9A"/>
    <w:rsid w:val="00A7155B"/>
    <w:rsid w:val="00A71708"/>
    <w:rsid w:val="00A7207A"/>
    <w:rsid w:val="00A72EA1"/>
    <w:rsid w:val="00A73D63"/>
    <w:rsid w:val="00A741E1"/>
    <w:rsid w:val="00A74982"/>
    <w:rsid w:val="00A7512F"/>
    <w:rsid w:val="00A777A5"/>
    <w:rsid w:val="00A81139"/>
    <w:rsid w:val="00A81B7B"/>
    <w:rsid w:val="00A81C88"/>
    <w:rsid w:val="00A824BB"/>
    <w:rsid w:val="00A836EE"/>
    <w:rsid w:val="00A838F6"/>
    <w:rsid w:val="00A83DC5"/>
    <w:rsid w:val="00A846E6"/>
    <w:rsid w:val="00A856A0"/>
    <w:rsid w:val="00A85E85"/>
    <w:rsid w:val="00A86A85"/>
    <w:rsid w:val="00A872B7"/>
    <w:rsid w:val="00A879E3"/>
    <w:rsid w:val="00A87D7A"/>
    <w:rsid w:val="00A87F5B"/>
    <w:rsid w:val="00A91F51"/>
    <w:rsid w:val="00A9243B"/>
    <w:rsid w:val="00A93F9C"/>
    <w:rsid w:val="00A941A9"/>
    <w:rsid w:val="00A949E5"/>
    <w:rsid w:val="00A95624"/>
    <w:rsid w:val="00A95BDB"/>
    <w:rsid w:val="00A9647B"/>
    <w:rsid w:val="00A97A39"/>
    <w:rsid w:val="00A97E25"/>
    <w:rsid w:val="00A97F4D"/>
    <w:rsid w:val="00AA0771"/>
    <w:rsid w:val="00AA0795"/>
    <w:rsid w:val="00AA4893"/>
    <w:rsid w:val="00AA4C0A"/>
    <w:rsid w:val="00AA4E1E"/>
    <w:rsid w:val="00AA4E76"/>
    <w:rsid w:val="00AA50BE"/>
    <w:rsid w:val="00AA56F7"/>
    <w:rsid w:val="00AA5B05"/>
    <w:rsid w:val="00AA62BB"/>
    <w:rsid w:val="00AA71D4"/>
    <w:rsid w:val="00AA795E"/>
    <w:rsid w:val="00AA7970"/>
    <w:rsid w:val="00AB02E6"/>
    <w:rsid w:val="00AB1C2D"/>
    <w:rsid w:val="00AB1D6B"/>
    <w:rsid w:val="00AB1D7F"/>
    <w:rsid w:val="00AB1FD5"/>
    <w:rsid w:val="00AB20A7"/>
    <w:rsid w:val="00AB2F92"/>
    <w:rsid w:val="00AB3A0A"/>
    <w:rsid w:val="00AB4102"/>
    <w:rsid w:val="00AB44C8"/>
    <w:rsid w:val="00AB47E5"/>
    <w:rsid w:val="00AB53ED"/>
    <w:rsid w:val="00AB5AB7"/>
    <w:rsid w:val="00AB7451"/>
    <w:rsid w:val="00AC25D2"/>
    <w:rsid w:val="00AC2AD7"/>
    <w:rsid w:val="00AC33CE"/>
    <w:rsid w:val="00AC35B4"/>
    <w:rsid w:val="00AC378F"/>
    <w:rsid w:val="00AC42E4"/>
    <w:rsid w:val="00AC44A5"/>
    <w:rsid w:val="00AC478D"/>
    <w:rsid w:val="00AC4D42"/>
    <w:rsid w:val="00AC5A28"/>
    <w:rsid w:val="00AC5A95"/>
    <w:rsid w:val="00AC5B66"/>
    <w:rsid w:val="00AC6460"/>
    <w:rsid w:val="00AC7C31"/>
    <w:rsid w:val="00AC7FCC"/>
    <w:rsid w:val="00AD07D8"/>
    <w:rsid w:val="00AD0A2F"/>
    <w:rsid w:val="00AD170D"/>
    <w:rsid w:val="00AD2173"/>
    <w:rsid w:val="00AD21EF"/>
    <w:rsid w:val="00AD2EDC"/>
    <w:rsid w:val="00AD3426"/>
    <w:rsid w:val="00AD4DB8"/>
    <w:rsid w:val="00AD5204"/>
    <w:rsid w:val="00AD5616"/>
    <w:rsid w:val="00AD5989"/>
    <w:rsid w:val="00AD5D5A"/>
    <w:rsid w:val="00AD7431"/>
    <w:rsid w:val="00AD7B51"/>
    <w:rsid w:val="00AE023D"/>
    <w:rsid w:val="00AE0DB8"/>
    <w:rsid w:val="00AE2F39"/>
    <w:rsid w:val="00AE4177"/>
    <w:rsid w:val="00AE6ED6"/>
    <w:rsid w:val="00AE7CDD"/>
    <w:rsid w:val="00AF0250"/>
    <w:rsid w:val="00AF0A1B"/>
    <w:rsid w:val="00AF0B47"/>
    <w:rsid w:val="00AF0FB9"/>
    <w:rsid w:val="00AF18F2"/>
    <w:rsid w:val="00AF1D96"/>
    <w:rsid w:val="00AF2BF0"/>
    <w:rsid w:val="00AF3E95"/>
    <w:rsid w:val="00AF47DD"/>
    <w:rsid w:val="00AF5B3B"/>
    <w:rsid w:val="00AF5D39"/>
    <w:rsid w:val="00AF69DD"/>
    <w:rsid w:val="00AF7A95"/>
    <w:rsid w:val="00AF7D9C"/>
    <w:rsid w:val="00B00A7E"/>
    <w:rsid w:val="00B00D40"/>
    <w:rsid w:val="00B01700"/>
    <w:rsid w:val="00B01A91"/>
    <w:rsid w:val="00B01DB4"/>
    <w:rsid w:val="00B01F21"/>
    <w:rsid w:val="00B02244"/>
    <w:rsid w:val="00B0233C"/>
    <w:rsid w:val="00B02A26"/>
    <w:rsid w:val="00B03727"/>
    <w:rsid w:val="00B043F0"/>
    <w:rsid w:val="00B0453A"/>
    <w:rsid w:val="00B04BEB"/>
    <w:rsid w:val="00B04BFA"/>
    <w:rsid w:val="00B04D64"/>
    <w:rsid w:val="00B051E6"/>
    <w:rsid w:val="00B05284"/>
    <w:rsid w:val="00B05CC8"/>
    <w:rsid w:val="00B05DCC"/>
    <w:rsid w:val="00B068D8"/>
    <w:rsid w:val="00B06F49"/>
    <w:rsid w:val="00B07492"/>
    <w:rsid w:val="00B07BC1"/>
    <w:rsid w:val="00B117AA"/>
    <w:rsid w:val="00B11A5F"/>
    <w:rsid w:val="00B11BED"/>
    <w:rsid w:val="00B1322A"/>
    <w:rsid w:val="00B146AA"/>
    <w:rsid w:val="00B15086"/>
    <w:rsid w:val="00B168D0"/>
    <w:rsid w:val="00B16FBC"/>
    <w:rsid w:val="00B209C6"/>
    <w:rsid w:val="00B20D83"/>
    <w:rsid w:val="00B2145E"/>
    <w:rsid w:val="00B227DA"/>
    <w:rsid w:val="00B2393A"/>
    <w:rsid w:val="00B240D7"/>
    <w:rsid w:val="00B242B3"/>
    <w:rsid w:val="00B243D4"/>
    <w:rsid w:val="00B2479B"/>
    <w:rsid w:val="00B24EFB"/>
    <w:rsid w:val="00B25268"/>
    <w:rsid w:val="00B2563F"/>
    <w:rsid w:val="00B260F4"/>
    <w:rsid w:val="00B26610"/>
    <w:rsid w:val="00B27921"/>
    <w:rsid w:val="00B30D8E"/>
    <w:rsid w:val="00B30F42"/>
    <w:rsid w:val="00B324CF"/>
    <w:rsid w:val="00B3281E"/>
    <w:rsid w:val="00B328B9"/>
    <w:rsid w:val="00B3362B"/>
    <w:rsid w:val="00B33B9D"/>
    <w:rsid w:val="00B349CD"/>
    <w:rsid w:val="00B34D11"/>
    <w:rsid w:val="00B34D46"/>
    <w:rsid w:val="00B357D4"/>
    <w:rsid w:val="00B36857"/>
    <w:rsid w:val="00B37600"/>
    <w:rsid w:val="00B37F3D"/>
    <w:rsid w:val="00B4050D"/>
    <w:rsid w:val="00B40DD9"/>
    <w:rsid w:val="00B411FF"/>
    <w:rsid w:val="00B41FF2"/>
    <w:rsid w:val="00B42209"/>
    <w:rsid w:val="00B4234C"/>
    <w:rsid w:val="00B42C87"/>
    <w:rsid w:val="00B43800"/>
    <w:rsid w:val="00B446C8"/>
    <w:rsid w:val="00B44B3A"/>
    <w:rsid w:val="00B44D5D"/>
    <w:rsid w:val="00B45089"/>
    <w:rsid w:val="00B45379"/>
    <w:rsid w:val="00B4551D"/>
    <w:rsid w:val="00B51FEE"/>
    <w:rsid w:val="00B520D1"/>
    <w:rsid w:val="00B531E5"/>
    <w:rsid w:val="00B53CA3"/>
    <w:rsid w:val="00B53FDF"/>
    <w:rsid w:val="00B5675A"/>
    <w:rsid w:val="00B5695A"/>
    <w:rsid w:val="00B605B5"/>
    <w:rsid w:val="00B60940"/>
    <w:rsid w:val="00B60BFF"/>
    <w:rsid w:val="00B60D99"/>
    <w:rsid w:val="00B62AA3"/>
    <w:rsid w:val="00B632E1"/>
    <w:rsid w:val="00B64392"/>
    <w:rsid w:val="00B649EE"/>
    <w:rsid w:val="00B64EE2"/>
    <w:rsid w:val="00B6527D"/>
    <w:rsid w:val="00B65834"/>
    <w:rsid w:val="00B66214"/>
    <w:rsid w:val="00B665C1"/>
    <w:rsid w:val="00B668B0"/>
    <w:rsid w:val="00B668FD"/>
    <w:rsid w:val="00B66D38"/>
    <w:rsid w:val="00B66D43"/>
    <w:rsid w:val="00B678C4"/>
    <w:rsid w:val="00B70533"/>
    <w:rsid w:val="00B7091F"/>
    <w:rsid w:val="00B71DF5"/>
    <w:rsid w:val="00B731F0"/>
    <w:rsid w:val="00B73200"/>
    <w:rsid w:val="00B74196"/>
    <w:rsid w:val="00B74E6A"/>
    <w:rsid w:val="00B769F0"/>
    <w:rsid w:val="00B77859"/>
    <w:rsid w:val="00B800E8"/>
    <w:rsid w:val="00B8165E"/>
    <w:rsid w:val="00B83041"/>
    <w:rsid w:val="00B8354F"/>
    <w:rsid w:val="00B83763"/>
    <w:rsid w:val="00B84109"/>
    <w:rsid w:val="00B85BA0"/>
    <w:rsid w:val="00B87799"/>
    <w:rsid w:val="00B906A1"/>
    <w:rsid w:val="00B9073A"/>
    <w:rsid w:val="00B91D2E"/>
    <w:rsid w:val="00B92E1F"/>
    <w:rsid w:val="00B93857"/>
    <w:rsid w:val="00B94D1F"/>
    <w:rsid w:val="00B9569E"/>
    <w:rsid w:val="00B9594F"/>
    <w:rsid w:val="00B9621B"/>
    <w:rsid w:val="00B971B6"/>
    <w:rsid w:val="00B97366"/>
    <w:rsid w:val="00B97A02"/>
    <w:rsid w:val="00BA0049"/>
    <w:rsid w:val="00BA1F3A"/>
    <w:rsid w:val="00BA2329"/>
    <w:rsid w:val="00BA561C"/>
    <w:rsid w:val="00BA59AB"/>
    <w:rsid w:val="00BA5A8E"/>
    <w:rsid w:val="00BA6905"/>
    <w:rsid w:val="00BA734B"/>
    <w:rsid w:val="00BB0788"/>
    <w:rsid w:val="00BB2380"/>
    <w:rsid w:val="00BB2F94"/>
    <w:rsid w:val="00BB3DB6"/>
    <w:rsid w:val="00BB4BDD"/>
    <w:rsid w:val="00BB537D"/>
    <w:rsid w:val="00BB557D"/>
    <w:rsid w:val="00BB56CC"/>
    <w:rsid w:val="00BB5F74"/>
    <w:rsid w:val="00BB6051"/>
    <w:rsid w:val="00BB6512"/>
    <w:rsid w:val="00BB6E53"/>
    <w:rsid w:val="00BB6F7E"/>
    <w:rsid w:val="00BB7B32"/>
    <w:rsid w:val="00BC0412"/>
    <w:rsid w:val="00BC0EBE"/>
    <w:rsid w:val="00BC1CFE"/>
    <w:rsid w:val="00BC22B7"/>
    <w:rsid w:val="00BC287C"/>
    <w:rsid w:val="00BC292B"/>
    <w:rsid w:val="00BC4D1F"/>
    <w:rsid w:val="00BC4F1F"/>
    <w:rsid w:val="00BC526C"/>
    <w:rsid w:val="00BC61D5"/>
    <w:rsid w:val="00BC71A4"/>
    <w:rsid w:val="00BC7682"/>
    <w:rsid w:val="00BC7D94"/>
    <w:rsid w:val="00BD002B"/>
    <w:rsid w:val="00BD04A1"/>
    <w:rsid w:val="00BD0A78"/>
    <w:rsid w:val="00BD10BE"/>
    <w:rsid w:val="00BD1C5E"/>
    <w:rsid w:val="00BD1CE5"/>
    <w:rsid w:val="00BD1DC9"/>
    <w:rsid w:val="00BD20AA"/>
    <w:rsid w:val="00BD257E"/>
    <w:rsid w:val="00BD26D5"/>
    <w:rsid w:val="00BD2D90"/>
    <w:rsid w:val="00BD2EF6"/>
    <w:rsid w:val="00BD374F"/>
    <w:rsid w:val="00BD441E"/>
    <w:rsid w:val="00BD49CE"/>
    <w:rsid w:val="00BD5662"/>
    <w:rsid w:val="00BD578B"/>
    <w:rsid w:val="00BD5FCF"/>
    <w:rsid w:val="00BD6E52"/>
    <w:rsid w:val="00BD7DDC"/>
    <w:rsid w:val="00BE02F3"/>
    <w:rsid w:val="00BE0983"/>
    <w:rsid w:val="00BE09E6"/>
    <w:rsid w:val="00BE1020"/>
    <w:rsid w:val="00BE1ADF"/>
    <w:rsid w:val="00BE1B35"/>
    <w:rsid w:val="00BE2AC3"/>
    <w:rsid w:val="00BE2AD6"/>
    <w:rsid w:val="00BE3059"/>
    <w:rsid w:val="00BE32FB"/>
    <w:rsid w:val="00BE4CEE"/>
    <w:rsid w:val="00BE58C2"/>
    <w:rsid w:val="00BE606D"/>
    <w:rsid w:val="00BE6C38"/>
    <w:rsid w:val="00BF06BC"/>
    <w:rsid w:val="00BF2538"/>
    <w:rsid w:val="00BF3223"/>
    <w:rsid w:val="00BF3365"/>
    <w:rsid w:val="00BF3908"/>
    <w:rsid w:val="00BF67B5"/>
    <w:rsid w:val="00BF7E26"/>
    <w:rsid w:val="00C01D12"/>
    <w:rsid w:val="00C02092"/>
    <w:rsid w:val="00C020C9"/>
    <w:rsid w:val="00C023C1"/>
    <w:rsid w:val="00C02545"/>
    <w:rsid w:val="00C02748"/>
    <w:rsid w:val="00C02D6F"/>
    <w:rsid w:val="00C02ED0"/>
    <w:rsid w:val="00C0313C"/>
    <w:rsid w:val="00C0358B"/>
    <w:rsid w:val="00C03AF3"/>
    <w:rsid w:val="00C04A94"/>
    <w:rsid w:val="00C04B28"/>
    <w:rsid w:val="00C0598F"/>
    <w:rsid w:val="00C0686A"/>
    <w:rsid w:val="00C06C6F"/>
    <w:rsid w:val="00C072D6"/>
    <w:rsid w:val="00C07FB5"/>
    <w:rsid w:val="00C106A0"/>
    <w:rsid w:val="00C108CF"/>
    <w:rsid w:val="00C10D16"/>
    <w:rsid w:val="00C115AD"/>
    <w:rsid w:val="00C119BD"/>
    <w:rsid w:val="00C11F97"/>
    <w:rsid w:val="00C12622"/>
    <w:rsid w:val="00C12EFD"/>
    <w:rsid w:val="00C13553"/>
    <w:rsid w:val="00C14A50"/>
    <w:rsid w:val="00C14EBE"/>
    <w:rsid w:val="00C15220"/>
    <w:rsid w:val="00C153CE"/>
    <w:rsid w:val="00C160A5"/>
    <w:rsid w:val="00C161D7"/>
    <w:rsid w:val="00C16A3E"/>
    <w:rsid w:val="00C171FC"/>
    <w:rsid w:val="00C20038"/>
    <w:rsid w:val="00C20417"/>
    <w:rsid w:val="00C207F0"/>
    <w:rsid w:val="00C20F08"/>
    <w:rsid w:val="00C21C51"/>
    <w:rsid w:val="00C21CA3"/>
    <w:rsid w:val="00C22621"/>
    <w:rsid w:val="00C23062"/>
    <w:rsid w:val="00C24A0C"/>
    <w:rsid w:val="00C24E5F"/>
    <w:rsid w:val="00C25847"/>
    <w:rsid w:val="00C26282"/>
    <w:rsid w:val="00C26BE1"/>
    <w:rsid w:val="00C26E03"/>
    <w:rsid w:val="00C275B0"/>
    <w:rsid w:val="00C27B36"/>
    <w:rsid w:val="00C31661"/>
    <w:rsid w:val="00C31A9F"/>
    <w:rsid w:val="00C324BF"/>
    <w:rsid w:val="00C3296F"/>
    <w:rsid w:val="00C3364B"/>
    <w:rsid w:val="00C33B61"/>
    <w:rsid w:val="00C33D85"/>
    <w:rsid w:val="00C346FE"/>
    <w:rsid w:val="00C34C50"/>
    <w:rsid w:val="00C35D07"/>
    <w:rsid w:val="00C3715F"/>
    <w:rsid w:val="00C402E4"/>
    <w:rsid w:val="00C40459"/>
    <w:rsid w:val="00C407B2"/>
    <w:rsid w:val="00C41888"/>
    <w:rsid w:val="00C42095"/>
    <w:rsid w:val="00C42837"/>
    <w:rsid w:val="00C42E17"/>
    <w:rsid w:val="00C433E4"/>
    <w:rsid w:val="00C43454"/>
    <w:rsid w:val="00C43C20"/>
    <w:rsid w:val="00C44BA8"/>
    <w:rsid w:val="00C4602D"/>
    <w:rsid w:val="00C46766"/>
    <w:rsid w:val="00C46DD7"/>
    <w:rsid w:val="00C4793F"/>
    <w:rsid w:val="00C47D0C"/>
    <w:rsid w:val="00C47D7C"/>
    <w:rsid w:val="00C50A8A"/>
    <w:rsid w:val="00C51570"/>
    <w:rsid w:val="00C515EC"/>
    <w:rsid w:val="00C52048"/>
    <w:rsid w:val="00C52840"/>
    <w:rsid w:val="00C528FF"/>
    <w:rsid w:val="00C52AEA"/>
    <w:rsid w:val="00C54835"/>
    <w:rsid w:val="00C560F1"/>
    <w:rsid w:val="00C5615A"/>
    <w:rsid w:val="00C566F5"/>
    <w:rsid w:val="00C602BB"/>
    <w:rsid w:val="00C60AEC"/>
    <w:rsid w:val="00C60E08"/>
    <w:rsid w:val="00C61167"/>
    <w:rsid w:val="00C61710"/>
    <w:rsid w:val="00C63710"/>
    <w:rsid w:val="00C640F6"/>
    <w:rsid w:val="00C64813"/>
    <w:rsid w:val="00C66558"/>
    <w:rsid w:val="00C66C90"/>
    <w:rsid w:val="00C677F4"/>
    <w:rsid w:val="00C67955"/>
    <w:rsid w:val="00C67B52"/>
    <w:rsid w:val="00C7056A"/>
    <w:rsid w:val="00C711D7"/>
    <w:rsid w:val="00C716BE"/>
    <w:rsid w:val="00C7279A"/>
    <w:rsid w:val="00C72FF7"/>
    <w:rsid w:val="00C732DF"/>
    <w:rsid w:val="00C73C93"/>
    <w:rsid w:val="00C745D1"/>
    <w:rsid w:val="00C74C94"/>
    <w:rsid w:val="00C750FA"/>
    <w:rsid w:val="00C76048"/>
    <w:rsid w:val="00C7614F"/>
    <w:rsid w:val="00C76DA1"/>
    <w:rsid w:val="00C772CD"/>
    <w:rsid w:val="00C80881"/>
    <w:rsid w:val="00C80CC7"/>
    <w:rsid w:val="00C80EE1"/>
    <w:rsid w:val="00C81340"/>
    <w:rsid w:val="00C8141C"/>
    <w:rsid w:val="00C8295A"/>
    <w:rsid w:val="00C82A97"/>
    <w:rsid w:val="00C82C41"/>
    <w:rsid w:val="00C837AA"/>
    <w:rsid w:val="00C84510"/>
    <w:rsid w:val="00C9031C"/>
    <w:rsid w:val="00C90E56"/>
    <w:rsid w:val="00C91250"/>
    <w:rsid w:val="00C91A22"/>
    <w:rsid w:val="00C91EBE"/>
    <w:rsid w:val="00C927D7"/>
    <w:rsid w:val="00C947FF"/>
    <w:rsid w:val="00C94C8B"/>
    <w:rsid w:val="00C95C88"/>
    <w:rsid w:val="00C95CA6"/>
    <w:rsid w:val="00CA2311"/>
    <w:rsid w:val="00CA301B"/>
    <w:rsid w:val="00CA486D"/>
    <w:rsid w:val="00CA5076"/>
    <w:rsid w:val="00CA57A8"/>
    <w:rsid w:val="00CA5B93"/>
    <w:rsid w:val="00CB0071"/>
    <w:rsid w:val="00CB04EC"/>
    <w:rsid w:val="00CB53EB"/>
    <w:rsid w:val="00CB578B"/>
    <w:rsid w:val="00CB5EA0"/>
    <w:rsid w:val="00CB698F"/>
    <w:rsid w:val="00CB78B7"/>
    <w:rsid w:val="00CC0025"/>
    <w:rsid w:val="00CC0A31"/>
    <w:rsid w:val="00CC1390"/>
    <w:rsid w:val="00CC1960"/>
    <w:rsid w:val="00CC24D0"/>
    <w:rsid w:val="00CC3949"/>
    <w:rsid w:val="00CC3BEE"/>
    <w:rsid w:val="00CC5BAF"/>
    <w:rsid w:val="00CC6824"/>
    <w:rsid w:val="00CC6CBC"/>
    <w:rsid w:val="00CC7E9B"/>
    <w:rsid w:val="00CD055F"/>
    <w:rsid w:val="00CD285F"/>
    <w:rsid w:val="00CD2B19"/>
    <w:rsid w:val="00CD6368"/>
    <w:rsid w:val="00CD63A4"/>
    <w:rsid w:val="00CD7CE0"/>
    <w:rsid w:val="00CE0B07"/>
    <w:rsid w:val="00CE0D63"/>
    <w:rsid w:val="00CE1C3C"/>
    <w:rsid w:val="00CE3402"/>
    <w:rsid w:val="00CE3ADA"/>
    <w:rsid w:val="00CE4272"/>
    <w:rsid w:val="00CE4DA7"/>
    <w:rsid w:val="00CE5A1B"/>
    <w:rsid w:val="00CE666E"/>
    <w:rsid w:val="00CE6AE4"/>
    <w:rsid w:val="00CE6BA0"/>
    <w:rsid w:val="00CE72A4"/>
    <w:rsid w:val="00CE775E"/>
    <w:rsid w:val="00CE7B26"/>
    <w:rsid w:val="00CF0725"/>
    <w:rsid w:val="00CF16F4"/>
    <w:rsid w:val="00CF1825"/>
    <w:rsid w:val="00CF42C7"/>
    <w:rsid w:val="00CF50A0"/>
    <w:rsid w:val="00CF57C3"/>
    <w:rsid w:val="00CF5C2B"/>
    <w:rsid w:val="00CF618D"/>
    <w:rsid w:val="00CF6753"/>
    <w:rsid w:val="00CF74BA"/>
    <w:rsid w:val="00CF7CAF"/>
    <w:rsid w:val="00CF7E4A"/>
    <w:rsid w:val="00D01972"/>
    <w:rsid w:val="00D026D6"/>
    <w:rsid w:val="00D028E0"/>
    <w:rsid w:val="00D03948"/>
    <w:rsid w:val="00D03A60"/>
    <w:rsid w:val="00D03E5A"/>
    <w:rsid w:val="00D04568"/>
    <w:rsid w:val="00D0511A"/>
    <w:rsid w:val="00D052BA"/>
    <w:rsid w:val="00D0616D"/>
    <w:rsid w:val="00D06264"/>
    <w:rsid w:val="00D06544"/>
    <w:rsid w:val="00D0661B"/>
    <w:rsid w:val="00D06930"/>
    <w:rsid w:val="00D0700B"/>
    <w:rsid w:val="00D0711F"/>
    <w:rsid w:val="00D07767"/>
    <w:rsid w:val="00D07D50"/>
    <w:rsid w:val="00D10161"/>
    <w:rsid w:val="00D107A2"/>
    <w:rsid w:val="00D1092F"/>
    <w:rsid w:val="00D10B59"/>
    <w:rsid w:val="00D10C9A"/>
    <w:rsid w:val="00D12650"/>
    <w:rsid w:val="00D138E3"/>
    <w:rsid w:val="00D149C4"/>
    <w:rsid w:val="00D14DBF"/>
    <w:rsid w:val="00D1523A"/>
    <w:rsid w:val="00D166FA"/>
    <w:rsid w:val="00D2197E"/>
    <w:rsid w:val="00D21E03"/>
    <w:rsid w:val="00D2217E"/>
    <w:rsid w:val="00D221A6"/>
    <w:rsid w:val="00D22896"/>
    <w:rsid w:val="00D22A10"/>
    <w:rsid w:val="00D22DCB"/>
    <w:rsid w:val="00D253EA"/>
    <w:rsid w:val="00D25AAD"/>
    <w:rsid w:val="00D25ED1"/>
    <w:rsid w:val="00D26651"/>
    <w:rsid w:val="00D27EFC"/>
    <w:rsid w:val="00D30945"/>
    <w:rsid w:val="00D30CA6"/>
    <w:rsid w:val="00D30DB9"/>
    <w:rsid w:val="00D32E5D"/>
    <w:rsid w:val="00D34BA8"/>
    <w:rsid w:val="00D35A1A"/>
    <w:rsid w:val="00D35EC3"/>
    <w:rsid w:val="00D3663F"/>
    <w:rsid w:val="00D36A73"/>
    <w:rsid w:val="00D37762"/>
    <w:rsid w:val="00D37E8F"/>
    <w:rsid w:val="00D407B7"/>
    <w:rsid w:val="00D40814"/>
    <w:rsid w:val="00D41919"/>
    <w:rsid w:val="00D41F43"/>
    <w:rsid w:val="00D425E4"/>
    <w:rsid w:val="00D42666"/>
    <w:rsid w:val="00D42A03"/>
    <w:rsid w:val="00D447AF"/>
    <w:rsid w:val="00D46447"/>
    <w:rsid w:val="00D46E8F"/>
    <w:rsid w:val="00D47EEE"/>
    <w:rsid w:val="00D51286"/>
    <w:rsid w:val="00D513F1"/>
    <w:rsid w:val="00D5158E"/>
    <w:rsid w:val="00D51B96"/>
    <w:rsid w:val="00D5261E"/>
    <w:rsid w:val="00D52BC9"/>
    <w:rsid w:val="00D53616"/>
    <w:rsid w:val="00D53849"/>
    <w:rsid w:val="00D544C1"/>
    <w:rsid w:val="00D54A66"/>
    <w:rsid w:val="00D55381"/>
    <w:rsid w:val="00D571E4"/>
    <w:rsid w:val="00D57E7E"/>
    <w:rsid w:val="00D6094A"/>
    <w:rsid w:val="00D61CA3"/>
    <w:rsid w:val="00D61E68"/>
    <w:rsid w:val="00D62E4A"/>
    <w:rsid w:val="00D646E4"/>
    <w:rsid w:val="00D6592A"/>
    <w:rsid w:val="00D67632"/>
    <w:rsid w:val="00D67B5D"/>
    <w:rsid w:val="00D7008A"/>
    <w:rsid w:val="00D708B3"/>
    <w:rsid w:val="00D70F79"/>
    <w:rsid w:val="00D72F23"/>
    <w:rsid w:val="00D7311E"/>
    <w:rsid w:val="00D74E8A"/>
    <w:rsid w:val="00D752B7"/>
    <w:rsid w:val="00D760AF"/>
    <w:rsid w:val="00D76221"/>
    <w:rsid w:val="00D76DE3"/>
    <w:rsid w:val="00D773CD"/>
    <w:rsid w:val="00D7762A"/>
    <w:rsid w:val="00D8052D"/>
    <w:rsid w:val="00D82492"/>
    <w:rsid w:val="00D834D3"/>
    <w:rsid w:val="00D83583"/>
    <w:rsid w:val="00D83DC5"/>
    <w:rsid w:val="00D84286"/>
    <w:rsid w:val="00D84AAE"/>
    <w:rsid w:val="00D84BA4"/>
    <w:rsid w:val="00D84FDD"/>
    <w:rsid w:val="00D8589E"/>
    <w:rsid w:val="00D860B0"/>
    <w:rsid w:val="00D86D83"/>
    <w:rsid w:val="00D87288"/>
    <w:rsid w:val="00D87AE4"/>
    <w:rsid w:val="00D91226"/>
    <w:rsid w:val="00D91264"/>
    <w:rsid w:val="00D9213C"/>
    <w:rsid w:val="00D92F28"/>
    <w:rsid w:val="00D93099"/>
    <w:rsid w:val="00D94498"/>
    <w:rsid w:val="00D955CC"/>
    <w:rsid w:val="00D95EE6"/>
    <w:rsid w:val="00D96636"/>
    <w:rsid w:val="00D96B97"/>
    <w:rsid w:val="00D9736E"/>
    <w:rsid w:val="00DA02AC"/>
    <w:rsid w:val="00DA0A89"/>
    <w:rsid w:val="00DA0FA2"/>
    <w:rsid w:val="00DA17A5"/>
    <w:rsid w:val="00DA4B85"/>
    <w:rsid w:val="00DA5101"/>
    <w:rsid w:val="00DA6419"/>
    <w:rsid w:val="00DA739F"/>
    <w:rsid w:val="00DA7C23"/>
    <w:rsid w:val="00DA7FDE"/>
    <w:rsid w:val="00DB0286"/>
    <w:rsid w:val="00DB12D9"/>
    <w:rsid w:val="00DB1604"/>
    <w:rsid w:val="00DB396F"/>
    <w:rsid w:val="00DB3F43"/>
    <w:rsid w:val="00DB4852"/>
    <w:rsid w:val="00DB4C9B"/>
    <w:rsid w:val="00DB4F2A"/>
    <w:rsid w:val="00DB5B44"/>
    <w:rsid w:val="00DB5BF4"/>
    <w:rsid w:val="00DB5DFA"/>
    <w:rsid w:val="00DC0137"/>
    <w:rsid w:val="00DC11DD"/>
    <w:rsid w:val="00DC479D"/>
    <w:rsid w:val="00DC47AB"/>
    <w:rsid w:val="00DC5998"/>
    <w:rsid w:val="00DC6302"/>
    <w:rsid w:val="00DC70FC"/>
    <w:rsid w:val="00DC7B04"/>
    <w:rsid w:val="00DC7E2B"/>
    <w:rsid w:val="00DD0738"/>
    <w:rsid w:val="00DD0A5E"/>
    <w:rsid w:val="00DD0C65"/>
    <w:rsid w:val="00DD2E6B"/>
    <w:rsid w:val="00DD38B2"/>
    <w:rsid w:val="00DD4727"/>
    <w:rsid w:val="00DD4A00"/>
    <w:rsid w:val="00DD4A04"/>
    <w:rsid w:val="00DD4FA9"/>
    <w:rsid w:val="00DD588F"/>
    <w:rsid w:val="00DD5ED8"/>
    <w:rsid w:val="00DD62D1"/>
    <w:rsid w:val="00DD6CEE"/>
    <w:rsid w:val="00DD71A7"/>
    <w:rsid w:val="00DD72E4"/>
    <w:rsid w:val="00DD7646"/>
    <w:rsid w:val="00DE165C"/>
    <w:rsid w:val="00DE2B9B"/>
    <w:rsid w:val="00DE3A22"/>
    <w:rsid w:val="00DE3C24"/>
    <w:rsid w:val="00DE4982"/>
    <w:rsid w:val="00DE5B9D"/>
    <w:rsid w:val="00DE5DCC"/>
    <w:rsid w:val="00DE66FE"/>
    <w:rsid w:val="00DE678E"/>
    <w:rsid w:val="00DE7B4A"/>
    <w:rsid w:val="00DF03CB"/>
    <w:rsid w:val="00DF1222"/>
    <w:rsid w:val="00DF1E0C"/>
    <w:rsid w:val="00DF2257"/>
    <w:rsid w:val="00DF23F7"/>
    <w:rsid w:val="00DF27A1"/>
    <w:rsid w:val="00DF289D"/>
    <w:rsid w:val="00DF347E"/>
    <w:rsid w:val="00DF3962"/>
    <w:rsid w:val="00DF68DD"/>
    <w:rsid w:val="00DF6FB8"/>
    <w:rsid w:val="00DF73B8"/>
    <w:rsid w:val="00DF7BC9"/>
    <w:rsid w:val="00E00912"/>
    <w:rsid w:val="00E00D3D"/>
    <w:rsid w:val="00E0168A"/>
    <w:rsid w:val="00E01ECB"/>
    <w:rsid w:val="00E02DFD"/>
    <w:rsid w:val="00E032FB"/>
    <w:rsid w:val="00E035C4"/>
    <w:rsid w:val="00E056CD"/>
    <w:rsid w:val="00E057CE"/>
    <w:rsid w:val="00E06686"/>
    <w:rsid w:val="00E0758D"/>
    <w:rsid w:val="00E076AF"/>
    <w:rsid w:val="00E10519"/>
    <w:rsid w:val="00E10F87"/>
    <w:rsid w:val="00E11464"/>
    <w:rsid w:val="00E1188B"/>
    <w:rsid w:val="00E11B13"/>
    <w:rsid w:val="00E129AD"/>
    <w:rsid w:val="00E12BFB"/>
    <w:rsid w:val="00E130BD"/>
    <w:rsid w:val="00E14CF6"/>
    <w:rsid w:val="00E14F5E"/>
    <w:rsid w:val="00E16820"/>
    <w:rsid w:val="00E16AE4"/>
    <w:rsid w:val="00E175F1"/>
    <w:rsid w:val="00E20C53"/>
    <w:rsid w:val="00E20F5C"/>
    <w:rsid w:val="00E22FAC"/>
    <w:rsid w:val="00E2302F"/>
    <w:rsid w:val="00E23531"/>
    <w:rsid w:val="00E24A01"/>
    <w:rsid w:val="00E24C15"/>
    <w:rsid w:val="00E2510C"/>
    <w:rsid w:val="00E26C4D"/>
    <w:rsid w:val="00E27AAC"/>
    <w:rsid w:val="00E32BCC"/>
    <w:rsid w:val="00E358C0"/>
    <w:rsid w:val="00E36776"/>
    <w:rsid w:val="00E3728D"/>
    <w:rsid w:val="00E37A53"/>
    <w:rsid w:val="00E37EED"/>
    <w:rsid w:val="00E411DB"/>
    <w:rsid w:val="00E425F5"/>
    <w:rsid w:val="00E450DB"/>
    <w:rsid w:val="00E45BF0"/>
    <w:rsid w:val="00E4661B"/>
    <w:rsid w:val="00E47640"/>
    <w:rsid w:val="00E478F2"/>
    <w:rsid w:val="00E5000B"/>
    <w:rsid w:val="00E50AC4"/>
    <w:rsid w:val="00E5102D"/>
    <w:rsid w:val="00E51109"/>
    <w:rsid w:val="00E51220"/>
    <w:rsid w:val="00E51A93"/>
    <w:rsid w:val="00E52236"/>
    <w:rsid w:val="00E5287B"/>
    <w:rsid w:val="00E53008"/>
    <w:rsid w:val="00E53A60"/>
    <w:rsid w:val="00E54619"/>
    <w:rsid w:val="00E55F7A"/>
    <w:rsid w:val="00E57F5C"/>
    <w:rsid w:val="00E604B1"/>
    <w:rsid w:val="00E60887"/>
    <w:rsid w:val="00E61A37"/>
    <w:rsid w:val="00E638B8"/>
    <w:rsid w:val="00E64108"/>
    <w:rsid w:val="00E644FA"/>
    <w:rsid w:val="00E64C71"/>
    <w:rsid w:val="00E64CD5"/>
    <w:rsid w:val="00E65625"/>
    <w:rsid w:val="00E65A7F"/>
    <w:rsid w:val="00E66DEF"/>
    <w:rsid w:val="00E708BD"/>
    <w:rsid w:val="00E70F2D"/>
    <w:rsid w:val="00E730AF"/>
    <w:rsid w:val="00E73AC4"/>
    <w:rsid w:val="00E73B0C"/>
    <w:rsid w:val="00E74B5C"/>
    <w:rsid w:val="00E74C04"/>
    <w:rsid w:val="00E75489"/>
    <w:rsid w:val="00E7748A"/>
    <w:rsid w:val="00E80C45"/>
    <w:rsid w:val="00E80DDA"/>
    <w:rsid w:val="00E8128A"/>
    <w:rsid w:val="00E82830"/>
    <w:rsid w:val="00E82B6B"/>
    <w:rsid w:val="00E82FEF"/>
    <w:rsid w:val="00E8434C"/>
    <w:rsid w:val="00E84A02"/>
    <w:rsid w:val="00E86492"/>
    <w:rsid w:val="00E867E9"/>
    <w:rsid w:val="00E9064E"/>
    <w:rsid w:val="00E90C0F"/>
    <w:rsid w:val="00E90C83"/>
    <w:rsid w:val="00E914EB"/>
    <w:rsid w:val="00E919C3"/>
    <w:rsid w:val="00E923D0"/>
    <w:rsid w:val="00E92A76"/>
    <w:rsid w:val="00E9326B"/>
    <w:rsid w:val="00E93B89"/>
    <w:rsid w:val="00E94DE7"/>
    <w:rsid w:val="00E9555A"/>
    <w:rsid w:val="00E95A81"/>
    <w:rsid w:val="00E95B85"/>
    <w:rsid w:val="00E95D46"/>
    <w:rsid w:val="00E95E21"/>
    <w:rsid w:val="00E96407"/>
    <w:rsid w:val="00E971B6"/>
    <w:rsid w:val="00E9738A"/>
    <w:rsid w:val="00E9750F"/>
    <w:rsid w:val="00E977D8"/>
    <w:rsid w:val="00EA008A"/>
    <w:rsid w:val="00EA02AD"/>
    <w:rsid w:val="00EA0C1C"/>
    <w:rsid w:val="00EA0DE6"/>
    <w:rsid w:val="00EA1193"/>
    <w:rsid w:val="00EA12FA"/>
    <w:rsid w:val="00EA1A0D"/>
    <w:rsid w:val="00EA1F6D"/>
    <w:rsid w:val="00EA21F4"/>
    <w:rsid w:val="00EA266C"/>
    <w:rsid w:val="00EA2C1A"/>
    <w:rsid w:val="00EA2DA4"/>
    <w:rsid w:val="00EA38AC"/>
    <w:rsid w:val="00EA39E6"/>
    <w:rsid w:val="00EA39F3"/>
    <w:rsid w:val="00EA411D"/>
    <w:rsid w:val="00EA448D"/>
    <w:rsid w:val="00EA48BB"/>
    <w:rsid w:val="00EA567F"/>
    <w:rsid w:val="00EA5C65"/>
    <w:rsid w:val="00EA5DA4"/>
    <w:rsid w:val="00EA5F0D"/>
    <w:rsid w:val="00EA609C"/>
    <w:rsid w:val="00EA6ACA"/>
    <w:rsid w:val="00EA6F6D"/>
    <w:rsid w:val="00EA72E4"/>
    <w:rsid w:val="00EB014F"/>
    <w:rsid w:val="00EB0AA6"/>
    <w:rsid w:val="00EB0D4D"/>
    <w:rsid w:val="00EB2CCE"/>
    <w:rsid w:val="00EB2DA3"/>
    <w:rsid w:val="00EB2E59"/>
    <w:rsid w:val="00EB36C6"/>
    <w:rsid w:val="00EB489E"/>
    <w:rsid w:val="00EB5CAB"/>
    <w:rsid w:val="00EB606A"/>
    <w:rsid w:val="00EB7695"/>
    <w:rsid w:val="00EB7784"/>
    <w:rsid w:val="00EB7CBA"/>
    <w:rsid w:val="00EC0800"/>
    <w:rsid w:val="00EC0BF7"/>
    <w:rsid w:val="00EC1625"/>
    <w:rsid w:val="00EC1C8D"/>
    <w:rsid w:val="00EC2E21"/>
    <w:rsid w:val="00EC43C2"/>
    <w:rsid w:val="00EC47FA"/>
    <w:rsid w:val="00EC5DE5"/>
    <w:rsid w:val="00EC66D5"/>
    <w:rsid w:val="00EC6874"/>
    <w:rsid w:val="00EC6AC4"/>
    <w:rsid w:val="00EC6B3E"/>
    <w:rsid w:val="00EC76F5"/>
    <w:rsid w:val="00EC7CF0"/>
    <w:rsid w:val="00ED1D00"/>
    <w:rsid w:val="00ED2019"/>
    <w:rsid w:val="00ED2720"/>
    <w:rsid w:val="00ED3312"/>
    <w:rsid w:val="00ED412E"/>
    <w:rsid w:val="00ED48D4"/>
    <w:rsid w:val="00ED4B62"/>
    <w:rsid w:val="00ED4E67"/>
    <w:rsid w:val="00ED5645"/>
    <w:rsid w:val="00ED6681"/>
    <w:rsid w:val="00EE1623"/>
    <w:rsid w:val="00EE1865"/>
    <w:rsid w:val="00EE25DC"/>
    <w:rsid w:val="00EE38F5"/>
    <w:rsid w:val="00EE4803"/>
    <w:rsid w:val="00EE4D8E"/>
    <w:rsid w:val="00EE5023"/>
    <w:rsid w:val="00EE570F"/>
    <w:rsid w:val="00EE6747"/>
    <w:rsid w:val="00EE676E"/>
    <w:rsid w:val="00EE68AC"/>
    <w:rsid w:val="00EE6F04"/>
    <w:rsid w:val="00EE7D65"/>
    <w:rsid w:val="00EF03CB"/>
    <w:rsid w:val="00EF056A"/>
    <w:rsid w:val="00EF2369"/>
    <w:rsid w:val="00EF25C8"/>
    <w:rsid w:val="00EF2E29"/>
    <w:rsid w:val="00EF496D"/>
    <w:rsid w:val="00EF50BF"/>
    <w:rsid w:val="00EF5ABB"/>
    <w:rsid w:val="00F00146"/>
    <w:rsid w:val="00F0063C"/>
    <w:rsid w:val="00F022A1"/>
    <w:rsid w:val="00F032E1"/>
    <w:rsid w:val="00F0356F"/>
    <w:rsid w:val="00F039D6"/>
    <w:rsid w:val="00F04BA1"/>
    <w:rsid w:val="00F05ABB"/>
    <w:rsid w:val="00F05E6D"/>
    <w:rsid w:val="00F07164"/>
    <w:rsid w:val="00F071D6"/>
    <w:rsid w:val="00F07C0B"/>
    <w:rsid w:val="00F07F66"/>
    <w:rsid w:val="00F1006A"/>
    <w:rsid w:val="00F11740"/>
    <w:rsid w:val="00F11C32"/>
    <w:rsid w:val="00F12C43"/>
    <w:rsid w:val="00F13F1A"/>
    <w:rsid w:val="00F14DEB"/>
    <w:rsid w:val="00F1519B"/>
    <w:rsid w:val="00F155BF"/>
    <w:rsid w:val="00F1586B"/>
    <w:rsid w:val="00F15DA0"/>
    <w:rsid w:val="00F15DD9"/>
    <w:rsid w:val="00F2012A"/>
    <w:rsid w:val="00F20302"/>
    <w:rsid w:val="00F20542"/>
    <w:rsid w:val="00F20657"/>
    <w:rsid w:val="00F20A00"/>
    <w:rsid w:val="00F20D7F"/>
    <w:rsid w:val="00F21148"/>
    <w:rsid w:val="00F21863"/>
    <w:rsid w:val="00F221B8"/>
    <w:rsid w:val="00F23068"/>
    <w:rsid w:val="00F25053"/>
    <w:rsid w:val="00F3024A"/>
    <w:rsid w:val="00F302E7"/>
    <w:rsid w:val="00F314C9"/>
    <w:rsid w:val="00F319DD"/>
    <w:rsid w:val="00F32F44"/>
    <w:rsid w:val="00F33EA5"/>
    <w:rsid w:val="00F34958"/>
    <w:rsid w:val="00F34C36"/>
    <w:rsid w:val="00F363C9"/>
    <w:rsid w:val="00F37335"/>
    <w:rsid w:val="00F3739A"/>
    <w:rsid w:val="00F3760A"/>
    <w:rsid w:val="00F37D94"/>
    <w:rsid w:val="00F37DC9"/>
    <w:rsid w:val="00F37ED3"/>
    <w:rsid w:val="00F37FB1"/>
    <w:rsid w:val="00F4042D"/>
    <w:rsid w:val="00F42761"/>
    <w:rsid w:val="00F42816"/>
    <w:rsid w:val="00F4383C"/>
    <w:rsid w:val="00F43D09"/>
    <w:rsid w:val="00F440FE"/>
    <w:rsid w:val="00F4446E"/>
    <w:rsid w:val="00F44808"/>
    <w:rsid w:val="00F44D0A"/>
    <w:rsid w:val="00F45F03"/>
    <w:rsid w:val="00F45F54"/>
    <w:rsid w:val="00F47A38"/>
    <w:rsid w:val="00F5004B"/>
    <w:rsid w:val="00F50149"/>
    <w:rsid w:val="00F502A4"/>
    <w:rsid w:val="00F502C7"/>
    <w:rsid w:val="00F508D4"/>
    <w:rsid w:val="00F51874"/>
    <w:rsid w:val="00F52D3B"/>
    <w:rsid w:val="00F531F8"/>
    <w:rsid w:val="00F5332A"/>
    <w:rsid w:val="00F53347"/>
    <w:rsid w:val="00F54E7A"/>
    <w:rsid w:val="00F5554F"/>
    <w:rsid w:val="00F5582E"/>
    <w:rsid w:val="00F57B1A"/>
    <w:rsid w:val="00F60071"/>
    <w:rsid w:val="00F60E0F"/>
    <w:rsid w:val="00F622C2"/>
    <w:rsid w:val="00F6289E"/>
    <w:rsid w:val="00F62B7C"/>
    <w:rsid w:val="00F62C36"/>
    <w:rsid w:val="00F63635"/>
    <w:rsid w:val="00F639FC"/>
    <w:rsid w:val="00F63F4A"/>
    <w:rsid w:val="00F64C2A"/>
    <w:rsid w:val="00F67D75"/>
    <w:rsid w:val="00F67F51"/>
    <w:rsid w:val="00F70A32"/>
    <w:rsid w:val="00F71340"/>
    <w:rsid w:val="00F71437"/>
    <w:rsid w:val="00F71EAC"/>
    <w:rsid w:val="00F726E0"/>
    <w:rsid w:val="00F7271B"/>
    <w:rsid w:val="00F73678"/>
    <w:rsid w:val="00F74E6F"/>
    <w:rsid w:val="00F75DE6"/>
    <w:rsid w:val="00F76221"/>
    <w:rsid w:val="00F76C19"/>
    <w:rsid w:val="00F779BB"/>
    <w:rsid w:val="00F77E1D"/>
    <w:rsid w:val="00F8085B"/>
    <w:rsid w:val="00F80B31"/>
    <w:rsid w:val="00F80E97"/>
    <w:rsid w:val="00F80FB7"/>
    <w:rsid w:val="00F81577"/>
    <w:rsid w:val="00F82928"/>
    <w:rsid w:val="00F83B3C"/>
    <w:rsid w:val="00F84917"/>
    <w:rsid w:val="00F84BA2"/>
    <w:rsid w:val="00F862D6"/>
    <w:rsid w:val="00F87490"/>
    <w:rsid w:val="00F87DEE"/>
    <w:rsid w:val="00F9089F"/>
    <w:rsid w:val="00F9128B"/>
    <w:rsid w:val="00F91529"/>
    <w:rsid w:val="00F92C71"/>
    <w:rsid w:val="00F93297"/>
    <w:rsid w:val="00F941F6"/>
    <w:rsid w:val="00F960AF"/>
    <w:rsid w:val="00F963F6"/>
    <w:rsid w:val="00F97959"/>
    <w:rsid w:val="00FA0566"/>
    <w:rsid w:val="00FA065C"/>
    <w:rsid w:val="00FA0CB6"/>
    <w:rsid w:val="00FA15F8"/>
    <w:rsid w:val="00FA2C29"/>
    <w:rsid w:val="00FA3C1C"/>
    <w:rsid w:val="00FA4FD1"/>
    <w:rsid w:val="00FA537A"/>
    <w:rsid w:val="00FA56EE"/>
    <w:rsid w:val="00FA5713"/>
    <w:rsid w:val="00FA60BA"/>
    <w:rsid w:val="00FA6E1A"/>
    <w:rsid w:val="00FA793C"/>
    <w:rsid w:val="00FB0C04"/>
    <w:rsid w:val="00FB233C"/>
    <w:rsid w:val="00FB326D"/>
    <w:rsid w:val="00FB3506"/>
    <w:rsid w:val="00FB419A"/>
    <w:rsid w:val="00FB4718"/>
    <w:rsid w:val="00FB5262"/>
    <w:rsid w:val="00FB58AC"/>
    <w:rsid w:val="00FB6216"/>
    <w:rsid w:val="00FB6DB8"/>
    <w:rsid w:val="00FB70BF"/>
    <w:rsid w:val="00FB752D"/>
    <w:rsid w:val="00FC01F4"/>
    <w:rsid w:val="00FC1F74"/>
    <w:rsid w:val="00FC4A40"/>
    <w:rsid w:val="00FC4F4D"/>
    <w:rsid w:val="00FC641F"/>
    <w:rsid w:val="00FC6539"/>
    <w:rsid w:val="00FC70E3"/>
    <w:rsid w:val="00FD0E88"/>
    <w:rsid w:val="00FD1377"/>
    <w:rsid w:val="00FD1A8C"/>
    <w:rsid w:val="00FD1BCB"/>
    <w:rsid w:val="00FD25B2"/>
    <w:rsid w:val="00FD2978"/>
    <w:rsid w:val="00FD3CF5"/>
    <w:rsid w:val="00FD41A0"/>
    <w:rsid w:val="00FD428E"/>
    <w:rsid w:val="00FD5040"/>
    <w:rsid w:val="00FD65F3"/>
    <w:rsid w:val="00FD6C00"/>
    <w:rsid w:val="00FD6E85"/>
    <w:rsid w:val="00FD7216"/>
    <w:rsid w:val="00FD77C3"/>
    <w:rsid w:val="00FE0619"/>
    <w:rsid w:val="00FE1714"/>
    <w:rsid w:val="00FE185F"/>
    <w:rsid w:val="00FE2545"/>
    <w:rsid w:val="00FE28B8"/>
    <w:rsid w:val="00FE2A53"/>
    <w:rsid w:val="00FE38AE"/>
    <w:rsid w:val="00FE3A82"/>
    <w:rsid w:val="00FE3D32"/>
    <w:rsid w:val="00FE4168"/>
    <w:rsid w:val="00FE4A6F"/>
    <w:rsid w:val="00FE5B17"/>
    <w:rsid w:val="00FE6158"/>
    <w:rsid w:val="00FE67FF"/>
    <w:rsid w:val="00FF0497"/>
    <w:rsid w:val="00FF162B"/>
    <w:rsid w:val="00FF4D48"/>
    <w:rsid w:val="00FF556D"/>
    <w:rsid w:val="00FF658B"/>
    <w:rsid w:val="00FF65F2"/>
    <w:rsid w:val="00FF702A"/>
    <w:rsid w:val="00FF7A57"/>
    <w:rsid w:val="00FF7FD9"/>
    <w:rsid w:val="016C138F"/>
    <w:rsid w:val="0176CBD8"/>
    <w:rsid w:val="01FFF071"/>
    <w:rsid w:val="02343E4F"/>
    <w:rsid w:val="02F51FBE"/>
    <w:rsid w:val="03B00855"/>
    <w:rsid w:val="04DB1349"/>
    <w:rsid w:val="0506170D"/>
    <w:rsid w:val="05520BA5"/>
    <w:rsid w:val="057C083E"/>
    <w:rsid w:val="06B86103"/>
    <w:rsid w:val="07E5BC04"/>
    <w:rsid w:val="08040B54"/>
    <w:rsid w:val="08153F8A"/>
    <w:rsid w:val="08B80A3D"/>
    <w:rsid w:val="08F0B0B5"/>
    <w:rsid w:val="08F77E1A"/>
    <w:rsid w:val="08FDAA74"/>
    <w:rsid w:val="091E5EE0"/>
    <w:rsid w:val="098F9531"/>
    <w:rsid w:val="09EEAEC7"/>
    <w:rsid w:val="09FF3B84"/>
    <w:rsid w:val="0B971454"/>
    <w:rsid w:val="0BDC025E"/>
    <w:rsid w:val="0BFBC927"/>
    <w:rsid w:val="0C1B5A9E"/>
    <w:rsid w:val="0C4F7CC0"/>
    <w:rsid w:val="0D0840D5"/>
    <w:rsid w:val="0DB48123"/>
    <w:rsid w:val="0DB90AF6"/>
    <w:rsid w:val="0E17EF91"/>
    <w:rsid w:val="0E7D891B"/>
    <w:rsid w:val="0EADF98A"/>
    <w:rsid w:val="0ECC8238"/>
    <w:rsid w:val="0EDF1A5D"/>
    <w:rsid w:val="0EEF21E7"/>
    <w:rsid w:val="0EEFF385"/>
    <w:rsid w:val="0F1FBD89"/>
    <w:rsid w:val="0F1FC16B"/>
    <w:rsid w:val="0F37049B"/>
    <w:rsid w:val="0FB378E6"/>
    <w:rsid w:val="0FB6A916"/>
    <w:rsid w:val="0FBF676B"/>
    <w:rsid w:val="0FD7A11E"/>
    <w:rsid w:val="0FDD4F9B"/>
    <w:rsid w:val="0FFE8A09"/>
    <w:rsid w:val="10585524"/>
    <w:rsid w:val="106D043A"/>
    <w:rsid w:val="115FDE85"/>
    <w:rsid w:val="116F2629"/>
    <w:rsid w:val="11BB02FF"/>
    <w:rsid w:val="11BD6C89"/>
    <w:rsid w:val="11EB9E0A"/>
    <w:rsid w:val="126FBD70"/>
    <w:rsid w:val="12CD2E22"/>
    <w:rsid w:val="13FB228A"/>
    <w:rsid w:val="14005034"/>
    <w:rsid w:val="14262C21"/>
    <w:rsid w:val="14326C7E"/>
    <w:rsid w:val="143F2383"/>
    <w:rsid w:val="1511435A"/>
    <w:rsid w:val="159F3076"/>
    <w:rsid w:val="15D71540"/>
    <w:rsid w:val="15FDCF3C"/>
    <w:rsid w:val="15FE4FC7"/>
    <w:rsid w:val="167BF8AF"/>
    <w:rsid w:val="1686445B"/>
    <w:rsid w:val="16D975BD"/>
    <w:rsid w:val="16F7AFB3"/>
    <w:rsid w:val="16FF02BE"/>
    <w:rsid w:val="17781155"/>
    <w:rsid w:val="177FA1C9"/>
    <w:rsid w:val="17B32387"/>
    <w:rsid w:val="17B7AA40"/>
    <w:rsid w:val="17C5820C"/>
    <w:rsid w:val="17E56993"/>
    <w:rsid w:val="17EB7719"/>
    <w:rsid w:val="17F2FC84"/>
    <w:rsid w:val="17F3592E"/>
    <w:rsid w:val="17FFA7F7"/>
    <w:rsid w:val="187127B6"/>
    <w:rsid w:val="18BE7039"/>
    <w:rsid w:val="18EB5396"/>
    <w:rsid w:val="18FFA860"/>
    <w:rsid w:val="19653A41"/>
    <w:rsid w:val="197F4694"/>
    <w:rsid w:val="19866E2C"/>
    <w:rsid w:val="19951B48"/>
    <w:rsid w:val="19F46B09"/>
    <w:rsid w:val="19F7B2C8"/>
    <w:rsid w:val="19FFACC1"/>
    <w:rsid w:val="1A1763CE"/>
    <w:rsid w:val="1A357F86"/>
    <w:rsid w:val="1A5F1C7F"/>
    <w:rsid w:val="1A8D6D2A"/>
    <w:rsid w:val="1ACDF43D"/>
    <w:rsid w:val="1B3517FE"/>
    <w:rsid w:val="1B387FAD"/>
    <w:rsid w:val="1B3A9933"/>
    <w:rsid w:val="1B9FFA23"/>
    <w:rsid w:val="1BCD1035"/>
    <w:rsid w:val="1BDD079D"/>
    <w:rsid w:val="1BE7C84A"/>
    <w:rsid w:val="1BE949EC"/>
    <w:rsid w:val="1BEFA3D4"/>
    <w:rsid w:val="1BFF943F"/>
    <w:rsid w:val="1C77931C"/>
    <w:rsid w:val="1C7E33AC"/>
    <w:rsid w:val="1CB470DB"/>
    <w:rsid w:val="1CBE1D5F"/>
    <w:rsid w:val="1CD75D96"/>
    <w:rsid w:val="1D3A1DE7"/>
    <w:rsid w:val="1D57CE00"/>
    <w:rsid w:val="1D7D7074"/>
    <w:rsid w:val="1D7E0E6F"/>
    <w:rsid w:val="1D7FBE03"/>
    <w:rsid w:val="1D7FEE11"/>
    <w:rsid w:val="1D92E460"/>
    <w:rsid w:val="1DC88E25"/>
    <w:rsid w:val="1DF0FA90"/>
    <w:rsid w:val="1E6785D8"/>
    <w:rsid w:val="1E7C25B0"/>
    <w:rsid w:val="1EAD8956"/>
    <w:rsid w:val="1EBF6ADB"/>
    <w:rsid w:val="1ECD1F7F"/>
    <w:rsid w:val="1EDD568A"/>
    <w:rsid w:val="1EEF4324"/>
    <w:rsid w:val="1EF58C8E"/>
    <w:rsid w:val="1EFBB719"/>
    <w:rsid w:val="1EFE19CE"/>
    <w:rsid w:val="1EFF69AC"/>
    <w:rsid w:val="1F0A01C6"/>
    <w:rsid w:val="1F275CD6"/>
    <w:rsid w:val="1F33CCFA"/>
    <w:rsid w:val="1F77C134"/>
    <w:rsid w:val="1F7A4DB0"/>
    <w:rsid w:val="1F7B1F02"/>
    <w:rsid w:val="1F7DFA7B"/>
    <w:rsid w:val="1F7F1A0B"/>
    <w:rsid w:val="1F9A653E"/>
    <w:rsid w:val="1F9FDF5E"/>
    <w:rsid w:val="1FB33A43"/>
    <w:rsid w:val="1FB3CC67"/>
    <w:rsid w:val="1FB43B97"/>
    <w:rsid w:val="1FB7A78E"/>
    <w:rsid w:val="1FB7BC47"/>
    <w:rsid w:val="1FCB6E87"/>
    <w:rsid w:val="1FD3AD9B"/>
    <w:rsid w:val="1FDE0D76"/>
    <w:rsid w:val="1FDF9142"/>
    <w:rsid w:val="1FEE200E"/>
    <w:rsid w:val="1FEF2BC4"/>
    <w:rsid w:val="1FEF3E1C"/>
    <w:rsid w:val="1FEFEC72"/>
    <w:rsid w:val="1FF60BAB"/>
    <w:rsid w:val="1FF69159"/>
    <w:rsid w:val="1FF7FB81"/>
    <w:rsid w:val="1FFA6CF0"/>
    <w:rsid w:val="1FFB0C80"/>
    <w:rsid w:val="1FFC3ECC"/>
    <w:rsid w:val="1FFDA99D"/>
    <w:rsid w:val="1FFDC50B"/>
    <w:rsid w:val="1FFE591C"/>
    <w:rsid w:val="1FFF1511"/>
    <w:rsid w:val="1FFF1712"/>
    <w:rsid w:val="1FFF760A"/>
    <w:rsid w:val="1FFF7E45"/>
    <w:rsid w:val="1FFFB4B5"/>
    <w:rsid w:val="1FFFBC61"/>
    <w:rsid w:val="1FFFD6BD"/>
    <w:rsid w:val="206F5600"/>
    <w:rsid w:val="211D55F6"/>
    <w:rsid w:val="215DA5B5"/>
    <w:rsid w:val="21BD79C3"/>
    <w:rsid w:val="22F9185E"/>
    <w:rsid w:val="234B501F"/>
    <w:rsid w:val="23575292"/>
    <w:rsid w:val="23657146"/>
    <w:rsid w:val="238E2BA1"/>
    <w:rsid w:val="23BFB4F9"/>
    <w:rsid w:val="23FD029F"/>
    <w:rsid w:val="25643BBA"/>
    <w:rsid w:val="257C3124"/>
    <w:rsid w:val="259A582D"/>
    <w:rsid w:val="25FB0832"/>
    <w:rsid w:val="26738E53"/>
    <w:rsid w:val="26DC7AB7"/>
    <w:rsid w:val="26DF0C66"/>
    <w:rsid w:val="26E534B1"/>
    <w:rsid w:val="26FF7C08"/>
    <w:rsid w:val="26FFB22B"/>
    <w:rsid w:val="2703EC47"/>
    <w:rsid w:val="27331449"/>
    <w:rsid w:val="27AE9830"/>
    <w:rsid w:val="27BE555F"/>
    <w:rsid w:val="27BF2F0C"/>
    <w:rsid w:val="27DFCDE4"/>
    <w:rsid w:val="27EF10A6"/>
    <w:rsid w:val="27EF2661"/>
    <w:rsid w:val="27F7243B"/>
    <w:rsid w:val="27F9E9CF"/>
    <w:rsid w:val="27FB383B"/>
    <w:rsid w:val="27FFA17E"/>
    <w:rsid w:val="28641B5B"/>
    <w:rsid w:val="296FF62F"/>
    <w:rsid w:val="29F7DC1F"/>
    <w:rsid w:val="2A5FE1EA"/>
    <w:rsid w:val="2A77B465"/>
    <w:rsid w:val="2A77BD3E"/>
    <w:rsid w:val="2ABBE60D"/>
    <w:rsid w:val="2AECF517"/>
    <w:rsid w:val="2AED5993"/>
    <w:rsid w:val="2AF4498F"/>
    <w:rsid w:val="2B6E132F"/>
    <w:rsid w:val="2B7FA1C0"/>
    <w:rsid w:val="2BBF303F"/>
    <w:rsid w:val="2BDABB23"/>
    <w:rsid w:val="2BEF0F3B"/>
    <w:rsid w:val="2BFDC6A7"/>
    <w:rsid w:val="2C2F9814"/>
    <w:rsid w:val="2C9B028E"/>
    <w:rsid w:val="2CCD1427"/>
    <w:rsid w:val="2CD772B7"/>
    <w:rsid w:val="2CE3EA24"/>
    <w:rsid w:val="2CEDCE90"/>
    <w:rsid w:val="2CF7B2FF"/>
    <w:rsid w:val="2D16FC9D"/>
    <w:rsid w:val="2D3D3BF0"/>
    <w:rsid w:val="2D4E37B2"/>
    <w:rsid w:val="2D6A3D90"/>
    <w:rsid w:val="2D7B401E"/>
    <w:rsid w:val="2D7EC708"/>
    <w:rsid w:val="2DC83C90"/>
    <w:rsid w:val="2DF7DFC0"/>
    <w:rsid w:val="2DFC1BAF"/>
    <w:rsid w:val="2DFF03A9"/>
    <w:rsid w:val="2DFF9180"/>
    <w:rsid w:val="2E67A117"/>
    <w:rsid w:val="2E7E9D39"/>
    <w:rsid w:val="2E7FAED9"/>
    <w:rsid w:val="2E8A1592"/>
    <w:rsid w:val="2EB5EE17"/>
    <w:rsid w:val="2EF398B2"/>
    <w:rsid w:val="2EF53DD8"/>
    <w:rsid w:val="2EF9A719"/>
    <w:rsid w:val="2EFBA75C"/>
    <w:rsid w:val="2EFDADA2"/>
    <w:rsid w:val="2EFE0DC9"/>
    <w:rsid w:val="2EFF5CFA"/>
    <w:rsid w:val="2F3F6E74"/>
    <w:rsid w:val="2F537B63"/>
    <w:rsid w:val="2F57D13C"/>
    <w:rsid w:val="2F785706"/>
    <w:rsid w:val="2F7B2515"/>
    <w:rsid w:val="2F7EBB9D"/>
    <w:rsid w:val="2F7FE20E"/>
    <w:rsid w:val="2F8BADC0"/>
    <w:rsid w:val="2FB79E64"/>
    <w:rsid w:val="2FB7CABA"/>
    <w:rsid w:val="2FCB6EF3"/>
    <w:rsid w:val="2FD4646C"/>
    <w:rsid w:val="2FDE10A6"/>
    <w:rsid w:val="2FE75A24"/>
    <w:rsid w:val="2FEA3114"/>
    <w:rsid w:val="2FEE5021"/>
    <w:rsid w:val="2FEF0A55"/>
    <w:rsid w:val="2FF6023E"/>
    <w:rsid w:val="2FF71869"/>
    <w:rsid w:val="2FF72C71"/>
    <w:rsid w:val="2FF7B9D7"/>
    <w:rsid w:val="2FF7D0EF"/>
    <w:rsid w:val="2FFB101E"/>
    <w:rsid w:val="2FFB7054"/>
    <w:rsid w:val="2FFBDB04"/>
    <w:rsid w:val="2FFC89EF"/>
    <w:rsid w:val="2FFCA57C"/>
    <w:rsid w:val="2FFECC01"/>
    <w:rsid w:val="2FFFB478"/>
    <w:rsid w:val="30186D9C"/>
    <w:rsid w:val="30712E17"/>
    <w:rsid w:val="30A547B5"/>
    <w:rsid w:val="30D05A2B"/>
    <w:rsid w:val="30DFF770"/>
    <w:rsid w:val="30E21786"/>
    <w:rsid w:val="317D9C01"/>
    <w:rsid w:val="31B97007"/>
    <w:rsid w:val="31EB2315"/>
    <w:rsid w:val="327FB99F"/>
    <w:rsid w:val="32BA1C73"/>
    <w:rsid w:val="32BD26A6"/>
    <w:rsid w:val="32BF7EC9"/>
    <w:rsid w:val="32DF2B4B"/>
    <w:rsid w:val="32F3C500"/>
    <w:rsid w:val="32F7BA6A"/>
    <w:rsid w:val="3323FEF5"/>
    <w:rsid w:val="335F5A1F"/>
    <w:rsid w:val="33670C2B"/>
    <w:rsid w:val="337FBE9C"/>
    <w:rsid w:val="33AF2378"/>
    <w:rsid w:val="33CD330B"/>
    <w:rsid w:val="33D6771E"/>
    <w:rsid w:val="33DF1583"/>
    <w:rsid w:val="33DF5AE8"/>
    <w:rsid w:val="33DFA3F3"/>
    <w:rsid w:val="33FBD3D2"/>
    <w:rsid w:val="33FE743A"/>
    <w:rsid w:val="35521215"/>
    <w:rsid w:val="355D7457"/>
    <w:rsid w:val="3570B95C"/>
    <w:rsid w:val="357A37B0"/>
    <w:rsid w:val="357F708D"/>
    <w:rsid w:val="357FA308"/>
    <w:rsid w:val="35902B4F"/>
    <w:rsid w:val="35BF9A84"/>
    <w:rsid w:val="35F9636D"/>
    <w:rsid w:val="35FF438D"/>
    <w:rsid w:val="35FF99E7"/>
    <w:rsid w:val="368C7135"/>
    <w:rsid w:val="36BB3CD2"/>
    <w:rsid w:val="36BF3A5F"/>
    <w:rsid w:val="36E5E187"/>
    <w:rsid w:val="36E6A5CD"/>
    <w:rsid w:val="36F74A9C"/>
    <w:rsid w:val="36FE13A3"/>
    <w:rsid w:val="36FFEA23"/>
    <w:rsid w:val="370358F0"/>
    <w:rsid w:val="373E544D"/>
    <w:rsid w:val="374B4BD9"/>
    <w:rsid w:val="376D66D2"/>
    <w:rsid w:val="377BA5E3"/>
    <w:rsid w:val="377D761D"/>
    <w:rsid w:val="377F2A40"/>
    <w:rsid w:val="377FCB69"/>
    <w:rsid w:val="37A15FB8"/>
    <w:rsid w:val="37A3B0C8"/>
    <w:rsid w:val="37A639DC"/>
    <w:rsid w:val="37AC02EE"/>
    <w:rsid w:val="37AE48AB"/>
    <w:rsid w:val="37B1C1D6"/>
    <w:rsid w:val="37B72121"/>
    <w:rsid w:val="37BBF617"/>
    <w:rsid w:val="37BD4830"/>
    <w:rsid w:val="37BDAFEB"/>
    <w:rsid w:val="37CE08C1"/>
    <w:rsid w:val="37D95442"/>
    <w:rsid w:val="37DC628E"/>
    <w:rsid w:val="37DFBA27"/>
    <w:rsid w:val="37E39464"/>
    <w:rsid w:val="37E74BD7"/>
    <w:rsid w:val="37EE92A8"/>
    <w:rsid w:val="37EF0DD3"/>
    <w:rsid w:val="37EFFC03"/>
    <w:rsid w:val="37F763E0"/>
    <w:rsid w:val="37F7FCAE"/>
    <w:rsid w:val="37FA2AE4"/>
    <w:rsid w:val="37FAE313"/>
    <w:rsid w:val="37FB0E9E"/>
    <w:rsid w:val="37FB5C1B"/>
    <w:rsid w:val="37FC7674"/>
    <w:rsid w:val="37FF5828"/>
    <w:rsid w:val="38386689"/>
    <w:rsid w:val="38F693F0"/>
    <w:rsid w:val="38FC72BA"/>
    <w:rsid w:val="38FD01B9"/>
    <w:rsid w:val="39BDBD4A"/>
    <w:rsid w:val="39BF6ADD"/>
    <w:rsid w:val="39DE7C45"/>
    <w:rsid w:val="39E632FC"/>
    <w:rsid w:val="39EE0542"/>
    <w:rsid w:val="39EFCC0B"/>
    <w:rsid w:val="39F7741E"/>
    <w:rsid w:val="39F7A372"/>
    <w:rsid w:val="39FD6A11"/>
    <w:rsid w:val="3A750464"/>
    <w:rsid w:val="3A7841AE"/>
    <w:rsid w:val="3ABEC8DD"/>
    <w:rsid w:val="3AD34FD5"/>
    <w:rsid w:val="3ADBD967"/>
    <w:rsid w:val="3AE13260"/>
    <w:rsid w:val="3AF671B3"/>
    <w:rsid w:val="3AFF060B"/>
    <w:rsid w:val="3B1E063E"/>
    <w:rsid w:val="3B32A078"/>
    <w:rsid w:val="3B39CF3D"/>
    <w:rsid w:val="3B3B7BA2"/>
    <w:rsid w:val="3B7F9640"/>
    <w:rsid w:val="3B8D6613"/>
    <w:rsid w:val="3B9FDD53"/>
    <w:rsid w:val="3BB3ABE2"/>
    <w:rsid w:val="3BB54BC5"/>
    <w:rsid w:val="3BBFAA1B"/>
    <w:rsid w:val="3BCF4D11"/>
    <w:rsid w:val="3BD5CA1C"/>
    <w:rsid w:val="3BD71498"/>
    <w:rsid w:val="3BDB27E5"/>
    <w:rsid w:val="3BDE4319"/>
    <w:rsid w:val="3BE318E6"/>
    <w:rsid w:val="3BE3BF5E"/>
    <w:rsid w:val="3BE7FFC8"/>
    <w:rsid w:val="3BF38A2C"/>
    <w:rsid w:val="3BF72788"/>
    <w:rsid w:val="3BF84747"/>
    <w:rsid w:val="3BF8FE6B"/>
    <w:rsid w:val="3BFB6564"/>
    <w:rsid w:val="3BFB6C38"/>
    <w:rsid w:val="3BFBA769"/>
    <w:rsid w:val="3BFBD6AC"/>
    <w:rsid w:val="3BFBF89C"/>
    <w:rsid w:val="3BFCDB45"/>
    <w:rsid w:val="3BFF08F2"/>
    <w:rsid w:val="3BFF37BF"/>
    <w:rsid w:val="3BFF4356"/>
    <w:rsid w:val="3BFFB87D"/>
    <w:rsid w:val="3BFFD535"/>
    <w:rsid w:val="3C0541E5"/>
    <w:rsid w:val="3C27D556"/>
    <w:rsid w:val="3C3F4765"/>
    <w:rsid w:val="3C750E22"/>
    <w:rsid w:val="3C7F45CA"/>
    <w:rsid w:val="3C7F7C1E"/>
    <w:rsid w:val="3C9DF7AA"/>
    <w:rsid w:val="3CEC239C"/>
    <w:rsid w:val="3CF6843F"/>
    <w:rsid w:val="3CF86917"/>
    <w:rsid w:val="3CFD81A4"/>
    <w:rsid w:val="3D267868"/>
    <w:rsid w:val="3D2F37B6"/>
    <w:rsid w:val="3D5F5116"/>
    <w:rsid w:val="3D6F926B"/>
    <w:rsid w:val="3D76D735"/>
    <w:rsid w:val="3D7B806C"/>
    <w:rsid w:val="3D7E725B"/>
    <w:rsid w:val="3D7F356B"/>
    <w:rsid w:val="3D7FA953"/>
    <w:rsid w:val="3D8CAC4B"/>
    <w:rsid w:val="3D977086"/>
    <w:rsid w:val="3D9BB55E"/>
    <w:rsid w:val="3D9D6749"/>
    <w:rsid w:val="3DBB568C"/>
    <w:rsid w:val="3DBB9FED"/>
    <w:rsid w:val="3DBC613C"/>
    <w:rsid w:val="3DBD0036"/>
    <w:rsid w:val="3DBDFC4F"/>
    <w:rsid w:val="3DBF3518"/>
    <w:rsid w:val="3DC7A3E7"/>
    <w:rsid w:val="3DD7E607"/>
    <w:rsid w:val="3DDD5709"/>
    <w:rsid w:val="3DE56C57"/>
    <w:rsid w:val="3DE747C4"/>
    <w:rsid w:val="3DEFC4A6"/>
    <w:rsid w:val="3DF58B70"/>
    <w:rsid w:val="3DFB2872"/>
    <w:rsid w:val="3DFB6887"/>
    <w:rsid w:val="3DFB7A38"/>
    <w:rsid w:val="3DFDDC80"/>
    <w:rsid w:val="3DFF04FC"/>
    <w:rsid w:val="3DFF742F"/>
    <w:rsid w:val="3DFF7DCB"/>
    <w:rsid w:val="3E171936"/>
    <w:rsid w:val="3E1A56EC"/>
    <w:rsid w:val="3E539E02"/>
    <w:rsid w:val="3E5B9EC9"/>
    <w:rsid w:val="3E6F875E"/>
    <w:rsid w:val="3E7D4B29"/>
    <w:rsid w:val="3E7E1F39"/>
    <w:rsid w:val="3E7FAE26"/>
    <w:rsid w:val="3E97A472"/>
    <w:rsid w:val="3EAF450C"/>
    <w:rsid w:val="3EAF6FCC"/>
    <w:rsid w:val="3EB310D4"/>
    <w:rsid w:val="3EBB8656"/>
    <w:rsid w:val="3EBE7531"/>
    <w:rsid w:val="3EBF2325"/>
    <w:rsid w:val="3EC540C8"/>
    <w:rsid w:val="3ECF6E02"/>
    <w:rsid w:val="3ED8C604"/>
    <w:rsid w:val="3EDAFE52"/>
    <w:rsid w:val="3EDB51EF"/>
    <w:rsid w:val="3EDBBC7C"/>
    <w:rsid w:val="3EDC4254"/>
    <w:rsid w:val="3EE50E28"/>
    <w:rsid w:val="3EE5F28C"/>
    <w:rsid w:val="3EE6B67C"/>
    <w:rsid w:val="3EE6CE14"/>
    <w:rsid w:val="3EEAFACD"/>
    <w:rsid w:val="3EEF4CF6"/>
    <w:rsid w:val="3EF3138D"/>
    <w:rsid w:val="3EF7B84B"/>
    <w:rsid w:val="3EFB3EC7"/>
    <w:rsid w:val="3EFDDB83"/>
    <w:rsid w:val="3EFF68B1"/>
    <w:rsid w:val="3EFFD5DE"/>
    <w:rsid w:val="3F3D5DEC"/>
    <w:rsid w:val="3F3DD341"/>
    <w:rsid w:val="3F3E8085"/>
    <w:rsid w:val="3F5303CB"/>
    <w:rsid w:val="3F57EBC3"/>
    <w:rsid w:val="3F5E60C6"/>
    <w:rsid w:val="3F5F316D"/>
    <w:rsid w:val="3F5F78AE"/>
    <w:rsid w:val="3F685210"/>
    <w:rsid w:val="3F6E06CB"/>
    <w:rsid w:val="3F6F10BC"/>
    <w:rsid w:val="3F6F7D0B"/>
    <w:rsid w:val="3F6FD3A2"/>
    <w:rsid w:val="3F72E45E"/>
    <w:rsid w:val="3F73BC1E"/>
    <w:rsid w:val="3F793BA7"/>
    <w:rsid w:val="3F79F428"/>
    <w:rsid w:val="3F7BB86D"/>
    <w:rsid w:val="3F7D4129"/>
    <w:rsid w:val="3F7DBADF"/>
    <w:rsid w:val="3F7E283E"/>
    <w:rsid w:val="3F7EE4CB"/>
    <w:rsid w:val="3F7F0F32"/>
    <w:rsid w:val="3F7F443D"/>
    <w:rsid w:val="3F7F5A41"/>
    <w:rsid w:val="3F7F6FE5"/>
    <w:rsid w:val="3F7F76E2"/>
    <w:rsid w:val="3F7FB10A"/>
    <w:rsid w:val="3F7FDEF5"/>
    <w:rsid w:val="3F7FE10F"/>
    <w:rsid w:val="3F83BA11"/>
    <w:rsid w:val="3F8FE9B5"/>
    <w:rsid w:val="3F9F2BE3"/>
    <w:rsid w:val="3F9FA09E"/>
    <w:rsid w:val="3FA3BC38"/>
    <w:rsid w:val="3FABE617"/>
    <w:rsid w:val="3FAD04F3"/>
    <w:rsid w:val="3FAFF0C1"/>
    <w:rsid w:val="3FB2D17F"/>
    <w:rsid w:val="3FB50074"/>
    <w:rsid w:val="3FB70182"/>
    <w:rsid w:val="3FB74F5D"/>
    <w:rsid w:val="3FB92A8F"/>
    <w:rsid w:val="3FBD813E"/>
    <w:rsid w:val="3FBE28D9"/>
    <w:rsid w:val="3FBF7778"/>
    <w:rsid w:val="3FBFBF56"/>
    <w:rsid w:val="3FCA9441"/>
    <w:rsid w:val="3FD37BA5"/>
    <w:rsid w:val="3FD67378"/>
    <w:rsid w:val="3FD7D2DE"/>
    <w:rsid w:val="3FDCE98D"/>
    <w:rsid w:val="3FDD3560"/>
    <w:rsid w:val="3FDDDE50"/>
    <w:rsid w:val="3FE19592"/>
    <w:rsid w:val="3FE30E97"/>
    <w:rsid w:val="3FE57B2A"/>
    <w:rsid w:val="3FE642C5"/>
    <w:rsid w:val="3FE778A4"/>
    <w:rsid w:val="3FE7C9B9"/>
    <w:rsid w:val="3FEB6257"/>
    <w:rsid w:val="3FEB7208"/>
    <w:rsid w:val="3FECB3F2"/>
    <w:rsid w:val="3FED41E2"/>
    <w:rsid w:val="3FED5DED"/>
    <w:rsid w:val="3FED6F23"/>
    <w:rsid w:val="3FEE958C"/>
    <w:rsid w:val="3FEF57C8"/>
    <w:rsid w:val="3FEF8BF5"/>
    <w:rsid w:val="3FF35348"/>
    <w:rsid w:val="3FF357C4"/>
    <w:rsid w:val="3FF50C73"/>
    <w:rsid w:val="3FF511AF"/>
    <w:rsid w:val="3FF61D09"/>
    <w:rsid w:val="3FF6C030"/>
    <w:rsid w:val="3FF76070"/>
    <w:rsid w:val="3FF799E8"/>
    <w:rsid w:val="3FF8240E"/>
    <w:rsid w:val="3FF93B59"/>
    <w:rsid w:val="3FFA3849"/>
    <w:rsid w:val="3FFAEC82"/>
    <w:rsid w:val="3FFB7A73"/>
    <w:rsid w:val="3FFB9D28"/>
    <w:rsid w:val="3FFC1ED1"/>
    <w:rsid w:val="3FFC21EA"/>
    <w:rsid w:val="3FFC8E2C"/>
    <w:rsid w:val="3FFD6FDF"/>
    <w:rsid w:val="3FFDEB8D"/>
    <w:rsid w:val="3FFE76FC"/>
    <w:rsid w:val="3FFE853D"/>
    <w:rsid w:val="3FFEB191"/>
    <w:rsid w:val="3FFEFA9F"/>
    <w:rsid w:val="3FFF113A"/>
    <w:rsid w:val="3FFF1FC6"/>
    <w:rsid w:val="3FFF33FE"/>
    <w:rsid w:val="3FFF515D"/>
    <w:rsid w:val="3FFF9917"/>
    <w:rsid w:val="3FFF9E5F"/>
    <w:rsid w:val="3FFFF01D"/>
    <w:rsid w:val="425158A3"/>
    <w:rsid w:val="428A24E6"/>
    <w:rsid w:val="42B3237E"/>
    <w:rsid w:val="42DAA7BB"/>
    <w:rsid w:val="43111448"/>
    <w:rsid w:val="43AB533D"/>
    <w:rsid w:val="43B50519"/>
    <w:rsid w:val="43B7CDD9"/>
    <w:rsid w:val="43E761E7"/>
    <w:rsid w:val="449554D4"/>
    <w:rsid w:val="44B33AEF"/>
    <w:rsid w:val="44DB665B"/>
    <w:rsid w:val="459E020B"/>
    <w:rsid w:val="45FE50AE"/>
    <w:rsid w:val="45FF2CE3"/>
    <w:rsid w:val="46732C5A"/>
    <w:rsid w:val="46C60C8F"/>
    <w:rsid w:val="46E5553E"/>
    <w:rsid w:val="46E705A2"/>
    <w:rsid w:val="46ED172C"/>
    <w:rsid w:val="46F331FD"/>
    <w:rsid w:val="473B59CC"/>
    <w:rsid w:val="47571378"/>
    <w:rsid w:val="47694C08"/>
    <w:rsid w:val="477FFAC5"/>
    <w:rsid w:val="47BB9CD6"/>
    <w:rsid w:val="47BDFC42"/>
    <w:rsid w:val="47CF470E"/>
    <w:rsid w:val="47DF1341"/>
    <w:rsid w:val="47DF652E"/>
    <w:rsid w:val="47F48F26"/>
    <w:rsid w:val="47FE8823"/>
    <w:rsid w:val="47FF3449"/>
    <w:rsid w:val="492DA071"/>
    <w:rsid w:val="493B797D"/>
    <w:rsid w:val="4957F3E8"/>
    <w:rsid w:val="49AF0E5C"/>
    <w:rsid w:val="49FE456B"/>
    <w:rsid w:val="4A7F6CB8"/>
    <w:rsid w:val="4AFDA408"/>
    <w:rsid w:val="4B22605E"/>
    <w:rsid w:val="4B3605BD"/>
    <w:rsid w:val="4B739FBD"/>
    <w:rsid w:val="4B7FF434"/>
    <w:rsid w:val="4B8C6877"/>
    <w:rsid w:val="4B9F7D5C"/>
    <w:rsid w:val="4BA76BA6"/>
    <w:rsid w:val="4BAC12E9"/>
    <w:rsid w:val="4BBD2433"/>
    <w:rsid w:val="4BDD6DA9"/>
    <w:rsid w:val="4BDF1127"/>
    <w:rsid w:val="4BED6FFC"/>
    <w:rsid w:val="4BFEFC37"/>
    <w:rsid w:val="4BFF8501"/>
    <w:rsid w:val="4CFFD459"/>
    <w:rsid w:val="4D4E01EA"/>
    <w:rsid w:val="4D772826"/>
    <w:rsid w:val="4D9F668C"/>
    <w:rsid w:val="4DAD881D"/>
    <w:rsid w:val="4DB7AD14"/>
    <w:rsid w:val="4DBB4074"/>
    <w:rsid w:val="4DBD1D5E"/>
    <w:rsid w:val="4DEF314C"/>
    <w:rsid w:val="4DF76B1C"/>
    <w:rsid w:val="4E9CE81C"/>
    <w:rsid w:val="4E9EA5B6"/>
    <w:rsid w:val="4EB20747"/>
    <w:rsid w:val="4EBDFC55"/>
    <w:rsid w:val="4EBF2719"/>
    <w:rsid w:val="4EDD288E"/>
    <w:rsid w:val="4F252160"/>
    <w:rsid w:val="4F5B3955"/>
    <w:rsid w:val="4F5FE9DE"/>
    <w:rsid w:val="4F6EDA92"/>
    <w:rsid w:val="4F76C315"/>
    <w:rsid w:val="4F7D86BD"/>
    <w:rsid w:val="4F7E25FB"/>
    <w:rsid w:val="4F977E9D"/>
    <w:rsid w:val="4F9BF75F"/>
    <w:rsid w:val="4F9F60E0"/>
    <w:rsid w:val="4FA67A3D"/>
    <w:rsid w:val="4FBA58EA"/>
    <w:rsid w:val="4FBF3EA6"/>
    <w:rsid w:val="4FCBA87A"/>
    <w:rsid w:val="4FCFF847"/>
    <w:rsid w:val="4FD3C21C"/>
    <w:rsid w:val="4FDF33A5"/>
    <w:rsid w:val="4FE10E7B"/>
    <w:rsid w:val="4FE79DCA"/>
    <w:rsid w:val="4FEB7F3B"/>
    <w:rsid w:val="4FEBFA8F"/>
    <w:rsid w:val="4FED7046"/>
    <w:rsid w:val="4FEFB74E"/>
    <w:rsid w:val="4FF6DD7D"/>
    <w:rsid w:val="4FFAA513"/>
    <w:rsid w:val="4FFDA01F"/>
    <w:rsid w:val="4FFFF55C"/>
    <w:rsid w:val="501C792F"/>
    <w:rsid w:val="50262A74"/>
    <w:rsid w:val="50872467"/>
    <w:rsid w:val="50A65667"/>
    <w:rsid w:val="51FED7AB"/>
    <w:rsid w:val="52BEBD3B"/>
    <w:rsid w:val="52F784B1"/>
    <w:rsid w:val="52FF5EBB"/>
    <w:rsid w:val="53188162"/>
    <w:rsid w:val="531F1284"/>
    <w:rsid w:val="53395955"/>
    <w:rsid w:val="533D7C61"/>
    <w:rsid w:val="537766E2"/>
    <w:rsid w:val="53BF4C53"/>
    <w:rsid w:val="53CEC4DA"/>
    <w:rsid w:val="53DEA2D7"/>
    <w:rsid w:val="53EF26FD"/>
    <w:rsid w:val="53F63BDA"/>
    <w:rsid w:val="53F7F209"/>
    <w:rsid w:val="53FC5E1D"/>
    <w:rsid w:val="53FD3735"/>
    <w:rsid w:val="53FFFF57"/>
    <w:rsid w:val="540F0950"/>
    <w:rsid w:val="543D4C6D"/>
    <w:rsid w:val="545A28B2"/>
    <w:rsid w:val="54850516"/>
    <w:rsid w:val="54C73256"/>
    <w:rsid w:val="54FD0A17"/>
    <w:rsid w:val="54FEA2A4"/>
    <w:rsid w:val="54FFB7BE"/>
    <w:rsid w:val="553B5066"/>
    <w:rsid w:val="55658CB7"/>
    <w:rsid w:val="559B39B9"/>
    <w:rsid w:val="55AE4E8A"/>
    <w:rsid w:val="55BB69BA"/>
    <w:rsid w:val="55CF66A5"/>
    <w:rsid w:val="55E1766F"/>
    <w:rsid w:val="55EEE121"/>
    <w:rsid w:val="55EF715C"/>
    <w:rsid w:val="55F65E0F"/>
    <w:rsid w:val="55F730A8"/>
    <w:rsid w:val="55FB2856"/>
    <w:rsid w:val="55FB4D30"/>
    <w:rsid w:val="55FBAADF"/>
    <w:rsid w:val="55FFB13B"/>
    <w:rsid w:val="562FD1E3"/>
    <w:rsid w:val="564205FD"/>
    <w:rsid w:val="565798E9"/>
    <w:rsid w:val="565F7C1C"/>
    <w:rsid w:val="566FCBE7"/>
    <w:rsid w:val="5677638C"/>
    <w:rsid w:val="5679D9AE"/>
    <w:rsid w:val="56BDC56B"/>
    <w:rsid w:val="56D1A751"/>
    <w:rsid w:val="56DB34A5"/>
    <w:rsid w:val="56F7CCFA"/>
    <w:rsid w:val="56FBE17B"/>
    <w:rsid w:val="56FF494B"/>
    <w:rsid w:val="570B70A0"/>
    <w:rsid w:val="570C542C"/>
    <w:rsid w:val="572F93D9"/>
    <w:rsid w:val="573703B5"/>
    <w:rsid w:val="573E6784"/>
    <w:rsid w:val="573FAAF7"/>
    <w:rsid w:val="574B7FD6"/>
    <w:rsid w:val="575C5F6F"/>
    <w:rsid w:val="575F8447"/>
    <w:rsid w:val="576D614C"/>
    <w:rsid w:val="576F5AA0"/>
    <w:rsid w:val="576F6A04"/>
    <w:rsid w:val="57772022"/>
    <w:rsid w:val="577A73FE"/>
    <w:rsid w:val="577F3731"/>
    <w:rsid w:val="577F5F18"/>
    <w:rsid w:val="577F6D7A"/>
    <w:rsid w:val="577F7608"/>
    <w:rsid w:val="577FCC3C"/>
    <w:rsid w:val="5793FFA7"/>
    <w:rsid w:val="57ABB542"/>
    <w:rsid w:val="57AFF2D6"/>
    <w:rsid w:val="57BB99EA"/>
    <w:rsid w:val="57BF10FF"/>
    <w:rsid w:val="57BF84B0"/>
    <w:rsid w:val="57D4D7F6"/>
    <w:rsid w:val="57D6F855"/>
    <w:rsid w:val="57DF1C3A"/>
    <w:rsid w:val="57E79C9D"/>
    <w:rsid w:val="57E7F357"/>
    <w:rsid w:val="57EE557B"/>
    <w:rsid w:val="57EF3317"/>
    <w:rsid w:val="57F8B731"/>
    <w:rsid w:val="57FBF37A"/>
    <w:rsid w:val="57FC0004"/>
    <w:rsid w:val="57FC2BF0"/>
    <w:rsid w:val="57FEFEC0"/>
    <w:rsid w:val="57FF0CAB"/>
    <w:rsid w:val="57FF3598"/>
    <w:rsid w:val="57FF610D"/>
    <w:rsid w:val="57FFB079"/>
    <w:rsid w:val="57FFC6E0"/>
    <w:rsid w:val="593FD853"/>
    <w:rsid w:val="594C6B1A"/>
    <w:rsid w:val="597F0275"/>
    <w:rsid w:val="599D8BCF"/>
    <w:rsid w:val="59BB98A1"/>
    <w:rsid w:val="59BDBE79"/>
    <w:rsid w:val="59BE7C1B"/>
    <w:rsid w:val="59BF3821"/>
    <w:rsid w:val="59DFE395"/>
    <w:rsid w:val="59FB328E"/>
    <w:rsid w:val="59FDC558"/>
    <w:rsid w:val="59FF414F"/>
    <w:rsid w:val="5A3076CE"/>
    <w:rsid w:val="5A3DB5EB"/>
    <w:rsid w:val="5A7F0151"/>
    <w:rsid w:val="5AB04BD0"/>
    <w:rsid w:val="5ABFFC71"/>
    <w:rsid w:val="5AD5AA8E"/>
    <w:rsid w:val="5ADAA8E1"/>
    <w:rsid w:val="5AFFCFA2"/>
    <w:rsid w:val="5B2BC88D"/>
    <w:rsid w:val="5B5B0B33"/>
    <w:rsid w:val="5B6B3737"/>
    <w:rsid w:val="5B6B8AA3"/>
    <w:rsid w:val="5B7CE46D"/>
    <w:rsid w:val="5B9F4F09"/>
    <w:rsid w:val="5BAFA08C"/>
    <w:rsid w:val="5BBB2902"/>
    <w:rsid w:val="5BBD1E81"/>
    <w:rsid w:val="5BBEE794"/>
    <w:rsid w:val="5BBFFD93"/>
    <w:rsid w:val="5BD462C2"/>
    <w:rsid w:val="5BDED71C"/>
    <w:rsid w:val="5BE2B682"/>
    <w:rsid w:val="5BE9197C"/>
    <w:rsid w:val="5BEF4EFA"/>
    <w:rsid w:val="5BEFD632"/>
    <w:rsid w:val="5BEFE7B9"/>
    <w:rsid w:val="5BF3FED5"/>
    <w:rsid w:val="5BF7719A"/>
    <w:rsid w:val="5BF7FA0F"/>
    <w:rsid w:val="5BFE0BC8"/>
    <w:rsid w:val="5BFFE98D"/>
    <w:rsid w:val="5C4928A6"/>
    <w:rsid w:val="5C596E85"/>
    <w:rsid w:val="5C77E1B3"/>
    <w:rsid w:val="5C787FE7"/>
    <w:rsid w:val="5CD25B58"/>
    <w:rsid w:val="5CD76AB1"/>
    <w:rsid w:val="5CDF3702"/>
    <w:rsid w:val="5CEF0361"/>
    <w:rsid w:val="5CF60312"/>
    <w:rsid w:val="5CFF0A8E"/>
    <w:rsid w:val="5CFFC5DF"/>
    <w:rsid w:val="5CFFE824"/>
    <w:rsid w:val="5CFFFB85"/>
    <w:rsid w:val="5D29A750"/>
    <w:rsid w:val="5D43D0AA"/>
    <w:rsid w:val="5D77D6C1"/>
    <w:rsid w:val="5D7BBED2"/>
    <w:rsid w:val="5D7C0629"/>
    <w:rsid w:val="5D836CFA"/>
    <w:rsid w:val="5D86531C"/>
    <w:rsid w:val="5D9F8CEE"/>
    <w:rsid w:val="5DA7F136"/>
    <w:rsid w:val="5DB16211"/>
    <w:rsid w:val="5DB6D453"/>
    <w:rsid w:val="5DBB3626"/>
    <w:rsid w:val="5DBDF042"/>
    <w:rsid w:val="5DBE6C59"/>
    <w:rsid w:val="5DD6ACC6"/>
    <w:rsid w:val="5DD7BC09"/>
    <w:rsid w:val="5DDD21FF"/>
    <w:rsid w:val="5DDDC3E5"/>
    <w:rsid w:val="5DDFCE7A"/>
    <w:rsid w:val="5DE3F6FE"/>
    <w:rsid w:val="5DE8CD13"/>
    <w:rsid w:val="5DEAFA9C"/>
    <w:rsid w:val="5DEFA46F"/>
    <w:rsid w:val="5DF5453A"/>
    <w:rsid w:val="5DF7269A"/>
    <w:rsid w:val="5DFB008D"/>
    <w:rsid w:val="5DFBC095"/>
    <w:rsid w:val="5DFC5ECB"/>
    <w:rsid w:val="5DFCBE63"/>
    <w:rsid w:val="5DFD638C"/>
    <w:rsid w:val="5DFD67F5"/>
    <w:rsid w:val="5DFFE4F3"/>
    <w:rsid w:val="5DFFF96B"/>
    <w:rsid w:val="5E5C17F7"/>
    <w:rsid w:val="5E677A72"/>
    <w:rsid w:val="5E735349"/>
    <w:rsid w:val="5E7625CD"/>
    <w:rsid w:val="5E785C76"/>
    <w:rsid w:val="5E7DC943"/>
    <w:rsid w:val="5E7E3DBF"/>
    <w:rsid w:val="5E7F16D6"/>
    <w:rsid w:val="5E8F8164"/>
    <w:rsid w:val="5EB7062C"/>
    <w:rsid w:val="5EB82F9A"/>
    <w:rsid w:val="5EBB473B"/>
    <w:rsid w:val="5EBDB6A2"/>
    <w:rsid w:val="5EBF0571"/>
    <w:rsid w:val="5EBFD3B8"/>
    <w:rsid w:val="5EBFEEBA"/>
    <w:rsid w:val="5EBFF3B6"/>
    <w:rsid w:val="5EBFFBF5"/>
    <w:rsid w:val="5EDFBC1E"/>
    <w:rsid w:val="5EE4FE63"/>
    <w:rsid w:val="5EF7980B"/>
    <w:rsid w:val="5EF7C99E"/>
    <w:rsid w:val="5EF7D49C"/>
    <w:rsid w:val="5EF924F1"/>
    <w:rsid w:val="5EFA7CCD"/>
    <w:rsid w:val="5EFB4936"/>
    <w:rsid w:val="5EFBEA8A"/>
    <w:rsid w:val="5EFBF0F8"/>
    <w:rsid w:val="5EFD8B8F"/>
    <w:rsid w:val="5EFDAE8A"/>
    <w:rsid w:val="5EFF3700"/>
    <w:rsid w:val="5EFFC296"/>
    <w:rsid w:val="5F1F81F2"/>
    <w:rsid w:val="5F2B02B5"/>
    <w:rsid w:val="5F3CC70A"/>
    <w:rsid w:val="5F3F8BB4"/>
    <w:rsid w:val="5F472FA3"/>
    <w:rsid w:val="5F54A326"/>
    <w:rsid w:val="5F577F18"/>
    <w:rsid w:val="5F5B4C5C"/>
    <w:rsid w:val="5F5DDA58"/>
    <w:rsid w:val="5F5F54C6"/>
    <w:rsid w:val="5F685470"/>
    <w:rsid w:val="5F6D8C2D"/>
    <w:rsid w:val="5F771415"/>
    <w:rsid w:val="5F77DBCD"/>
    <w:rsid w:val="5F7E4C39"/>
    <w:rsid w:val="5F7E8BCF"/>
    <w:rsid w:val="5F7F1A5F"/>
    <w:rsid w:val="5F7F730E"/>
    <w:rsid w:val="5F9B0DF3"/>
    <w:rsid w:val="5F9B28B3"/>
    <w:rsid w:val="5F9B5AB6"/>
    <w:rsid w:val="5F9BB287"/>
    <w:rsid w:val="5F9F970A"/>
    <w:rsid w:val="5FA02D64"/>
    <w:rsid w:val="5FA59E4E"/>
    <w:rsid w:val="5FAB344A"/>
    <w:rsid w:val="5FADC8AD"/>
    <w:rsid w:val="5FAF3AF7"/>
    <w:rsid w:val="5FBD4EE3"/>
    <w:rsid w:val="5FBE30CE"/>
    <w:rsid w:val="5FBE6978"/>
    <w:rsid w:val="5FBED73D"/>
    <w:rsid w:val="5FBF3BAF"/>
    <w:rsid w:val="5FBFA1D9"/>
    <w:rsid w:val="5FBFD015"/>
    <w:rsid w:val="5FBFD324"/>
    <w:rsid w:val="5FBFE0D8"/>
    <w:rsid w:val="5FC780EA"/>
    <w:rsid w:val="5FCF7439"/>
    <w:rsid w:val="5FD71F84"/>
    <w:rsid w:val="5FDAA99B"/>
    <w:rsid w:val="5FDB4F15"/>
    <w:rsid w:val="5FDB94B0"/>
    <w:rsid w:val="5FDD02C4"/>
    <w:rsid w:val="5FDD6FDD"/>
    <w:rsid w:val="5FDEAD4F"/>
    <w:rsid w:val="5FDF0908"/>
    <w:rsid w:val="5FDF30E1"/>
    <w:rsid w:val="5FDF3C98"/>
    <w:rsid w:val="5FDF79A2"/>
    <w:rsid w:val="5FEAE0AB"/>
    <w:rsid w:val="5FEDA914"/>
    <w:rsid w:val="5FEF1D7A"/>
    <w:rsid w:val="5FEF39F3"/>
    <w:rsid w:val="5FEF54BB"/>
    <w:rsid w:val="5FEF633D"/>
    <w:rsid w:val="5FEFAB61"/>
    <w:rsid w:val="5FEFB5FA"/>
    <w:rsid w:val="5FEFBF4A"/>
    <w:rsid w:val="5FEFEE4F"/>
    <w:rsid w:val="5FF1AC5B"/>
    <w:rsid w:val="5FF5B07E"/>
    <w:rsid w:val="5FF7345F"/>
    <w:rsid w:val="5FF792AA"/>
    <w:rsid w:val="5FFA42CA"/>
    <w:rsid w:val="5FFB7D5C"/>
    <w:rsid w:val="5FFB978F"/>
    <w:rsid w:val="5FFBCCA7"/>
    <w:rsid w:val="5FFD2024"/>
    <w:rsid w:val="5FFD4267"/>
    <w:rsid w:val="5FFD621B"/>
    <w:rsid w:val="5FFDAAE0"/>
    <w:rsid w:val="5FFDEE63"/>
    <w:rsid w:val="5FFE4A76"/>
    <w:rsid w:val="5FFE79D6"/>
    <w:rsid w:val="5FFE9A91"/>
    <w:rsid w:val="5FFF0171"/>
    <w:rsid w:val="5FFF063F"/>
    <w:rsid w:val="5FFF16ED"/>
    <w:rsid w:val="5FFF1AD9"/>
    <w:rsid w:val="5FFF1FB7"/>
    <w:rsid w:val="5FFF3704"/>
    <w:rsid w:val="5FFF54CC"/>
    <w:rsid w:val="5FFF5959"/>
    <w:rsid w:val="5FFF6474"/>
    <w:rsid w:val="5FFF7086"/>
    <w:rsid w:val="5FFF98BB"/>
    <w:rsid w:val="5FFFB6D4"/>
    <w:rsid w:val="5FFFBB78"/>
    <w:rsid w:val="5FFFC453"/>
    <w:rsid w:val="5FFFD519"/>
    <w:rsid w:val="5FFFD99F"/>
    <w:rsid w:val="5FFFEBAA"/>
    <w:rsid w:val="5FFFF2D6"/>
    <w:rsid w:val="607F0D02"/>
    <w:rsid w:val="609818DC"/>
    <w:rsid w:val="60DF7FCF"/>
    <w:rsid w:val="60EF6905"/>
    <w:rsid w:val="61BA5B6C"/>
    <w:rsid w:val="61E62745"/>
    <w:rsid w:val="61EF537D"/>
    <w:rsid w:val="61FB9B7D"/>
    <w:rsid w:val="622F0C2D"/>
    <w:rsid w:val="622F65CD"/>
    <w:rsid w:val="62DF05DB"/>
    <w:rsid w:val="62FF5901"/>
    <w:rsid w:val="62FFF70E"/>
    <w:rsid w:val="63BA4E06"/>
    <w:rsid w:val="63BF7024"/>
    <w:rsid w:val="63BFF04E"/>
    <w:rsid w:val="63EC42E4"/>
    <w:rsid w:val="63EE276E"/>
    <w:rsid w:val="63F7204C"/>
    <w:rsid w:val="63FF4999"/>
    <w:rsid w:val="64412D3D"/>
    <w:rsid w:val="645B518B"/>
    <w:rsid w:val="649F2822"/>
    <w:rsid w:val="64BEC061"/>
    <w:rsid w:val="64DF7A96"/>
    <w:rsid w:val="64E9BA54"/>
    <w:rsid w:val="64EF2799"/>
    <w:rsid w:val="64F7A3E3"/>
    <w:rsid w:val="65355570"/>
    <w:rsid w:val="655E96F8"/>
    <w:rsid w:val="6565E7F5"/>
    <w:rsid w:val="659D0569"/>
    <w:rsid w:val="65BA1BCA"/>
    <w:rsid w:val="65DC97DF"/>
    <w:rsid w:val="65EBDCFC"/>
    <w:rsid w:val="66020D75"/>
    <w:rsid w:val="664B3547"/>
    <w:rsid w:val="667F4BCC"/>
    <w:rsid w:val="66AEDF7C"/>
    <w:rsid w:val="66B27E0F"/>
    <w:rsid w:val="66B79D1D"/>
    <w:rsid w:val="66BE78A1"/>
    <w:rsid w:val="66C72826"/>
    <w:rsid w:val="66CFA59F"/>
    <w:rsid w:val="66D968EE"/>
    <w:rsid w:val="66F0626A"/>
    <w:rsid w:val="66F72905"/>
    <w:rsid w:val="66FEADC1"/>
    <w:rsid w:val="66FF1CC0"/>
    <w:rsid w:val="66FFD2A1"/>
    <w:rsid w:val="67075305"/>
    <w:rsid w:val="671B3EA0"/>
    <w:rsid w:val="6725644A"/>
    <w:rsid w:val="673DEBD2"/>
    <w:rsid w:val="673EFB58"/>
    <w:rsid w:val="674741F1"/>
    <w:rsid w:val="674F0DA3"/>
    <w:rsid w:val="675EA619"/>
    <w:rsid w:val="6768C6DE"/>
    <w:rsid w:val="677290C7"/>
    <w:rsid w:val="677C9593"/>
    <w:rsid w:val="677F1379"/>
    <w:rsid w:val="677FB922"/>
    <w:rsid w:val="678C59AF"/>
    <w:rsid w:val="67A7A89C"/>
    <w:rsid w:val="67AB58DF"/>
    <w:rsid w:val="67B238D8"/>
    <w:rsid w:val="67B72044"/>
    <w:rsid w:val="67BB6DD6"/>
    <w:rsid w:val="67BF7E95"/>
    <w:rsid w:val="67BFF167"/>
    <w:rsid w:val="67D61F37"/>
    <w:rsid w:val="67D77FCB"/>
    <w:rsid w:val="67DF0E6D"/>
    <w:rsid w:val="67DF97FA"/>
    <w:rsid w:val="67DFE9AF"/>
    <w:rsid w:val="67EBEA56"/>
    <w:rsid w:val="67EFE00E"/>
    <w:rsid w:val="67F6EC65"/>
    <w:rsid w:val="67F7C64E"/>
    <w:rsid w:val="67FB0B71"/>
    <w:rsid w:val="67FC427F"/>
    <w:rsid w:val="67FF38E8"/>
    <w:rsid w:val="67FF7388"/>
    <w:rsid w:val="67FF8686"/>
    <w:rsid w:val="682DFDBE"/>
    <w:rsid w:val="68C1269E"/>
    <w:rsid w:val="68F7F4EC"/>
    <w:rsid w:val="69BD198D"/>
    <w:rsid w:val="69BF706E"/>
    <w:rsid w:val="69DF2E06"/>
    <w:rsid w:val="69EE7B86"/>
    <w:rsid w:val="69F8A02D"/>
    <w:rsid w:val="69FF0204"/>
    <w:rsid w:val="6A5FD689"/>
    <w:rsid w:val="6A9FAC1B"/>
    <w:rsid w:val="6AAD77C6"/>
    <w:rsid w:val="6ABD48E7"/>
    <w:rsid w:val="6ABEDB29"/>
    <w:rsid w:val="6ADE3093"/>
    <w:rsid w:val="6AEBA67C"/>
    <w:rsid w:val="6AEE7FB5"/>
    <w:rsid w:val="6AFFF9B4"/>
    <w:rsid w:val="6B1F6F16"/>
    <w:rsid w:val="6B6712DB"/>
    <w:rsid w:val="6B69A96F"/>
    <w:rsid w:val="6B6FD007"/>
    <w:rsid w:val="6B702ED3"/>
    <w:rsid w:val="6B731A0F"/>
    <w:rsid w:val="6B75E246"/>
    <w:rsid w:val="6B7B43B7"/>
    <w:rsid w:val="6B9C4324"/>
    <w:rsid w:val="6BA6C9D7"/>
    <w:rsid w:val="6BA74586"/>
    <w:rsid w:val="6BBFB753"/>
    <w:rsid w:val="6BC751F5"/>
    <w:rsid w:val="6BCAF616"/>
    <w:rsid w:val="6BCF8C89"/>
    <w:rsid w:val="6BD13D9A"/>
    <w:rsid w:val="6BD2C6D6"/>
    <w:rsid w:val="6BD3E010"/>
    <w:rsid w:val="6BD86F80"/>
    <w:rsid w:val="6BDABA41"/>
    <w:rsid w:val="6BDD690E"/>
    <w:rsid w:val="6BDE2A05"/>
    <w:rsid w:val="6BDEF91E"/>
    <w:rsid w:val="6BDF896D"/>
    <w:rsid w:val="6BE3F2AD"/>
    <w:rsid w:val="6BEF0EA7"/>
    <w:rsid w:val="6BEF2C36"/>
    <w:rsid w:val="6BF699F0"/>
    <w:rsid w:val="6BF7B384"/>
    <w:rsid w:val="6BF7DB48"/>
    <w:rsid w:val="6BFD35B5"/>
    <w:rsid w:val="6BFF4C22"/>
    <w:rsid w:val="6C246318"/>
    <w:rsid w:val="6C5A3DD4"/>
    <w:rsid w:val="6C6D3308"/>
    <w:rsid w:val="6C7F06AB"/>
    <w:rsid w:val="6C7F303D"/>
    <w:rsid w:val="6CB3A3FA"/>
    <w:rsid w:val="6CD7639B"/>
    <w:rsid w:val="6CDFA425"/>
    <w:rsid w:val="6CF3167A"/>
    <w:rsid w:val="6CF79357"/>
    <w:rsid w:val="6CFD41AE"/>
    <w:rsid w:val="6CFF00D3"/>
    <w:rsid w:val="6CFF0BD4"/>
    <w:rsid w:val="6CFF8D0C"/>
    <w:rsid w:val="6D34CA54"/>
    <w:rsid w:val="6D3F9B10"/>
    <w:rsid w:val="6D6F70F4"/>
    <w:rsid w:val="6D7E606B"/>
    <w:rsid w:val="6D7F7698"/>
    <w:rsid w:val="6D7FB597"/>
    <w:rsid w:val="6D9E88FF"/>
    <w:rsid w:val="6DAD2FED"/>
    <w:rsid w:val="6DAF53E1"/>
    <w:rsid w:val="6DAFCE72"/>
    <w:rsid w:val="6DB6FB46"/>
    <w:rsid w:val="6DB7A147"/>
    <w:rsid w:val="6DBB6FCC"/>
    <w:rsid w:val="6DBBAEF2"/>
    <w:rsid w:val="6DBE9038"/>
    <w:rsid w:val="6DC79FD4"/>
    <w:rsid w:val="6DCF7F80"/>
    <w:rsid w:val="6DCFFCFC"/>
    <w:rsid w:val="6DE50E55"/>
    <w:rsid w:val="6DE6E169"/>
    <w:rsid w:val="6DE78A9D"/>
    <w:rsid w:val="6DE7930D"/>
    <w:rsid w:val="6DEE7A87"/>
    <w:rsid w:val="6DEF972A"/>
    <w:rsid w:val="6DF3F358"/>
    <w:rsid w:val="6DF72869"/>
    <w:rsid w:val="6DF95168"/>
    <w:rsid w:val="6DFB1DE8"/>
    <w:rsid w:val="6DFB5D6E"/>
    <w:rsid w:val="6E572802"/>
    <w:rsid w:val="6E5FE476"/>
    <w:rsid w:val="6E7B133D"/>
    <w:rsid w:val="6E7F3E0F"/>
    <w:rsid w:val="6E7F8048"/>
    <w:rsid w:val="6EA54FFB"/>
    <w:rsid w:val="6EABB16D"/>
    <w:rsid w:val="6EACDDEB"/>
    <w:rsid w:val="6EAFA92E"/>
    <w:rsid w:val="6EB6FD31"/>
    <w:rsid w:val="6EBCBCA7"/>
    <w:rsid w:val="6ED89084"/>
    <w:rsid w:val="6EDD4696"/>
    <w:rsid w:val="6EDDFD9D"/>
    <w:rsid w:val="6EDEC570"/>
    <w:rsid w:val="6EDFE68F"/>
    <w:rsid w:val="6EE75B8F"/>
    <w:rsid w:val="6EEF4864"/>
    <w:rsid w:val="6EEF527E"/>
    <w:rsid w:val="6EEFFD04"/>
    <w:rsid w:val="6EF0AAF9"/>
    <w:rsid w:val="6EF64AAA"/>
    <w:rsid w:val="6EFA5A0B"/>
    <w:rsid w:val="6EFBB225"/>
    <w:rsid w:val="6EFEE6DE"/>
    <w:rsid w:val="6EFF02C3"/>
    <w:rsid w:val="6EFF55B9"/>
    <w:rsid w:val="6EFFAB83"/>
    <w:rsid w:val="6EFFF907"/>
    <w:rsid w:val="6F3EE8E0"/>
    <w:rsid w:val="6F3F9CD5"/>
    <w:rsid w:val="6F5323ED"/>
    <w:rsid w:val="6F536BE4"/>
    <w:rsid w:val="6F53A723"/>
    <w:rsid w:val="6F609107"/>
    <w:rsid w:val="6F625C38"/>
    <w:rsid w:val="6F62C715"/>
    <w:rsid w:val="6F631444"/>
    <w:rsid w:val="6F633019"/>
    <w:rsid w:val="6F6C2E40"/>
    <w:rsid w:val="6F6C5EAE"/>
    <w:rsid w:val="6F6FF21F"/>
    <w:rsid w:val="6F75E753"/>
    <w:rsid w:val="6F795524"/>
    <w:rsid w:val="6F79C3E0"/>
    <w:rsid w:val="6F7B3B04"/>
    <w:rsid w:val="6F7D2E80"/>
    <w:rsid w:val="6F7FCB51"/>
    <w:rsid w:val="6F7FDB91"/>
    <w:rsid w:val="6F967F0F"/>
    <w:rsid w:val="6F976C34"/>
    <w:rsid w:val="6F9F872E"/>
    <w:rsid w:val="6FA828A3"/>
    <w:rsid w:val="6FAAE403"/>
    <w:rsid w:val="6FAC19B2"/>
    <w:rsid w:val="6FADD2C0"/>
    <w:rsid w:val="6FBB27F8"/>
    <w:rsid w:val="6FBD4427"/>
    <w:rsid w:val="6FBD795A"/>
    <w:rsid w:val="6FBEA287"/>
    <w:rsid w:val="6FBF188F"/>
    <w:rsid w:val="6FBF6CEF"/>
    <w:rsid w:val="6FBFBC23"/>
    <w:rsid w:val="6FBFCD11"/>
    <w:rsid w:val="6FCE60A3"/>
    <w:rsid w:val="6FD75600"/>
    <w:rsid w:val="6FDA48C3"/>
    <w:rsid w:val="6FDDDACB"/>
    <w:rsid w:val="6FDE121F"/>
    <w:rsid w:val="6FDF41AC"/>
    <w:rsid w:val="6FDF5728"/>
    <w:rsid w:val="6FDF92FF"/>
    <w:rsid w:val="6FE1F07C"/>
    <w:rsid w:val="6FE2B97C"/>
    <w:rsid w:val="6FE2BAB6"/>
    <w:rsid w:val="6FE4A759"/>
    <w:rsid w:val="6FE74E49"/>
    <w:rsid w:val="6FE92670"/>
    <w:rsid w:val="6FEB538B"/>
    <w:rsid w:val="6FEBEEB7"/>
    <w:rsid w:val="6FEDAD41"/>
    <w:rsid w:val="6FEE29A7"/>
    <w:rsid w:val="6FEE765B"/>
    <w:rsid w:val="6FEED0D4"/>
    <w:rsid w:val="6FEEFD0A"/>
    <w:rsid w:val="6FEF3979"/>
    <w:rsid w:val="6FEF5C75"/>
    <w:rsid w:val="6FEF6980"/>
    <w:rsid w:val="6FEFA3A2"/>
    <w:rsid w:val="6FEFC1A3"/>
    <w:rsid w:val="6FEFC2B2"/>
    <w:rsid w:val="6FF4FB36"/>
    <w:rsid w:val="6FF68003"/>
    <w:rsid w:val="6FF78ED9"/>
    <w:rsid w:val="6FF7A291"/>
    <w:rsid w:val="6FF7B7C3"/>
    <w:rsid w:val="6FF7DCBA"/>
    <w:rsid w:val="6FF9EE18"/>
    <w:rsid w:val="6FFA2580"/>
    <w:rsid w:val="6FFB27E4"/>
    <w:rsid w:val="6FFB43E5"/>
    <w:rsid w:val="6FFB8987"/>
    <w:rsid w:val="6FFBF2B9"/>
    <w:rsid w:val="6FFBF4DD"/>
    <w:rsid w:val="6FFD8AC3"/>
    <w:rsid w:val="6FFE2490"/>
    <w:rsid w:val="6FFE2A72"/>
    <w:rsid w:val="6FFF0022"/>
    <w:rsid w:val="6FFF0981"/>
    <w:rsid w:val="6FFF2703"/>
    <w:rsid w:val="6FFF363B"/>
    <w:rsid w:val="6FFF6D4F"/>
    <w:rsid w:val="6FFF7196"/>
    <w:rsid w:val="6FFFB0FF"/>
    <w:rsid w:val="6FFFF3D4"/>
    <w:rsid w:val="701E3C66"/>
    <w:rsid w:val="703A3509"/>
    <w:rsid w:val="70770FE4"/>
    <w:rsid w:val="70FF9E61"/>
    <w:rsid w:val="716B324F"/>
    <w:rsid w:val="717E9723"/>
    <w:rsid w:val="71CF4F93"/>
    <w:rsid w:val="71EBE31B"/>
    <w:rsid w:val="71EDC91A"/>
    <w:rsid w:val="71F37346"/>
    <w:rsid w:val="71F55338"/>
    <w:rsid w:val="71F63CF1"/>
    <w:rsid w:val="71F7A4CF"/>
    <w:rsid w:val="71FA5CF7"/>
    <w:rsid w:val="71FB5BFA"/>
    <w:rsid w:val="71FE5567"/>
    <w:rsid w:val="71FF87CE"/>
    <w:rsid w:val="722C0C25"/>
    <w:rsid w:val="725F5085"/>
    <w:rsid w:val="727F5214"/>
    <w:rsid w:val="729B29E0"/>
    <w:rsid w:val="72BC209B"/>
    <w:rsid w:val="72C5EEE1"/>
    <w:rsid w:val="72D79355"/>
    <w:rsid w:val="72EBAE45"/>
    <w:rsid w:val="72EC656C"/>
    <w:rsid w:val="72ED496C"/>
    <w:rsid w:val="72EE7ED1"/>
    <w:rsid w:val="72EF5167"/>
    <w:rsid w:val="72F992C6"/>
    <w:rsid w:val="72FAB961"/>
    <w:rsid w:val="72FDC3B8"/>
    <w:rsid w:val="72FEF3DF"/>
    <w:rsid w:val="732857F3"/>
    <w:rsid w:val="733B3094"/>
    <w:rsid w:val="736FC9A8"/>
    <w:rsid w:val="73777F9C"/>
    <w:rsid w:val="7377F4F4"/>
    <w:rsid w:val="737BA2A0"/>
    <w:rsid w:val="737EAEB7"/>
    <w:rsid w:val="7393FB49"/>
    <w:rsid w:val="73B78351"/>
    <w:rsid w:val="73BE1466"/>
    <w:rsid w:val="73C7D77F"/>
    <w:rsid w:val="73CFAAB8"/>
    <w:rsid w:val="73D76217"/>
    <w:rsid w:val="73DF6370"/>
    <w:rsid w:val="73EBA7CA"/>
    <w:rsid w:val="73F5F0FF"/>
    <w:rsid w:val="73FAB16D"/>
    <w:rsid w:val="73FBDB84"/>
    <w:rsid w:val="73FE6917"/>
    <w:rsid w:val="73FF36D4"/>
    <w:rsid w:val="73FF7C64"/>
    <w:rsid w:val="73FFB868"/>
    <w:rsid w:val="740D0999"/>
    <w:rsid w:val="743B4199"/>
    <w:rsid w:val="744B7D73"/>
    <w:rsid w:val="7453FC2D"/>
    <w:rsid w:val="747BF8F1"/>
    <w:rsid w:val="749B9726"/>
    <w:rsid w:val="74A523B8"/>
    <w:rsid w:val="74D918CC"/>
    <w:rsid w:val="74EF9DEC"/>
    <w:rsid w:val="74F5FCD1"/>
    <w:rsid w:val="74FB3D0D"/>
    <w:rsid w:val="74FD7FDC"/>
    <w:rsid w:val="74FF1E27"/>
    <w:rsid w:val="74FFC712"/>
    <w:rsid w:val="75037D71"/>
    <w:rsid w:val="7537E5CF"/>
    <w:rsid w:val="753F1352"/>
    <w:rsid w:val="75450EBB"/>
    <w:rsid w:val="754F3143"/>
    <w:rsid w:val="75578E40"/>
    <w:rsid w:val="75733666"/>
    <w:rsid w:val="7575FEFE"/>
    <w:rsid w:val="757D18C5"/>
    <w:rsid w:val="757DBBC5"/>
    <w:rsid w:val="757DE146"/>
    <w:rsid w:val="757F2515"/>
    <w:rsid w:val="7597F91C"/>
    <w:rsid w:val="7599D75D"/>
    <w:rsid w:val="759F097C"/>
    <w:rsid w:val="75A314B9"/>
    <w:rsid w:val="75ADE09E"/>
    <w:rsid w:val="75ADEADF"/>
    <w:rsid w:val="75CFF342"/>
    <w:rsid w:val="75DBAB31"/>
    <w:rsid w:val="75DF1D67"/>
    <w:rsid w:val="75E5A118"/>
    <w:rsid w:val="75E7EDE2"/>
    <w:rsid w:val="75EDC9BF"/>
    <w:rsid w:val="75EDCF61"/>
    <w:rsid w:val="75EF0413"/>
    <w:rsid w:val="75EFA6A7"/>
    <w:rsid w:val="75F1148F"/>
    <w:rsid w:val="75F1432B"/>
    <w:rsid w:val="75F730D9"/>
    <w:rsid w:val="75F79D70"/>
    <w:rsid w:val="75FC697B"/>
    <w:rsid w:val="75FC846E"/>
    <w:rsid w:val="75FEEB33"/>
    <w:rsid w:val="75FEF9D5"/>
    <w:rsid w:val="75FF17C1"/>
    <w:rsid w:val="75FF8C08"/>
    <w:rsid w:val="75FFD8CD"/>
    <w:rsid w:val="75FFEF45"/>
    <w:rsid w:val="762C6FB5"/>
    <w:rsid w:val="76391658"/>
    <w:rsid w:val="763EE71E"/>
    <w:rsid w:val="763F2EDC"/>
    <w:rsid w:val="765BA1C1"/>
    <w:rsid w:val="765BE3BF"/>
    <w:rsid w:val="765F76E5"/>
    <w:rsid w:val="7664D379"/>
    <w:rsid w:val="7669DE84"/>
    <w:rsid w:val="768A5359"/>
    <w:rsid w:val="769B32F6"/>
    <w:rsid w:val="769F69BE"/>
    <w:rsid w:val="76A8806C"/>
    <w:rsid w:val="76AA673C"/>
    <w:rsid w:val="76B33AA9"/>
    <w:rsid w:val="76B95B8D"/>
    <w:rsid w:val="76BD468F"/>
    <w:rsid w:val="76BEC221"/>
    <w:rsid w:val="76BEE62A"/>
    <w:rsid w:val="76BF8F1B"/>
    <w:rsid w:val="76CDACC8"/>
    <w:rsid w:val="76DBDD16"/>
    <w:rsid w:val="76E11351"/>
    <w:rsid w:val="76EB5BF6"/>
    <w:rsid w:val="76EB5ED0"/>
    <w:rsid w:val="76ED2424"/>
    <w:rsid w:val="76EE345F"/>
    <w:rsid w:val="76EF3F03"/>
    <w:rsid w:val="76F6E32A"/>
    <w:rsid w:val="76F91350"/>
    <w:rsid w:val="76FC779F"/>
    <w:rsid w:val="76FD7798"/>
    <w:rsid w:val="76FDB840"/>
    <w:rsid w:val="76FECBF4"/>
    <w:rsid w:val="76FEE6B9"/>
    <w:rsid w:val="76FF0F0C"/>
    <w:rsid w:val="76FFAE4F"/>
    <w:rsid w:val="76FFC0C0"/>
    <w:rsid w:val="77163145"/>
    <w:rsid w:val="7717DBDE"/>
    <w:rsid w:val="77354FA2"/>
    <w:rsid w:val="773E9982"/>
    <w:rsid w:val="773F6B45"/>
    <w:rsid w:val="773FD1A4"/>
    <w:rsid w:val="774F5260"/>
    <w:rsid w:val="77598CAF"/>
    <w:rsid w:val="775FE4FB"/>
    <w:rsid w:val="77635BAA"/>
    <w:rsid w:val="776532A8"/>
    <w:rsid w:val="776B19A5"/>
    <w:rsid w:val="776E5265"/>
    <w:rsid w:val="77737A04"/>
    <w:rsid w:val="77743595"/>
    <w:rsid w:val="7777677A"/>
    <w:rsid w:val="777B17C6"/>
    <w:rsid w:val="777BF6DA"/>
    <w:rsid w:val="777E00D1"/>
    <w:rsid w:val="777E46C0"/>
    <w:rsid w:val="777FA525"/>
    <w:rsid w:val="777FC865"/>
    <w:rsid w:val="779D5D17"/>
    <w:rsid w:val="779F1FF2"/>
    <w:rsid w:val="77A7253D"/>
    <w:rsid w:val="77B534D6"/>
    <w:rsid w:val="77BBB71B"/>
    <w:rsid w:val="77BBC9B7"/>
    <w:rsid w:val="77BBF10E"/>
    <w:rsid w:val="77BCED40"/>
    <w:rsid w:val="77BF55F5"/>
    <w:rsid w:val="77BFB6A1"/>
    <w:rsid w:val="77CD6193"/>
    <w:rsid w:val="77CF9652"/>
    <w:rsid w:val="77D31D04"/>
    <w:rsid w:val="77D3C0DE"/>
    <w:rsid w:val="77D5DCEF"/>
    <w:rsid w:val="77D8FBDF"/>
    <w:rsid w:val="77DC8A17"/>
    <w:rsid w:val="77DF0BD5"/>
    <w:rsid w:val="77DF169A"/>
    <w:rsid w:val="77DF480D"/>
    <w:rsid w:val="77DF946C"/>
    <w:rsid w:val="77E3454B"/>
    <w:rsid w:val="77EB1C74"/>
    <w:rsid w:val="77EB82CA"/>
    <w:rsid w:val="77EE532B"/>
    <w:rsid w:val="77EF0A46"/>
    <w:rsid w:val="77EF2EAD"/>
    <w:rsid w:val="77EF5B6E"/>
    <w:rsid w:val="77EFBB69"/>
    <w:rsid w:val="77F2CF42"/>
    <w:rsid w:val="77F326C9"/>
    <w:rsid w:val="77F6BE05"/>
    <w:rsid w:val="77F71CBE"/>
    <w:rsid w:val="77F7E50E"/>
    <w:rsid w:val="77F98717"/>
    <w:rsid w:val="77FB170E"/>
    <w:rsid w:val="77FB36C6"/>
    <w:rsid w:val="77FB71C8"/>
    <w:rsid w:val="77FD1F64"/>
    <w:rsid w:val="77FD28AC"/>
    <w:rsid w:val="77FD9F94"/>
    <w:rsid w:val="77FDDE07"/>
    <w:rsid w:val="77FDE2AE"/>
    <w:rsid w:val="77FE25F0"/>
    <w:rsid w:val="77FEAEC2"/>
    <w:rsid w:val="77FEDCC4"/>
    <w:rsid w:val="77FEFDEE"/>
    <w:rsid w:val="77FF5894"/>
    <w:rsid w:val="77FF5B6E"/>
    <w:rsid w:val="77FFCEEE"/>
    <w:rsid w:val="77FFE12E"/>
    <w:rsid w:val="77FFE407"/>
    <w:rsid w:val="77FFE5E0"/>
    <w:rsid w:val="77FFED7D"/>
    <w:rsid w:val="78373394"/>
    <w:rsid w:val="788C774B"/>
    <w:rsid w:val="78BB01E7"/>
    <w:rsid w:val="78BF684E"/>
    <w:rsid w:val="78EF6A08"/>
    <w:rsid w:val="78FF71D3"/>
    <w:rsid w:val="793FE0B7"/>
    <w:rsid w:val="799E9F45"/>
    <w:rsid w:val="79B162D1"/>
    <w:rsid w:val="79B42FBE"/>
    <w:rsid w:val="79B51236"/>
    <w:rsid w:val="79B9C270"/>
    <w:rsid w:val="79BB3357"/>
    <w:rsid w:val="79BBFC30"/>
    <w:rsid w:val="79BFC3C1"/>
    <w:rsid w:val="79C13F1B"/>
    <w:rsid w:val="79DFD7F7"/>
    <w:rsid w:val="79DFDF13"/>
    <w:rsid w:val="79E5AA97"/>
    <w:rsid w:val="79EB11EF"/>
    <w:rsid w:val="79EB29A2"/>
    <w:rsid w:val="79EDCBE5"/>
    <w:rsid w:val="79EF20EE"/>
    <w:rsid w:val="79EF5B8F"/>
    <w:rsid w:val="79F59DE3"/>
    <w:rsid w:val="79F5ACF8"/>
    <w:rsid w:val="79F9591D"/>
    <w:rsid w:val="79F99E7B"/>
    <w:rsid w:val="79FB01A9"/>
    <w:rsid w:val="79FD79C3"/>
    <w:rsid w:val="7A0E3CCF"/>
    <w:rsid w:val="7A24104B"/>
    <w:rsid w:val="7A470FD4"/>
    <w:rsid w:val="7A5E62BA"/>
    <w:rsid w:val="7A5FCDA7"/>
    <w:rsid w:val="7A7BFBAC"/>
    <w:rsid w:val="7A8E936B"/>
    <w:rsid w:val="7AA5BAA1"/>
    <w:rsid w:val="7AB820C3"/>
    <w:rsid w:val="7ABB22B1"/>
    <w:rsid w:val="7ABF82D9"/>
    <w:rsid w:val="7ACD255F"/>
    <w:rsid w:val="7ACECECB"/>
    <w:rsid w:val="7AD5FDD9"/>
    <w:rsid w:val="7ADE8CA7"/>
    <w:rsid w:val="7AE3E932"/>
    <w:rsid w:val="7AE46B8B"/>
    <w:rsid w:val="7AEF8ABD"/>
    <w:rsid w:val="7AF27E55"/>
    <w:rsid w:val="7AF7BBE7"/>
    <w:rsid w:val="7AF9F428"/>
    <w:rsid w:val="7AFF06F7"/>
    <w:rsid w:val="7AFF12C3"/>
    <w:rsid w:val="7AFF1BE7"/>
    <w:rsid w:val="7AFF9973"/>
    <w:rsid w:val="7AFF9D92"/>
    <w:rsid w:val="7B1FB807"/>
    <w:rsid w:val="7B2DCBE6"/>
    <w:rsid w:val="7B33A198"/>
    <w:rsid w:val="7B3D3248"/>
    <w:rsid w:val="7B3F18C7"/>
    <w:rsid w:val="7B4F944B"/>
    <w:rsid w:val="7B55CAD0"/>
    <w:rsid w:val="7B5F39B0"/>
    <w:rsid w:val="7B5FD1DB"/>
    <w:rsid w:val="7B6B2EF4"/>
    <w:rsid w:val="7B6E4EC5"/>
    <w:rsid w:val="7B6EED39"/>
    <w:rsid w:val="7B75A1CF"/>
    <w:rsid w:val="7B7622EB"/>
    <w:rsid w:val="7B770D05"/>
    <w:rsid w:val="7B78219A"/>
    <w:rsid w:val="7B790784"/>
    <w:rsid w:val="7B7B883C"/>
    <w:rsid w:val="7B7D2EC0"/>
    <w:rsid w:val="7B7D8649"/>
    <w:rsid w:val="7B7DFDB4"/>
    <w:rsid w:val="7B7E4D36"/>
    <w:rsid w:val="7B7F8038"/>
    <w:rsid w:val="7B7FBE43"/>
    <w:rsid w:val="7B849DBD"/>
    <w:rsid w:val="7B9F5F1D"/>
    <w:rsid w:val="7BA6347D"/>
    <w:rsid w:val="7BAF50EC"/>
    <w:rsid w:val="7BB3B79C"/>
    <w:rsid w:val="7BB57656"/>
    <w:rsid w:val="7BB7DB34"/>
    <w:rsid w:val="7BBB652C"/>
    <w:rsid w:val="7BBFA554"/>
    <w:rsid w:val="7BC3F32A"/>
    <w:rsid w:val="7BCECA10"/>
    <w:rsid w:val="7BCF7C3B"/>
    <w:rsid w:val="7BD3B86F"/>
    <w:rsid w:val="7BD7242B"/>
    <w:rsid w:val="7BD7E0A9"/>
    <w:rsid w:val="7BDE3740"/>
    <w:rsid w:val="7BDEBC0D"/>
    <w:rsid w:val="7BDF6BAE"/>
    <w:rsid w:val="7BDFBFE3"/>
    <w:rsid w:val="7BE685B8"/>
    <w:rsid w:val="7BE90C92"/>
    <w:rsid w:val="7BEA833E"/>
    <w:rsid w:val="7BEE5195"/>
    <w:rsid w:val="7BEF4ACC"/>
    <w:rsid w:val="7BEF5496"/>
    <w:rsid w:val="7BF31DDF"/>
    <w:rsid w:val="7BF5185B"/>
    <w:rsid w:val="7BF6335E"/>
    <w:rsid w:val="7BF79D5B"/>
    <w:rsid w:val="7BF91FA0"/>
    <w:rsid w:val="7BFB25A4"/>
    <w:rsid w:val="7BFB2BB6"/>
    <w:rsid w:val="7BFB36B2"/>
    <w:rsid w:val="7BFB4E0A"/>
    <w:rsid w:val="7BFBA1BE"/>
    <w:rsid w:val="7BFBD0CA"/>
    <w:rsid w:val="7BFD08D7"/>
    <w:rsid w:val="7BFD0A0E"/>
    <w:rsid w:val="7BFD6CBF"/>
    <w:rsid w:val="7BFE50A5"/>
    <w:rsid w:val="7BFE9967"/>
    <w:rsid w:val="7BFF1E2D"/>
    <w:rsid w:val="7BFF2DF3"/>
    <w:rsid w:val="7BFF8085"/>
    <w:rsid w:val="7BFF836F"/>
    <w:rsid w:val="7BFF86E7"/>
    <w:rsid w:val="7BFF8CBD"/>
    <w:rsid w:val="7BFF9D56"/>
    <w:rsid w:val="7BFFDC08"/>
    <w:rsid w:val="7BFFEB36"/>
    <w:rsid w:val="7BFFF325"/>
    <w:rsid w:val="7C319F0D"/>
    <w:rsid w:val="7C5594EA"/>
    <w:rsid w:val="7C57F742"/>
    <w:rsid w:val="7C6DBCF0"/>
    <w:rsid w:val="7C754223"/>
    <w:rsid w:val="7C769DEA"/>
    <w:rsid w:val="7C773A43"/>
    <w:rsid w:val="7C7CAB72"/>
    <w:rsid w:val="7C7E695B"/>
    <w:rsid w:val="7C8D6C4C"/>
    <w:rsid w:val="7C9F3650"/>
    <w:rsid w:val="7CBE9B91"/>
    <w:rsid w:val="7CC708C6"/>
    <w:rsid w:val="7CC777DA"/>
    <w:rsid w:val="7CCF0275"/>
    <w:rsid w:val="7CCFD6C1"/>
    <w:rsid w:val="7CDA631A"/>
    <w:rsid w:val="7CDC738A"/>
    <w:rsid w:val="7CDD2063"/>
    <w:rsid w:val="7CEF1AAB"/>
    <w:rsid w:val="7CF7007E"/>
    <w:rsid w:val="7CFD025A"/>
    <w:rsid w:val="7CFE0C79"/>
    <w:rsid w:val="7CFE2B85"/>
    <w:rsid w:val="7D1C9BE6"/>
    <w:rsid w:val="7D1FCEDD"/>
    <w:rsid w:val="7D3A006A"/>
    <w:rsid w:val="7D3D1BC6"/>
    <w:rsid w:val="7D3F49E6"/>
    <w:rsid w:val="7D3FE787"/>
    <w:rsid w:val="7D474D49"/>
    <w:rsid w:val="7D55F576"/>
    <w:rsid w:val="7D56D39B"/>
    <w:rsid w:val="7D5765AC"/>
    <w:rsid w:val="7D5787E9"/>
    <w:rsid w:val="7D5F13AC"/>
    <w:rsid w:val="7D69B598"/>
    <w:rsid w:val="7D6F6B80"/>
    <w:rsid w:val="7D6FC8DA"/>
    <w:rsid w:val="7D7701D8"/>
    <w:rsid w:val="7D7829D7"/>
    <w:rsid w:val="7D7A0D0B"/>
    <w:rsid w:val="7D7B11CC"/>
    <w:rsid w:val="7D7B71E4"/>
    <w:rsid w:val="7D7BDA15"/>
    <w:rsid w:val="7D7BF203"/>
    <w:rsid w:val="7D7BFB91"/>
    <w:rsid w:val="7D7E12D7"/>
    <w:rsid w:val="7D7E1488"/>
    <w:rsid w:val="7D7EC71A"/>
    <w:rsid w:val="7D7F84E5"/>
    <w:rsid w:val="7D7FCFDF"/>
    <w:rsid w:val="7D7FD3FD"/>
    <w:rsid w:val="7D9B5F93"/>
    <w:rsid w:val="7DAB7D8C"/>
    <w:rsid w:val="7DADC99D"/>
    <w:rsid w:val="7DADFDF7"/>
    <w:rsid w:val="7DB99240"/>
    <w:rsid w:val="7DBCA941"/>
    <w:rsid w:val="7DBE6D0A"/>
    <w:rsid w:val="7DBF7195"/>
    <w:rsid w:val="7DBF7D7D"/>
    <w:rsid w:val="7DBF932C"/>
    <w:rsid w:val="7DBF9CDC"/>
    <w:rsid w:val="7DBFAA62"/>
    <w:rsid w:val="7DBFAEED"/>
    <w:rsid w:val="7DBFD321"/>
    <w:rsid w:val="7DCE8BFC"/>
    <w:rsid w:val="7DD5F4F2"/>
    <w:rsid w:val="7DD6F7DB"/>
    <w:rsid w:val="7DD78906"/>
    <w:rsid w:val="7DD7E30E"/>
    <w:rsid w:val="7DD84326"/>
    <w:rsid w:val="7DDEA633"/>
    <w:rsid w:val="7DDF03F5"/>
    <w:rsid w:val="7DDFD282"/>
    <w:rsid w:val="7DDFF3E0"/>
    <w:rsid w:val="7DE0CDB4"/>
    <w:rsid w:val="7DE24501"/>
    <w:rsid w:val="7DE538EB"/>
    <w:rsid w:val="7DE75AD6"/>
    <w:rsid w:val="7DEA0797"/>
    <w:rsid w:val="7DEF5501"/>
    <w:rsid w:val="7DEF7046"/>
    <w:rsid w:val="7DEF8D35"/>
    <w:rsid w:val="7DEF8EBD"/>
    <w:rsid w:val="7DEFC216"/>
    <w:rsid w:val="7DEFE9DC"/>
    <w:rsid w:val="7DF1A077"/>
    <w:rsid w:val="7DF5E47E"/>
    <w:rsid w:val="7DF6679B"/>
    <w:rsid w:val="7DF75E31"/>
    <w:rsid w:val="7DF7BE57"/>
    <w:rsid w:val="7DF830F1"/>
    <w:rsid w:val="7DF8C1E2"/>
    <w:rsid w:val="7DF92B7C"/>
    <w:rsid w:val="7DF98C74"/>
    <w:rsid w:val="7DFB121F"/>
    <w:rsid w:val="7DFB1600"/>
    <w:rsid w:val="7DFB8DB3"/>
    <w:rsid w:val="7DFBA388"/>
    <w:rsid w:val="7DFD9DA9"/>
    <w:rsid w:val="7DFDBC3E"/>
    <w:rsid w:val="7DFDDE88"/>
    <w:rsid w:val="7DFE6154"/>
    <w:rsid w:val="7DFE6A5D"/>
    <w:rsid w:val="7DFEAEBE"/>
    <w:rsid w:val="7DFEBDD4"/>
    <w:rsid w:val="7DFF5351"/>
    <w:rsid w:val="7DFF6441"/>
    <w:rsid w:val="7DFF7BDB"/>
    <w:rsid w:val="7DFFE517"/>
    <w:rsid w:val="7DFFF1A3"/>
    <w:rsid w:val="7DFFFB25"/>
    <w:rsid w:val="7E1D9469"/>
    <w:rsid w:val="7E23E41A"/>
    <w:rsid w:val="7E37001D"/>
    <w:rsid w:val="7E3FFC23"/>
    <w:rsid w:val="7E5F790C"/>
    <w:rsid w:val="7E6DF356"/>
    <w:rsid w:val="7E6F0638"/>
    <w:rsid w:val="7E766A31"/>
    <w:rsid w:val="7E77CCD0"/>
    <w:rsid w:val="7E79F33C"/>
    <w:rsid w:val="7E7BE0CA"/>
    <w:rsid w:val="7E7D4F0E"/>
    <w:rsid w:val="7E7E9768"/>
    <w:rsid w:val="7E7F47A5"/>
    <w:rsid w:val="7E7F77A4"/>
    <w:rsid w:val="7E7F86A7"/>
    <w:rsid w:val="7E7F923B"/>
    <w:rsid w:val="7E7FA097"/>
    <w:rsid w:val="7E7FBEEA"/>
    <w:rsid w:val="7E7FEEEC"/>
    <w:rsid w:val="7E7FFB04"/>
    <w:rsid w:val="7E8C2CDF"/>
    <w:rsid w:val="7E964CAA"/>
    <w:rsid w:val="7E9AD20F"/>
    <w:rsid w:val="7EA7F74E"/>
    <w:rsid w:val="7EAD817B"/>
    <w:rsid w:val="7EAF6487"/>
    <w:rsid w:val="7EB3C83F"/>
    <w:rsid w:val="7EB7CD2C"/>
    <w:rsid w:val="7EB7F98E"/>
    <w:rsid w:val="7EBA794E"/>
    <w:rsid w:val="7EBB9C70"/>
    <w:rsid w:val="7EBBA744"/>
    <w:rsid w:val="7EBEC12E"/>
    <w:rsid w:val="7EBF2FF5"/>
    <w:rsid w:val="7ECF5E74"/>
    <w:rsid w:val="7ECF6CBA"/>
    <w:rsid w:val="7ECF7C02"/>
    <w:rsid w:val="7ED41765"/>
    <w:rsid w:val="7ED663C0"/>
    <w:rsid w:val="7ED71F0C"/>
    <w:rsid w:val="7EDAA2FD"/>
    <w:rsid w:val="7EDB7532"/>
    <w:rsid w:val="7EDD5B66"/>
    <w:rsid w:val="7EDDE913"/>
    <w:rsid w:val="7EDFE0D8"/>
    <w:rsid w:val="7EDFE328"/>
    <w:rsid w:val="7EE56913"/>
    <w:rsid w:val="7EE7FF69"/>
    <w:rsid w:val="7EE9C578"/>
    <w:rsid w:val="7EEA3453"/>
    <w:rsid w:val="7EEEA43C"/>
    <w:rsid w:val="7EEEABCE"/>
    <w:rsid w:val="7EEF3DF6"/>
    <w:rsid w:val="7EEF84D1"/>
    <w:rsid w:val="7EF5A92D"/>
    <w:rsid w:val="7EF5D984"/>
    <w:rsid w:val="7EF76396"/>
    <w:rsid w:val="7EF7AE06"/>
    <w:rsid w:val="7EF7CC1F"/>
    <w:rsid w:val="7EF7F03A"/>
    <w:rsid w:val="7EFBABD8"/>
    <w:rsid w:val="7EFED1D2"/>
    <w:rsid w:val="7EFEE823"/>
    <w:rsid w:val="7EFF21BF"/>
    <w:rsid w:val="7EFF2963"/>
    <w:rsid w:val="7EFF2F1F"/>
    <w:rsid w:val="7EFF4068"/>
    <w:rsid w:val="7EFF6235"/>
    <w:rsid w:val="7EFF7A42"/>
    <w:rsid w:val="7EFFAAEB"/>
    <w:rsid w:val="7EFFE545"/>
    <w:rsid w:val="7EFFF275"/>
    <w:rsid w:val="7EFFF8D2"/>
    <w:rsid w:val="7F17EB18"/>
    <w:rsid w:val="7F1A7122"/>
    <w:rsid w:val="7F1FEF69"/>
    <w:rsid w:val="7F26409C"/>
    <w:rsid w:val="7F272A5E"/>
    <w:rsid w:val="7F2B8CD4"/>
    <w:rsid w:val="7F2BE263"/>
    <w:rsid w:val="7F2FFAE8"/>
    <w:rsid w:val="7F35D278"/>
    <w:rsid w:val="7F382F75"/>
    <w:rsid w:val="7F3A2917"/>
    <w:rsid w:val="7F3A8A53"/>
    <w:rsid w:val="7F3BC04B"/>
    <w:rsid w:val="7F3D0EF9"/>
    <w:rsid w:val="7F3D6B0C"/>
    <w:rsid w:val="7F3D99B7"/>
    <w:rsid w:val="7F3E9D12"/>
    <w:rsid w:val="7F4B6397"/>
    <w:rsid w:val="7F4D5445"/>
    <w:rsid w:val="7F4DC01E"/>
    <w:rsid w:val="7F4F2921"/>
    <w:rsid w:val="7F4F64F7"/>
    <w:rsid w:val="7F5389FC"/>
    <w:rsid w:val="7F59F4C1"/>
    <w:rsid w:val="7F5D0FF5"/>
    <w:rsid w:val="7F5D43FE"/>
    <w:rsid w:val="7F5E5975"/>
    <w:rsid w:val="7F5F6655"/>
    <w:rsid w:val="7F5FC656"/>
    <w:rsid w:val="7F5FE4F7"/>
    <w:rsid w:val="7F685CA6"/>
    <w:rsid w:val="7F6AB714"/>
    <w:rsid w:val="7F6B1A46"/>
    <w:rsid w:val="7F6B3428"/>
    <w:rsid w:val="7F6F1BD9"/>
    <w:rsid w:val="7F6F2584"/>
    <w:rsid w:val="7F72FE8A"/>
    <w:rsid w:val="7F7587BB"/>
    <w:rsid w:val="7F766655"/>
    <w:rsid w:val="7F7B7216"/>
    <w:rsid w:val="7F7B937F"/>
    <w:rsid w:val="7F7BB311"/>
    <w:rsid w:val="7F7BDDD8"/>
    <w:rsid w:val="7F7C8E75"/>
    <w:rsid w:val="7F7D4227"/>
    <w:rsid w:val="7F7D58EC"/>
    <w:rsid w:val="7F7E60F3"/>
    <w:rsid w:val="7F7EA104"/>
    <w:rsid w:val="7F7EAE89"/>
    <w:rsid w:val="7F7F1802"/>
    <w:rsid w:val="7F7F3128"/>
    <w:rsid w:val="7F7F3498"/>
    <w:rsid w:val="7F7F4280"/>
    <w:rsid w:val="7F7F4881"/>
    <w:rsid w:val="7F7F4ADB"/>
    <w:rsid w:val="7F7F4EC0"/>
    <w:rsid w:val="7F7FBAD4"/>
    <w:rsid w:val="7F7FCC4C"/>
    <w:rsid w:val="7F7FDA3C"/>
    <w:rsid w:val="7F7FE36B"/>
    <w:rsid w:val="7F7FF0A4"/>
    <w:rsid w:val="7F8580F6"/>
    <w:rsid w:val="7F87E658"/>
    <w:rsid w:val="7F8F5D5F"/>
    <w:rsid w:val="7F9200A8"/>
    <w:rsid w:val="7F954677"/>
    <w:rsid w:val="7F9785BF"/>
    <w:rsid w:val="7F97A2B5"/>
    <w:rsid w:val="7F97B0AE"/>
    <w:rsid w:val="7F97EED5"/>
    <w:rsid w:val="7F9A5E86"/>
    <w:rsid w:val="7F9DDF67"/>
    <w:rsid w:val="7F9EFF31"/>
    <w:rsid w:val="7F9F1DEE"/>
    <w:rsid w:val="7F9F5E65"/>
    <w:rsid w:val="7F9F83E1"/>
    <w:rsid w:val="7FA76D1B"/>
    <w:rsid w:val="7FA786A8"/>
    <w:rsid w:val="7FAA672D"/>
    <w:rsid w:val="7FAAFD0E"/>
    <w:rsid w:val="7FAC42FA"/>
    <w:rsid w:val="7FADE7B2"/>
    <w:rsid w:val="7FAE89B2"/>
    <w:rsid w:val="7FAEF87A"/>
    <w:rsid w:val="7FAF17F8"/>
    <w:rsid w:val="7FAF907A"/>
    <w:rsid w:val="7FAFE98C"/>
    <w:rsid w:val="7FAFF299"/>
    <w:rsid w:val="7FB352CC"/>
    <w:rsid w:val="7FB3FA79"/>
    <w:rsid w:val="7FB53852"/>
    <w:rsid w:val="7FB61E00"/>
    <w:rsid w:val="7FB7766D"/>
    <w:rsid w:val="7FB7ABB0"/>
    <w:rsid w:val="7FBAB289"/>
    <w:rsid w:val="7FBB2478"/>
    <w:rsid w:val="7FBB51B8"/>
    <w:rsid w:val="7FBB6184"/>
    <w:rsid w:val="7FBBE41C"/>
    <w:rsid w:val="7FBC268F"/>
    <w:rsid w:val="7FBC5297"/>
    <w:rsid w:val="7FBD3752"/>
    <w:rsid w:val="7FBD6235"/>
    <w:rsid w:val="7FBD67B6"/>
    <w:rsid w:val="7FBD7EC0"/>
    <w:rsid w:val="7FBE662A"/>
    <w:rsid w:val="7FBF06C7"/>
    <w:rsid w:val="7FBF4540"/>
    <w:rsid w:val="7FBFCEAA"/>
    <w:rsid w:val="7FBFDEF4"/>
    <w:rsid w:val="7FBFF425"/>
    <w:rsid w:val="7FBFF86E"/>
    <w:rsid w:val="7FC4728A"/>
    <w:rsid w:val="7FC5A497"/>
    <w:rsid w:val="7FC72B42"/>
    <w:rsid w:val="7FC7D821"/>
    <w:rsid w:val="7FC7F730"/>
    <w:rsid w:val="7FCB5865"/>
    <w:rsid w:val="7FCBCBAA"/>
    <w:rsid w:val="7FCD93EF"/>
    <w:rsid w:val="7FCE6D12"/>
    <w:rsid w:val="7FCEB2FE"/>
    <w:rsid w:val="7FCF1822"/>
    <w:rsid w:val="7FCF2925"/>
    <w:rsid w:val="7FCFA74C"/>
    <w:rsid w:val="7FD3DAFF"/>
    <w:rsid w:val="7FD55C1F"/>
    <w:rsid w:val="7FD6D7E1"/>
    <w:rsid w:val="7FD71C2F"/>
    <w:rsid w:val="7FDB1355"/>
    <w:rsid w:val="7FDB99C9"/>
    <w:rsid w:val="7FDBCDC1"/>
    <w:rsid w:val="7FDC0015"/>
    <w:rsid w:val="7FDD40CD"/>
    <w:rsid w:val="7FDD76EB"/>
    <w:rsid w:val="7FDD7BC9"/>
    <w:rsid w:val="7FDD7CD4"/>
    <w:rsid w:val="7FDD8CF3"/>
    <w:rsid w:val="7FDEC4E6"/>
    <w:rsid w:val="7FDF08C5"/>
    <w:rsid w:val="7FDF192A"/>
    <w:rsid w:val="7FDF5A4B"/>
    <w:rsid w:val="7FDF6BF0"/>
    <w:rsid w:val="7FDF7E93"/>
    <w:rsid w:val="7FDF9531"/>
    <w:rsid w:val="7FDF9D9E"/>
    <w:rsid w:val="7FDFA15B"/>
    <w:rsid w:val="7FDFE3BB"/>
    <w:rsid w:val="7FDFE767"/>
    <w:rsid w:val="7FE2D51C"/>
    <w:rsid w:val="7FE551BD"/>
    <w:rsid w:val="7FE668B1"/>
    <w:rsid w:val="7FE6CAD1"/>
    <w:rsid w:val="7FE72366"/>
    <w:rsid w:val="7FE73477"/>
    <w:rsid w:val="7FE79788"/>
    <w:rsid w:val="7FE7D12F"/>
    <w:rsid w:val="7FEA208C"/>
    <w:rsid w:val="7FEA5AB0"/>
    <w:rsid w:val="7FEABAFF"/>
    <w:rsid w:val="7FEB0014"/>
    <w:rsid w:val="7FEB5C4F"/>
    <w:rsid w:val="7FEDB13F"/>
    <w:rsid w:val="7FEE2B29"/>
    <w:rsid w:val="7FEF08CE"/>
    <w:rsid w:val="7FEF0E0D"/>
    <w:rsid w:val="7FEF3E5A"/>
    <w:rsid w:val="7FEF6869"/>
    <w:rsid w:val="7FEF7AF8"/>
    <w:rsid w:val="7FEF8880"/>
    <w:rsid w:val="7FEFBB4F"/>
    <w:rsid w:val="7FEFC659"/>
    <w:rsid w:val="7FEFC9A9"/>
    <w:rsid w:val="7FEFD4A9"/>
    <w:rsid w:val="7FEFED19"/>
    <w:rsid w:val="7FEFEE63"/>
    <w:rsid w:val="7FF08647"/>
    <w:rsid w:val="7FF3AD81"/>
    <w:rsid w:val="7FF4138B"/>
    <w:rsid w:val="7FF48A3A"/>
    <w:rsid w:val="7FF53A9E"/>
    <w:rsid w:val="7FF561D1"/>
    <w:rsid w:val="7FF58FEF"/>
    <w:rsid w:val="7FF5AE25"/>
    <w:rsid w:val="7FF5C5E8"/>
    <w:rsid w:val="7FF5DABC"/>
    <w:rsid w:val="7FF686E8"/>
    <w:rsid w:val="7FF6CF7A"/>
    <w:rsid w:val="7FF706CB"/>
    <w:rsid w:val="7FF72E62"/>
    <w:rsid w:val="7FF75BFE"/>
    <w:rsid w:val="7FF76C1D"/>
    <w:rsid w:val="7FF7733A"/>
    <w:rsid w:val="7FF7AE9D"/>
    <w:rsid w:val="7FF7B386"/>
    <w:rsid w:val="7FF7B871"/>
    <w:rsid w:val="7FF7C395"/>
    <w:rsid w:val="7FF7DCC9"/>
    <w:rsid w:val="7FF7E572"/>
    <w:rsid w:val="7FF85DC8"/>
    <w:rsid w:val="7FF8A91F"/>
    <w:rsid w:val="7FF8C42E"/>
    <w:rsid w:val="7FF969F5"/>
    <w:rsid w:val="7FF9AEE8"/>
    <w:rsid w:val="7FF9F107"/>
    <w:rsid w:val="7FFA37E0"/>
    <w:rsid w:val="7FFA4112"/>
    <w:rsid w:val="7FFAF3D7"/>
    <w:rsid w:val="7FFB007B"/>
    <w:rsid w:val="7FFB1386"/>
    <w:rsid w:val="7FFB13B0"/>
    <w:rsid w:val="7FFB2532"/>
    <w:rsid w:val="7FFB4ED7"/>
    <w:rsid w:val="7FFB6CB1"/>
    <w:rsid w:val="7FFBADE9"/>
    <w:rsid w:val="7FFC04CD"/>
    <w:rsid w:val="7FFC5CE2"/>
    <w:rsid w:val="7FFC7292"/>
    <w:rsid w:val="7FFC7CE7"/>
    <w:rsid w:val="7FFD15DA"/>
    <w:rsid w:val="7FFD7297"/>
    <w:rsid w:val="7FFD94E3"/>
    <w:rsid w:val="7FFDA827"/>
    <w:rsid w:val="7FFDDDA1"/>
    <w:rsid w:val="7FFDEED4"/>
    <w:rsid w:val="7FFE258C"/>
    <w:rsid w:val="7FFE55C5"/>
    <w:rsid w:val="7FFE656F"/>
    <w:rsid w:val="7FFE7C7E"/>
    <w:rsid w:val="7FFEA48F"/>
    <w:rsid w:val="7FFEBCB0"/>
    <w:rsid w:val="7FFECFBB"/>
    <w:rsid w:val="7FFEDA6E"/>
    <w:rsid w:val="7FFEFC6B"/>
    <w:rsid w:val="7FFF00C0"/>
    <w:rsid w:val="7FFF1DDD"/>
    <w:rsid w:val="7FFF267C"/>
    <w:rsid w:val="7FFF26D9"/>
    <w:rsid w:val="7FFF2EB7"/>
    <w:rsid w:val="7FFF32C9"/>
    <w:rsid w:val="7FFF5544"/>
    <w:rsid w:val="7FFF5CE1"/>
    <w:rsid w:val="7FFF5D40"/>
    <w:rsid w:val="7FFF6E0F"/>
    <w:rsid w:val="7FFF8161"/>
    <w:rsid w:val="7FFF84D9"/>
    <w:rsid w:val="7FFF8808"/>
    <w:rsid w:val="7FFF8929"/>
    <w:rsid w:val="7FFF90AE"/>
    <w:rsid w:val="7FFFA135"/>
    <w:rsid w:val="7FFFA6F3"/>
    <w:rsid w:val="7FFFABCA"/>
    <w:rsid w:val="7FFFAEF5"/>
    <w:rsid w:val="7FFFAFEE"/>
    <w:rsid w:val="7FFFBE7B"/>
    <w:rsid w:val="7FFFC017"/>
    <w:rsid w:val="7FFFC40F"/>
    <w:rsid w:val="7FFFCD4A"/>
    <w:rsid w:val="7FFFDE4E"/>
    <w:rsid w:val="7FFFDFFF"/>
    <w:rsid w:val="7FFFE039"/>
    <w:rsid w:val="7FFFE7F1"/>
    <w:rsid w:val="7FFFE915"/>
    <w:rsid w:val="7FFFEDB4"/>
    <w:rsid w:val="7FFFF699"/>
    <w:rsid w:val="7FFFFA3F"/>
    <w:rsid w:val="82BB4E39"/>
    <w:rsid w:val="85DB7230"/>
    <w:rsid w:val="8767C1BB"/>
    <w:rsid w:val="877B003D"/>
    <w:rsid w:val="87CBB9AF"/>
    <w:rsid w:val="87EE0A6F"/>
    <w:rsid w:val="87F7DAD3"/>
    <w:rsid w:val="87FFEC48"/>
    <w:rsid w:val="8ABDC554"/>
    <w:rsid w:val="8BAB78BC"/>
    <w:rsid w:val="8BB7A2C3"/>
    <w:rsid w:val="8BC75D8D"/>
    <w:rsid w:val="8BEDFDF6"/>
    <w:rsid w:val="8C7F9FD7"/>
    <w:rsid w:val="8C8F6D46"/>
    <w:rsid w:val="8CB16146"/>
    <w:rsid w:val="8CFDE16E"/>
    <w:rsid w:val="8D74D5A0"/>
    <w:rsid w:val="8D977D1C"/>
    <w:rsid w:val="8DEF3B3F"/>
    <w:rsid w:val="8EB7EE3F"/>
    <w:rsid w:val="8EBE9817"/>
    <w:rsid w:val="8EE85FE7"/>
    <w:rsid w:val="8EFF16CD"/>
    <w:rsid w:val="8FAB8215"/>
    <w:rsid w:val="8FDE847A"/>
    <w:rsid w:val="8FDEE0A8"/>
    <w:rsid w:val="8FE7772F"/>
    <w:rsid w:val="8FF786A9"/>
    <w:rsid w:val="91AF1772"/>
    <w:rsid w:val="927D33C0"/>
    <w:rsid w:val="927D8158"/>
    <w:rsid w:val="92D8158B"/>
    <w:rsid w:val="93ECCE6D"/>
    <w:rsid w:val="94EDE6FB"/>
    <w:rsid w:val="94F7A58C"/>
    <w:rsid w:val="94F7F9F9"/>
    <w:rsid w:val="95FB7BF1"/>
    <w:rsid w:val="967F5C47"/>
    <w:rsid w:val="970BCCF7"/>
    <w:rsid w:val="972E5816"/>
    <w:rsid w:val="973651D0"/>
    <w:rsid w:val="976C890D"/>
    <w:rsid w:val="976FC311"/>
    <w:rsid w:val="9775E21C"/>
    <w:rsid w:val="97770AD3"/>
    <w:rsid w:val="97AF9538"/>
    <w:rsid w:val="97F73985"/>
    <w:rsid w:val="97FC4C57"/>
    <w:rsid w:val="97FCB2A7"/>
    <w:rsid w:val="98EB11CB"/>
    <w:rsid w:val="997F61E8"/>
    <w:rsid w:val="99AF3476"/>
    <w:rsid w:val="99BFEAD2"/>
    <w:rsid w:val="99F5B977"/>
    <w:rsid w:val="9A72C85B"/>
    <w:rsid w:val="9AB780A0"/>
    <w:rsid w:val="9AFB7E70"/>
    <w:rsid w:val="9AFC8F42"/>
    <w:rsid w:val="9B7F3FA4"/>
    <w:rsid w:val="9BAF37F0"/>
    <w:rsid w:val="9BBD026A"/>
    <w:rsid w:val="9BBFA161"/>
    <w:rsid w:val="9BDDE13A"/>
    <w:rsid w:val="9BF7FE9E"/>
    <w:rsid w:val="9BF98FC8"/>
    <w:rsid w:val="9BFAC297"/>
    <w:rsid w:val="9BFF9579"/>
    <w:rsid w:val="9BFFA8BE"/>
    <w:rsid w:val="9C1FD873"/>
    <w:rsid w:val="9CB35DD4"/>
    <w:rsid w:val="9CD7E73F"/>
    <w:rsid w:val="9CEF9221"/>
    <w:rsid w:val="9D27F4B9"/>
    <w:rsid w:val="9D4B5CFF"/>
    <w:rsid w:val="9D77F3E1"/>
    <w:rsid w:val="9D7F0881"/>
    <w:rsid w:val="9DBE4468"/>
    <w:rsid w:val="9DC7E8C5"/>
    <w:rsid w:val="9DCB773D"/>
    <w:rsid w:val="9DFD7A0C"/>
    <w:rsid w:val="9EBF09B9"/>
    <w:rsid w:val="9EBFAC90"/>
    <w:rsid w:val="9ED7EFC7"/>
    <w:rsid w:val="9EFF0A1E"/>
    <w:rsid w:val="9EFFCD9B"/>
    <w:rsid w:val="9F1D0709"/>
    <w:rsid w:val="9F3FD768"/>
    <w:rsid w:val="9F77F9EC"/>
    <w:rsid w:val="9F7E6CD2"/>
    <w:rsid w:val="9F7F1874"/>
    <w:rsid w:val="9F7F95D3"/>
    <w:rsid w:val="9F7FA426"/>
    <w:rsid w:val="9F84F076"/>
    <w:rsid w:val="9F87EF02"/>
    <w:rsid w:val="9F8944D7"/>
    <w:rsid w:val="9FAD4FFB"/>
    <w:rsid w:val="9FB18499"/>
    <w:rsid w:val="9FB659F8"/>
    <w:rsid w:val="9FB71A35"/>
    <w:rsid w:val="9FBED067"/>
    <w:rsid w:val="9FD5FBEE"/>
    <w:rsid w:val="9FDA8790"/>
    <w:rsid w:val="9FDBDD52"/>
    <w:rsid w:val="9FE7F8D0"/>
    <w:rsid w:val="9FEB012A"/>
    <w:rsid w:val="9FEB4ACF"/>
    <w:rsid w:val="9FF3DB6C"/>
    <w:rsid w:val="9FF72BC7"/>
    <w:rsid w:val="9FF75E49"/>
    <w:rsid w:val="9FFB070F"/>
    <w:rsid w:val="9FFD965A"/>
    <w:rsid w:val="9FFE5145"/>
    <w:rsid w:val="9FFE96D5"/>
    <w:rsid w:val="9FFFA712"/>
    <w:rsid w:val="A0E970B3"/>
    <w:rsid w:val="A10E9F8A"/>
    <w:rsid w:val="A1FF27FB"/>
    <w:rsid w:val="A29D9404"/>
    <w:rsid w:val="A29EEC58"/>
    <w:rsid w:val="A4AF37C4"/>
    <w:rsid w:val="A53957C0"/>
    <w:rsid w:val="A57F53A6"/>
    <w:rsid w:val="A5FB8A72"/>
    <w:rsid w:val="A5FBBF87"/>
    <w:rsid w:val="A6B63E68"/>
    <w:rsid w:val="A6FF194D"/>
    <w:rsid w:val="A7324084"/>
    <w:rsid w:val="A74FD9FE"/>
    <w:rsid w:val="A76F9F7A"/>
    <w:rsid w:val="A76FB8B6"/>
    <w:rsid w:val="A77F84B4"/>
    <w:rsid w:val="A7B60739"/>
    <w:rsid w:val="A7BE10A5"/>
    <w:rsid w:val="A7BF7308"/>
    <w:rsid w:val="A7CA131B"/>
    <w:rsid w:val="A7DF838E"/>
    <w:rsid w:val="A7EFF752"/>
    <w:rsid w:val="A7F6085A"/>
    <w:rsid w:val="A7FF5627"/>
    <w:rsid w:val="A89FF3BC"/>
    <w:rsid w:val="A8D5F46D"/>
    <w:rsid w:val="A93F9622"/>
    <w:rsid w:val="A985B5B9"/>
    <w:rsid w:val="A9FEE793"/>
    <w:rsid w:val="A9FF3691"/>
    <w:rsid w:val="AAED2930"/>
    <w:rsid w:val="AAEFEEF2"/>
    <w:rsid w:val="AAFC4DAC"/>
    <w:rsid w:val="AAFFF624"/>
    <w:rsid w:val="AB1F6C41"/>
    <w:rsid w:val="AB6FC299"/>
    <w:rsid w:val="AB8FA0AD"/>
    <w:rsid w:val="AB9753D2"/>
    <w:rsid w:val="ABCBE058"/>
    <w:rsid w:val="ABD3F702"/>
    <w:rsid w:val="ABDFBBC2"/>
    <w:rsid w:val="ABDFE1AB"/>
    <w:rsid w:val="ABFE13BE"/>
    <w:rsid w:val="ABFF597C"/>
    <w:rsid w:val="ABFFE819"/>
    <w:rsid w:val="ABFFFA18"/>
    <w:rsid w:val="AC7C7CE6"/>
    <w:rsid w:val="AC7FF03D"/>
    <w:rsid w:val="ACA70447"/>
    <w:rsid w:val="ACBD29BD"/>
    <w:rsid w:val="ACEC048B"/>
    <w:rsid w:val="ACEF81B5"/>
    <w:rsid w:val="AD1A1F73"/>
    <w:rsid w:val="AD370FC7"/>
    <w:rsid w:val="ADAE63BD"/>
    <w:rsid w:val="ADB372A0"/>
    <w:rsid w:val="ADD9B7CF"/>
    <w:rsid w:val="ADE14C2C"/>
    <w:rsid w:val="ADEDA11D"/>
    <w:rsid w:val="ADEF4D08"/>
    <w:rsid w:val="ADFA3D68"/>
    <w:rsid w:val="AE0DEFAD"/>
    <w:rsid w:val="AE1CD51E"/>
    <w:rsid w:val="AEB536F9"/>
    <w:rsid w:val="AEB6FD0B"/>
    <w:rsid w:val="AEB89F6E"/>
    <w:rsid w:val="AEBB2B85"/>
    <w:rsid w:val="AED5BC15"/>
    <w:rsid w:val="AEDDD3C6"/>
    <w:rsid w:val="AEFDBAA4"/>
    <w:rsid w:val="AF71D2FB"/>
    <w:rsid w:val="AF7E15DF"/>
    <w:rsid w:val="AF7E9C8D"/>
    <w:rsid w:val="AF9E3152"/>
    <w:rsid w:val="AFABD60D"/>
    <w:rsid w:val="AFB5A34A"/>
    <w:rsid w:val="AFB726FC"/>
    <w:rsid w:val="AFBB1489"/>
    <w:rsid w:val="AFBE41B9"/>
    <w:rsid w:val="AFBFC5BB"/>
    <w:rsid w:val="AFD61B03"/>
    <w:rsid w:val="AFD714A7"/>
    <w:rsid w:val="AFDD1457"/>
    <w:rsid w:val="AFDF374E"/>
    <w:rsid w:val="AFFBE4A3"/>
    <w:rsid w:val="AFFC78C5"/>
    <w:rsid w:val="AFFDDDBA"/>
    <w:rsid w:val="AFFE032E"/>
    <w:rsid w:val="AFFE065D"/>
    <w:rsid w:val="AFFF5757"/>
    <w:rsid w:val="AFFFD73D"/>
    <w:rsid w:val="B1BBF06A"/>
    <w:rsid w:val="B1DDA165"/>
    <w:rsid w:val="B1FE9DA0"/>
    <w:rsid w:val="B1FEE301"/>
    <w:rsid w:val="B1FF59DE"/>
    <w:rsid w:val="B1FF6F97"/>
    <w:rsid w:val="B27B0466"/>
    <w:rsid w:val="B27B4629"/>
    <w:rsid w:val="B29F5B86"/>
    <w:rsid w:val="B2EB13DC"/>
    <w:rsid w:val="B39DDB41"/>
    <w:rsid w:val="B3BF3018"/>
    <w:rsid w:val="B3DB8A46"/>
    <w:rsid w:val="B3DFC35A"/>
    <w:rsid w:val="B3F50E65"/>
    <w:rsid w:val="B3F978F8"/>
    <w:rsid w:val="B3FBF7BB"/>
    <w:rsid w:val="B3FD9F0B"/>
    <w:rsid w:val="B3FDD3D6"/>
    <w:rsid w:val="B3FFA831"/>
    <w:rsid w:val="B3FFE4B3"/>
    <w:rsid w:val="B4FB7C49"/>
    <w:rsid w:val="B55CE2F1"/>
    <w:rsid w:val="B56E889F"/>
    <w:rsid w:val="B5D620F2"/>
    <w:rsid w:val="B5DAF21B"/>
    <w:rsid w:val="B5DF71C0"/>
    <w:rsid w:val="B5FB1CA3"/>
    <w:rsid w:val="B5FE8FFA"/>
    <w:rsid w:val="B5FF3EC2"/>
    <w:rsid w:val="B66CF839"/>
    <w:rsid w:val="B67FD312"/>
    <w:rsid w:val="B6BDA86E"/>
    <w:rsid w:val="B6DED94A"/>
    <w:rsid w:val="B6EFB351"/>
    <w:rsid w:val="B6FDFED1"/>
    <w:rsid w:val="B6FF9794"/>
    <w:rsid w:val="B6FFB05A"/>
    <w:rsid w:val="B6FFC340"/>
    <w:rsid w:val="B6FFCB43"/>
    <w:rsid w:val="B6FFF815"/>
    <w:rsid w:val="B70E7020"/>
    <w:rsid w:val="B71F2A14"/>
    <w:rsid w:val="B71F8581"/>
    <w:rsid w:val="B72E8AA1"/>
    <w:rsid w:val="B739A422"/>
    <w:rsid w:val="B73D93A2"/>
    <w:rsid w:val="B73FDBB1"/>
    <w:rsid w:val="B75D3D34"/>
    <w:rsid w:val="B7674BF1"/>
    <w:rsid w:val="B767C307"/>
    <w:rsid w:val="B7697FD3"/>
    <w:rsid w:val="B7756035"/>
    <w:rsid w:val="B7758296"/>
    <w:rsid w:val="B77B0C26"/>
    <w:rsid w:val="B77FE60B"/>
    <w:rsid w:val="B7AFE843"/>
    <w:rsid w:val="B7BB6D55"/>
    <w:rsid w:val="B7BD4DF8"/>
    <w:rsid w:val="B7BD4FA5"/>
    <w:rsid w:val="B7BDD225"/>
    <w:rsid w:val="B7BF9177"/>
    <w:rsid w:val="B7BFC291"/>
    <w:rsid w:val="B7CBA8F8"/>
    <w:rsid w:val="B7D679C3"/>
    <w:rsid w:val="B7D7EA11"/>
    <w:rsid w:val="B7DDBF45"/>
    <w:rsid w:val="B7DF3E22"/>
    <w:rsid w:val="B7DF6B56"/>
    <w:rsid w:val="B7DFC0D8"/>
    <w:rsid w:val="B7EB7742"/>
    <w:rsid w:val="B7ED5E9E"/>
    <w:rsid w:val="B7EF90B8"/>
    <w:rsid w:val="B7F7441A"/>
    <w:rsid w:val="B7FD3485"/>
    <w:rsid w:val="B7FD5036"/>
    <w:rsid w:val="B7FD5DEA"/>
    <w:rsid w:val="B7FDB51D"/>
    <w:rsid w:val="B7FF24A3"/>
    <w:rsid w:val="B7FF5A9C"/>
    <w:rsid w:val="B7FF5D2A"/>
    <w:rsid w:val="B8725413"/>
    <w:rsid w:val="B8DFE4B7"/>
    <w:rsid w:val="B97A9A60"/>
    <w:rsid w:val="B97D0E5B"/>
    <w:rsid w:val="B9B3B6B7"/>
    <w:rsid w:val="B9CF0400"/>
    <w:rsid w:val="B9D7AA7F"/>
    <w:rsid w:val="B9EBF4F2"/>
    <w:rsid w:val="B9FB8AD3"/>
    <w:rsid w:val="B9FB97B2"/>
    <w:rsid w:val="B9FC433D"/>
    <w:rsid w:val="B9FCF01A"/>
    <w:rsid w:val="B9FF1BCC"/>
    <w:rsid w:val="B9FF35E9"/>
    <w:rsid w:val="B9FFFB4B"/>
    <w:rsid w:val="BA69E1AE"/>
    <w:rsid w:val="BA7B23C6"/>
    <w:rsid w:val="BA7EBC0A"/>
    <w:rsid w:val="BA7F098C"/>
    <w:rsid w:val="BABFD3CB"/>
    <w:rsid w:val="BADB308C"/>
    <w:rsid w:val="BAE48F3A"/>
    <w:rsid w:val="BAECB82C"/>
    <w:rsid w:val="BAF7AF90"/>
    <w:rsid w:val="BAFF6D49"/>
    <w:rsid w:val="BAFFD204"/>
    <w:rsid w:val="BB37A9AE"/>
    <w:rsid w:val="BB398E43"/>
    <w:rsid w:val="BB5D2461"/>
    <w:rsid w:val="BB676B80"/>
    <w:rsid w:val="BB76D43C"/>
    <w:rsid w:val="BB7E6749"/>
    <w:rsid w:val="BB7EF250"/>
    <w:rsid w:val="BB9F2566"/>
    <w:rsid w:val="BBAEF833"/>
    <w:rsid w:val="BBB6A0ED"/>
    <w:rsid w:val="BBB92025"/>
    <w:rsid w:val="BBBF43E8"/>
    <w:rsid w:val="BBC96BB6"/>
    <w:rsid w:val="BBCC074B"/>
    <w:rsid w:val="BBDF125A"/>
    <w:rsid w:val="BBDF3953"/>
    <w:rsid w:val="BBDF3962"/>
    <w:rsid w:val="BBEF2829"/>
    <w:rsid w:val="BBEFC6FD"/>
    <w:rsid w:val="BBF7FCA6"/>
    <w:rsid w:val="BBF9D749"/>
    <w:rsid w:val="BBFB2796"/>
    <w:rsid w:val="BBFF29F3"/>
    <w:rsid w:val="BBFFE056"/>
    <w:rsid w:val="BCA73FA9"/>
    <w:rsid w:val="BCAFDF69"/>
    <w:rsid w:val="BCDEE17A"/>
    <w:rsid w:val="BCF46874"/>
    <w:rsid w:val="BCF69E92"/>
    <w:rsid w:val="BCF748F3"/>
    <w:rsid w:val="BCFB4600"/>
    <w:rsid w:val="BCFBB0CF"/>
    <w:rsid w:val="BCFD97B4"/>
    <w:rsid w:val="BCFFD5AA"/>
    <w:rsid w:val="BD1F0E2A"/>
    <w:rsid w:val="BD5910F2"/>
    <w:rsid w:val="BD5BF181"/>
    <w:rsid w:val="BD5F5D77"/>
    <w:rsid w:val="BD7EDD60"/>
    <w:rsid w:val="BD7EEB35"/>
    <w:rsid w:val="BD9D1B52"/>
    <w:rsid w:val="BD9F88EB"/>
    <w:rsid w:val="BDA7ACD3"/>
    <w:rsid w:val="BDA97A1F"/>
    <w:rsid w:val="BDB7C061"/>
    <w:rsid w:val="BDBD0267"/>
    <w:rsid w:val="BDCD666F"/>
    <w:rsid w:val="BDD0F15C"/>
    <w:rsid w:val="BDDB4788"/>
    <w:rsid w:val="BDDF1B00"/>
    <w:rsid w:val="BDE527E9"/>
    <w:rsid w:val="BDEE3B03"/>
    <w:rsid w:val="BDEF8CB5"/>
    <w:rsid w:val="BDF67D50"/>
    <w:rsid w:val="BDFBE974"/>
    <w:rsid w:val="BDFF0467"/>
    <w:rsid w:val="BDFF7414"/>
    <w:rsid w:val="BDFF9C65"/>
    <w:rsid w:val="BE3F5AAE"/>
    <w:rsid w:val="BE7A8154"/>
    <w:rsid w:val="BE7B6583"/>
    <w:rsid w:val="BE7DCF0A"/>
    <w:rsid w:val="BE7F0C8E"/>
    <w:rsid w:val="BE7FFDA9"/>
    <w:rsid w:val="BE93BBE9"/>
    <w:rsid w:val="BE9D48DA"/>
    <w:rsid w:val="BEA72F52"/>
    <w:rsid w:val="BEB38BAF"/>
    <w:rsid w:val="BEB77441"/>
    <w:rsid w:val="BEBBDEDA"/>
    <w:rsid w:val="BEBF574E"/>
    <w:rsid w:val="BEBFCAC7"/>
    <w:rsid w:val="BECD972F"/>
    <w:rsid w:val="BED3B07E"/>
    <w:rsid w:val="BEDBBA2D"/>
    <w:rsid w:val="BEDD47C6"/>
    <w:rsid w:val="BEDF849F"/>
    <w:rsid w:val="BEE6464D"/>
    <w:rsid w:val="BEE716C8"/>
    <w:rsid w:val="BEE781FA"/>
    <w:rsid w:val="BEE95521"/>
    <w:rsid w:val="BEEE6169"/>
    <w:rsid w:val="BEEF27AD"/>
    <w:rsid w:val="BEF21D1E"/>
    <w:rsid w:val="BEF3593D"/>
    <w:rsid w:val="BEF3DE4B"/>
    <w:rsid w:val="BEF5DC87"/>
    <w:rsid w:val="BEF9A38B"/>
    <w:rsid w:val="BEFB68B9"/>
    <w:rsid w:val="BEFBA1A6"/>
    <w:rsid w:val="BEFC66E1"/>
    <w:rsid w:val="BEFD3C29"/>
    <w:rsid w:val="BEFDF6BE"/>
    <w:rsid w:val="BEFF07E0"/>
    <w:rsid w:val="BEFF2475"/>
    <w:rsid w:val="BEFF7E7B"/>
    <w:rsid w:val="BEFFA753"/>
    <w:rsid w:val="BEFFC697"/>
    <w:rsid w:val="BEFFF586"/>
    <w:rsid w:val="BF2378BF"/>
    <w:rsid w:val="BF2BDD9F"/>
    <w:rsid w:val="BF2F0D14"/>
    <w:rsid w:val="BF34028D"/>
    <w:rsid w:val="BF4FE952"/>
    <w:rsid w:val="BF4FFDCB"/>
    <w:rsid w:val="BF592B60"/>
    <w:rsid w:val="BF63D77D"/>
    <w:rsid w:val="BF65937C"/>
    <w:rsid w:val="BF6F1381"/>
    <w:rsid w:val="BF6F6980"/>
    <w:rsid w:val="BF6FD873"/>
    <w:rsid w:val="BF77AA05"/>
    <w:rsid w:val="BF7A88FC"/>
    <w:rsid w:val="BF7BC945"/>
    <w:rsid w:val="BF7C2219"/>
    <w:rsid w:val="BF7C58A0"/>
    <w:rsid w:val="BF7D1AFD"/>
    <w:rsid w:val="BF7D3E77"/>
    <w:rsid w:val="BF7D5746"/>
    <w:rsid w:val="BF7ECA3E"/>
    <w:rsid w:val="BF7F9AFA"/>
    <w:rsid w:val="BF9CB3B0"/>
    <w:rsid w:val="BF9F294A"/>
    <w:rsid w:val="BFAA4E37"/>
    <w:rsid w:val="BFAB3D00"/>
    <w:rsid w:val="BFAF3534"/>
    <w:rsid w:val="BFAFEAFC"/>
    <w:rsid w:val="BFBA5CF0"/>
    <w:rsid w:val="BFBB17A1"/>
    <w:rsid w:val="BFBE27AA"/>
    <w:rsid w:val="BFBFF8B6"/>
    <w:rsid w:val="BFD2788F"/>
    <w:rsid w:val="BFD3DA3B"/>
    <w:rsid w:val="BFD7B703"/>
    <w:rsid w:val="BFDD05C4"/>
    <w:rsid w:val="BFDD8342"/>
    <w:rsid w:val="BFDDF8A6"/>
    <w:rsid w:val="BFDF09CE"/>
    <w:rsid w:val="BFDF3A9D"/>
    <w:rsid w:val="BFDFC8CF"/>
    <w:rsid w:val="BFDFFBA7"/>
    <w:rsid w:val="BFE26EC2"/>
    <w:rsid w:val="BFE6B90A"/>
    <w:rsid w:val="BFE7074A"/>
    <w:rsid w:val="BFE71D59"/>
    <w:rsid w:val="BFEAC0F9"/>
    <w:rsid w:val="BFED3585"/>
    <w:rsid w:val="BFEF9D1B"/>
    <w:rsid w:val="BFEFCA05"/>
    <w:rsid w:val="BFEFDCDA"/>
    <w:rsid w:val="BFF30426"/>
    <w:rsid w:val="BFF3070A"/>
    <w:rsid w:val="BFF31E64"/>
    <w:rsid w:val="BFF55D6F"/>
    <w:rsid w:val="BFF6FDF9"/>
    <w:rsid w:val="BFF7A3D7"/>
    <w:rsid w:val="BFF7CB33"/>
    <w:rsid w:val="BFFA092F"/>
    <w:rsid w:val="BFFB4017"/>
    <w:rsid w:val="BFFB57BA"/>
    <w:rsid w:val="BFFBAAB8"/>
    <w:rsid w:val="BFFBB133"/>
    <w:rsid w:val="BFFBEBF0"/>
    <w:rsid w:val="BFFC1959"/>
    <w:rsid w:val="BFFCA3F4"/>
    <w:rsid w:val="BFFD45CE"/>
    <w:rsid w:val="BFFE02AD"/>
    <w:rsid w:val="BFFEE0AC"/>
    <w:rsid w:val="BFFEE1B4"/>
    <w:rsid w:val="BFFEEEF2"/>
    <w:rsid w:val="BFFEF1D8"/>
    <w:rsid w:val="BFFF1F47"/>
    <w:rsid w:val="BFFF1FAB"/>
    <w:rsid w:val="BFFF41E8"/>
    <w:rsid w:val="BFFF5417"/>
    <w:rsid w:val="BFFF9E28"/>
    <w:rsid w:val="BFFFA320"/>
    <w:rsid w:val="BFFFBCE5"/>
    <w:rsid w:val="C1DE0AC1"/>
    <w:rsid w:val="C27BEDFD"/>
    <w:rsid w:val="C3357FCB"/>
    <w:rsid w:val="C4DB8332"/>
    <w:rsid w:val="C4FD5B13"/>
    <w:rsid w:val="C5BFE9B7"/>
    <w:rsid w:val="C5FBCE51"/>
    <w:rsid w:val="C6736012"/>
    <w:rsid w:val="C6D6C5B6"/>
    <w:rsid w:val="C6EBA61E"/>
    <w:rsid w:val="C6EF5070"/>
    <w:rsid w:val="C6F83343"/>
    <w:rsid w:val="C6FF6E2D"/>
    <w:rsid w:val="C6FFE9D3"/>
    <w:rsid w:val="C77E8FD7"/>
    <w:rsid w:val="C7B58E3E"/>
    <w:rsid w:val="C7BF72DE"/>
    <w:rsid w:val="C7E7CFAF"/>
    <w:rsid w:val="C7EB227D"/>
    <w:rsid w:val="C7EB9177"/>
    <w:rsid w:val="C7FDE58C"/>
    <w:rsid w:val="C7FF5565"/>
    <w:rsid w:val="C835B1A2"/>
    <w:rsid w:val="C9BB6955"/>
    <w:rsid w:val="C9D5E6EF"/>
    <w:rsid w:val="C9FFA75A"/>
    <w:rsid w:val="CABEDAF8"/>
    <w:rsid w:val="CAFE2480"/>
    <w:rsid w:val="CAFF57FE"/>
    <w:rsid w:val="CAFF7116"/>
    <w:rsid w:val="CB6F0C35"/>
    <w:rsid w:val="CB7D8953"/>
    <w:rsid w:val="CB9F8CC3"/>
    <w:rsid w:val="CBDBB771"/>
    <w:rsid w:val="CBEF4287"/>
    <w:rsid w:val="CBFDE295"/>
    <w:rsid w:val="CBFE974A"/>
    <w:rsid w:val="CBFF4626"/>
    <w:rsid w:val="CCBC87A8"/>
    <w:rsid w:val="CCD97763"/>
    <w:rsid w:val="CCDBFC7C"/>
    <w:rsid w:val="CCEB7D14"/>
    <w:rsid w:val="CCFFCA66"/>
    <w:rsid w:val="CD1F70F0"/>
    <w:rsid w:val="CD7D9716"/>
    <w:rsid w:val="CDB0950F"/>
    <w:rsid w:val="CDBEAD78"/>
    <w:rsid w:val="CDC62A64"/>
    <w:rsid w:val="CDCF18CA"/>
    <w:rsid w:val="CDE7B5F0"/>
    <w:rsid w:val="CDE9C042"/>
    <w:rsid w:val="CDEB3F7A"/>
    <w:rsid w:val="CDFB677E"/>
    <w:rsid w:val="CE34AF9F"/>
    <w:rsid w:val="CE8DE804"/>
    <w:rsid w:val="CEAB37BC"/>
    <w:rsid w:val="CEAF890A"/>
    <w:rsid w:val="CEBF2F3F"/>
    <w:rsid w:val="CEF50091"/>
    <w:rsid w:val="CEFD1AF6"/>
    <w:rsid w:val="CEFFF13D"/>
    <w:rsid w:val="CF2B7F0D"/>
    <w:rsid w:val="CF3D0661"/>
    <w:rsid w:val="CF67E313"/>
    <w:rsid w:val="CF6BFC2D"/>
    <w:rsid w:val="CF6F4291"/>
    <w:rsid w:val="CF770225"/>
    <w:rsid w:val="CF7E8D4C"/>
    <w:rsid w:val="CF9D44DE"/>
    <w:rsid w:val="CF9FEA4A"/>
    <w:rsid w:val="CF9FF8B9"/>
    <w:rsid w:val="CFA38E6F"/>
    <w:rsid w:val="CFA70086"/>
    <w:rsid w:val="CFA9BE68"/>
    <w:rsid w:val="CFB720E7"/>
    <w:rsid w:val="CFBB2BA9"/>
    <w:rsid w:val="CFBD6AD6"/>
    <w:rsid w:val="CFCFE727"/>
    <w:rsid w:val="CFD5F68C"/>
    <w:rsid w:val="CFD7CCBC"/>
    <w:rsid w:val="CFEE2D8D"/>
    <w:rsid w:val="CFFB13DD"/>
    <w:rsid w:val="CFFB85C8"/>
    <w:rsid w:val="CFFDF86C"/>
    <w:rsid w:val="CFFEDC1C"/>
    <w:rsid w:val="CFFF79C5"/>
    <w:rsid w:val="D07BA3E6"/>
    <w:rsid w:val="D0FFD43F"/>
    <w:rsid w:val="D1DDA76C"/>
    <w:rsid w:val="D1FE6E27"/>
    <w:rsid w:val="D1FE9A5E"/>
    <w:rsid w:val="D1FEB9AB"/>
    <w:rsid w:val="D27B0879"/>
    <w:rsid w:val="D2D59C5F"/>
    <w:rsid w:val="D2FD0D68"/>
    <w:rsid w:val="D2FF4837"/>
    <w:rsid w:val="D339AA86"/>
    <w:rsid w:val="D373046B"/>
    <w:rsid w:val="D37F5A30"/>
    <w:rsid w:val="D37F5E16"/>
    <w:rsid w:val="D3A96E6F"/>
    <w:rsid w:val="D3B80305"/>
    <w:rsid w:val="D3C7456F"/>
    <w:rsid w:val="D3EC9673"/>
    <w:rsid w:val="D3F52063"/>
    <w:rsid w:val="D3F59238"/>
    <w:rsid w:val="D3F7DCA3"/>
    <w:rsid w:val="D3FB1C70"/>
    <w:rsid w:val="D3FF5336"/>
    <w:rsid w:val="D4B73CF2"/>
    <w:rsid w:val="D4ECD381"/>
    <w:rsid w:val="D4EF62B0"/>
    <w:rsid w:val="D4FF846A"/>
    <w:rsid w:val="D56FC6FA"/>
    <w:rsid w:val="D57F6290"/>
    <w:rsid w:val="D59FFFD9"/>
    <w:rsid w:val="D5A7A093"/>
    <w:rsid w:val="D5A7DEA8"/>
    <w:rsid w:val="D5AF3D6D"/>
    <w:rsid w:val="D5BD9F8F"/>
    <w:rsid w:val="D5D67359"/>
    <w:rsid w:val="D5EB31C5"/>
    <w:rsid w:val="D5FD26EF"/>
    <w:rsid w:val="D5FD3679"/>
    <w:rsid w:val="D5FF9C51"/>
    <w:rsid w:val="D6365AA4"/>
    <w:rsid w:val="D69F2BB7"/>
    <w:rsid w:val="D69F3B81"/>
    <w:rsid w:val="D6BBC957"/>
    <w:rsid w:val="D6EB35E3"/>
    <w:rsid w:val="D6F9A9B9"/>
    <w:rsid w:val="D6FA0201"/>
    <w:rsid w:val="D6FB75E6"/>
    <w:rsid w:val="D72CB38C"/>
    <w:rsid w:val="D75FC7CE"/>
    <w:rsid w:val="D76EFD05"/>
    <w:rsid w:val="D76F7DBD"/>
    <w:rsid w:val="D77BD601"/>
    <w:rsid w:val="D77F1114"/>
    <w:rsid w:val="D77FBBA0"/>
    <w:rsid w:val="D77FE330"/>
    <w:rsid w:val="D77FF1CA"/>
    <w:rsid w:val="D79B7356"/>
    <w:rsid w:val="D79ED1DA"/>
    <w:rsid w:val="D79F459C"/>
    <w:rsid w:val="D7BB54B3"/>
    <w:rsid w:val="D7BF6B5D"/>
    <w:rsid w:val="D7BF95DA"/>
    <w:rsid w:val="D7CFA2C1"/>
    <w:rsid w:val="D7DA5BFD"/>
    <w:rsid w:val="D7DF8E05"/>
    <w:rsid w:val="D7DF9849"/>
    <w:rsid w:val="D7DFA200"/>
    <w:rsid w:val="D7EF81C8"/>
    <w:rsid w:val="D7F7467C"/>
    <w:rsid w:val="D7FEBD17"/>
    <w:rsid w:val="D7FEEBF8"/>
    <w:rsid w:val="D7FEFCD5"/>
    <w:rsid w:val="D7FF924D"/>
    <w:rsid w:val="D81831B9"/>
    <w:rsid w:val="D88F58A6"/>
    <w:rsid w:val="D8DFD2F7"/>
    <w:rsid w:val="D8E74E5E"/>
    <w:rsid w:val="D90D2A34"/>
    <w:rsid w:val="D937D8E2"/>
    <w:rsid w:val="D97F333C"/>
    <w:rsid w:val="D9BFA22C"/>
    <w:rsid w:val="D9FDBD20"/>
    <w:rsid w:val="D9FDCBDB"/>
    <w:rsid w:val="D9FF4D1A"/>
    <w:rsid w:val="D9FFA722"/>
    <w:rsid w:val="DA2723A2"/>
    <w:rsid w:val="DA754978"/>
    <w:rsid w:val="DA779657"/>
    <w:rsid w:val="DAA50E92"/>
    <w:rsid w:val="DAE80175"/>
    <w:rsid w:val="DAFE4F2B"/>
    <w:rsid w:val="DB3E9E85"/>
    <w:rsid w:val="DB7BCD98"/>
    <w:rsid w:val="DB7E81E3"/>
    <w:rsid w:val="DB7F32D3"/>
    <w:rsid w:val="DB9B57E2"/>
    <w:rsid w:val="DBB7282C"/>
    <w:rsid w:val="DBBE681B"/>
    <w:rsid w:val="DBBF2C58"/>
    <w:rsid w:val="DBBFF894"/>
    <w:rsid w:val="DBD4B86F"/>
    <w:rsid w:val="DBDF9272"/>
    <w:rsid w:val="DBE77B98"/>
    <w:rsid w:val="DBE7DD02"/>
    <w:rsid w:val="DBEB5740"/>
    <w:rsid w:val="DBEFB682"/>
    <w:rsid w:val="DBF20BE6"/>
    <w:rsid w:val="DBF3D725"/>
    <w:rsid w:val="DBF4FDEF"/>
    <w:rsid w:val="DBF599A1"/>
    <w:rsid w:val="DBF7B7CE"/>
    <w:rsid w:val="DBF7DD74"/>
    <w:rsid w:val="DBFD056B"/>
    <w:rsid w:val="DBFEEABC"/>
    <w:rsid w:val="DBFFD72A"/>
    <w:rsid w:val="DBFFF74C"/>
    <w:rsid w:val="DC5FABE7"/>
    <w:rsid w:val="DCBAA8A3"/>
    <w:rsid w:val="DCBBB7B5"/>
    <w:rsid w:val="DCDF0936"/>
    <w:rsid w:val="DCEFA039"/>
    <w:rsid w:val="DCFF07CB"/>
    <w:rsid w:val="DD17452A"/>
    <w:rsid w:val="DD1E21EE"/>
    <w:rsid w:val="DD2B646D"/>
    <w:rsid w:val="DD3C6064"/>
    <w:rsid w:val="DD3F0C33"/>
    <w:rsid w:val="DD5B2152"/>
    <w:rsid w:val="DD8F0A05"/>
    <w:rsid w:val="DD8FB5CE"/>
    <w:rsid w:val="DD8FF14B"/>
    <w:rsid w:val="DD962BD7"/>
    <w:rsid w:val="DD9F7777"/>
    <w:rsid w:val="DDA7FB03"/>
    <w:rsid w:val="DDAD3F50"/>
    <w:rsid w:val="DDB31FA9"/>
    <w:rsid w:val="DDB747FF"/>
    <w:rsid w:val="DDBB3641"/>
    <w:rsid w:val="DDBE5609"/>
    <w:rsid w:val="DDDED685"/>
    <w:rsid w:val="DDE761B9"/>
    <w:rsid w:val="DDFB5381"/>
    <w:rsid w:val="DDFDE14B"/>
    <w:rsid w:val="DDFE8045"/>
    <w:rsid w:val="DDFF34BC"/>
    <w:rsid w:val="DDFF3F2F"/>
    <w:rsid w:val="DDFF8394"/>
    <w:rsid w:val="DE0F20B8"/>
    <w:rsid w:val="DE3AFD91"/>
    <w:rsid w:val="DE5FED69"/>
    <w:rsid w:val="DE69F3C0"/>
    <w:rsid w:val="DE6EAA2E"/>
    <w:rsid w:val="DE6F30F1"/>
    <w:rsid w:val="DE7E2DE8"/>
    <w:rsid w:val="DE9FD963"/>
    <w:rsid w:val="DEB48DDF"/>
    <w:rsid w:val="DEBD0F2F"/>
    <w:rsid w:val="DEBE8F55"/>
    <w:rsid w:val="DEBF837C"/>
    <w:rsid w:val="DEDFE343"/>
    <w:rsid w:val="DEF1F8AC"/>
    <w:rsid w:val="DEF3B056"/>
    <w:rsid w:val="DEF5B31E"/>
    <w:rsid w:val="DEF5C977"/>
    <w:rsid w:val="DEF72B7B"/>
    <w:rsid w:val="DEF7611E"/>
    <w:rsid w:val="DEFD355D"/>
    <w:rsid w:val="DEFF2174"/>
    <w:rsid w:val="DEFF9135"/>
    <w:rsid w:val="DEFFED1D"/>
    <w:rsid w:val="DF14038A"/>
    <w:rsid w:val="DF2F4970"/>
    <w:rsid w:val="DF2FE5F3"/>
    <w:rsid w:val="DF3569B7"/>
    <w:rsid w:val="DF3EBED0"/>
    <w:rsid w:val="DF3F0071"/>
    <w:rsid w:val="DF3FE59B"/>
    <w:rsid w:val="DF3FF197"/>
    <w:rsid w:val="DF454748"/>
    <w:rsid w:val="DF534E6A"/>
    <w:rsid w:val="DF5F6B60"/>
    <w:rsid w:val="DF659375"/>
    <w:rsid w:val="DF6FD9DB"/>
    <w:rsid w:val="DF71C4EB"/>
    <w:rsid w:val="DF747C31"/>
    <w:rsid w:val="DF751430"/>
    <w:rsid w:val="DF76FD0F"/>
    <w:rsid w:val="DF7C300D"/>
    <w:rsid w:val="DF7CD2D3"/>
    <w:rsid w:val="DF7DD914"/>
    <w:rsid w:val="DF7DFA47"/>
    <w:rsid w:val="DF7F2BD2"/>
    <w:rsid w:val="DF7F2C9A"/>
    <w:rsid w:val="DF7F92F8"/>
    <w:rsid w:val="DF7FC160"/>
    <w:rsid w:val="DF8E6692"/>
    <w:rsid w:val="DF9B7106"/>
    <w:rsid w:val="DFAE5D0C"/>
    <w:rsid w:val="DFAF6F5B"/>
    <w:rsid w:val="DFAFBBE3"/>
    <w:rsid w:val="DFBC983B"/>
    <w:rsid w:val="DFBD1E54"/>
    <w:rsid w:val="DFBD75BA"/>
    <w:rsid w:val="DFBDAEC4"/>
    <w:rsid w:val="DFBE0A85"/>
    <w:rsid w:val="DFBF4889"/>
    <w:rsid w:val="DFBF4BAF"/>
    <w:rsid w:val="DFBFCC92"/>
    <w:rsid w:val="DFBFF65C"/>
    <w:rsid w:val="DFC3988E"/>
    <w:rsid w:val="DFC7DC42"/>
    <w:rsid w:val="DFCFBFF4"/>
    <w:rsid w:val="DFD3CD8B"/>
    <w:rsid w:val="DFD3DAE8"/>
    <w:rsid w:val="DFDA4C55"/>
    <w:rsid w:val="DFDB5A78"/>
    <w:rsid w:val="DFDC5673"/>
    <w:rsid w:val="DFDEBCD7"/>
    <w:rsid w:val="DFDF601E"/>
    <w:rsid w:val="DFE39D21"/>
    <w:rsid w:val="DFE4E0BD"/>
    <w:rsid w:val="DFE55DED"/>
    <w:rsid w:val="DFEA5204"/>
    <w:rsid w:val="DFEBDAE7"/>
    <w:rsid w:val="DFEC9131"/>
    <w:rsid w:val="DFECF6C2"/>
    <w:rsid w:val="DFED49AF"/>
    <w:rsid w:val="DFEE2C7A"/>
    <w:rsid w:val="DFEED4AF"/>
    <w:rsid w:val="DFEF111C"/>
    <w:rsid w:val="DFEF19E8"/>
    <w:rsid w:val="DFEF8238"/>
    <w:rsid w:val="DFEFA96E"/>
    <w:rsid w:val="DFF3CFB2"/>
    <w:rsid w:val="DFF61EE0"/>
    <w:rsid w:val="DFF6A282"/>
    <w:rsid w:val="DFF77C07"/>
    <w:rsid w:val="DFF8E24D"/>
    <w:rsid w:val="DFFC29D3"/>
    <w:rsid w:val="DFFC45C7"/>
    <w:rsid w:val="DFFD042B"/>
    <w:rsid w:val="DFFD218C"/>
    <w:rsid w:val="DFFDAD20"/>
    <w:rsid w:val="DFFDB5AE"/>
    <w:rsid w:val="DFFF1F10"/>
    <w:rsid w:val="DFFFAEB7"/>
    <w:rsid w:val="DFFFC42A"/>
    <w:rsid w:val="DFFFE853"/>
    <w:rsid w:val="DFFFF344"/>
    <w:rsid w:val="E017C767"/>
    <w:rsid w:val="E1F2C6E7"/>
    <w:rsid w:val="E1FFBF96"/>
    <w:rsid w:val="E2D38D35"/>
    <w:rsid w:val="E2EE0BFF"/>
    <w:rsid w:val="E2FD7E20"/>
    <w:rsid w:val="E377C138"/>
    <w:rsid w:val="E39244D0"/>
    <w:rsid w:val="E3BF5E9C"/>
    <w:rsid w:val="E3ECB48E"/>
    <w:rsid w:val="E3EFA168"/>
    <w:rsid w:val="E3F692D1"/>
    <w:rsid w:val="E3FB1862"/>
    <w:rsid w:val="E3FFF368"/>
    <w:rsid w:val="E4775A71"/>
    <w:rsid w:val="E47B84C5"/>
    <w:rsid w:val="E47F0813"/>
    <w:rsid w:val="E4FA18F9"/>
    <w:rsid w:val="E53A563E"/>
    <w:rsid w:val="E54E0B7D"/>
    <w:rsid w:val="E57F3D29"/>
    <w:rsid w:val="E57F9DEB"/>
    <w:rsid w:val="E5810BCC"/>
    <w:rsid w:val="E5AA1B15"/>
    <w:rsid w:val="E5B5F3E1"/>
    <w:rsid w:val="E5BEE172"/>
    <w:rsid w:val="E5C38BFF"/>
    <w:rsid w:val="E5E4D26D"/>
    <w:rsid w:val="E5FBC30C"/>
    <w:rsid w:val="E6BE2D23"/>
    <w:rsid w:val="E6F63B66"/>
    <w:rsid w:val="E6F7F086"/>
    <w:rsid w:val="E6FDBC94"/>
    <w:rsid w:val="E6FDEEE8"/>
    <w:rsid w:val="E6FE911E"/>
    <w:rsid w:val="E6FF73D7"/>
    <w:rsid w:val="E6FF8748"/>
    <w:rsid w:val="E6FFFAD2"/>
    <w:rsid w:val="E73D425C"/>
    <w:rsid w:val="E73F978B"/>
    <w:rsid w:val="E77322BE"/>
    <w:rsid w:val="E77CE9C2"/>
    <w:rsid w:val="E77D9543"/>
    <w:rsid w:val="E77E2FC7"/>
    <w:rsid w:val="E77EB7C6"/>
    <w:rsid w:val="E79C4152"/>
    <w:rsid w:val="E79F93DF"/>
    <w:rsid w:val="E79FF2FD"/>
    <w:rsid w:val="E7B161D9"/>
    <w:rsid w:val="E7BF57EE"/>
    <w:rsid w:val="E7BFEF9E"/>
    <w:rsid w:val="E7CE89A8"/>
    <w:rsid w:val="E7D45982"/>
    <w:rsid w:val="E7DCB0C2"/>
    <w:rsid w:val="E7DF81D7"/>
    <w:rsid w:val="E7DF993B"/>
    <w:rsid w:val="E7DFA1C9"/>
    <w:rsid w:val="E7E7440C"/>
    <w:rsid w:val="E7F5B075"/>
    <w:rsid w:val="E7F63F93"/>
    <w:rsid w:val="E7F7781E"/>
    <w:rsid w:val="E7F7790A"/>
    <w:rsid w:val="E7F97BB5"/>
    <w:rsid w:val="E7FDB1F9"/>
    <w:rsid w:val="E7FE2ABE"/>
    <w:rsid w:val="E7FF178B"/>
    <w:rsid w:val="E7FFBC41"/>
    <w:rsid w:val="E7FFBE47"/>
    <w:rsid w:val="E7FFC9FB"/>
    <w:rsid w:val="E7FFE806"/>
    <w:rsid w:val="E8C568C1"/>
    <w:rsid w:val="E8F7994B"/>
    <w:rsid w:val="E8FD17FF"/>
    <w:rsid w:val="E95D9587"/>
    <w:rsid w:val="E977042C"/>
    <w:rsid w:val="E97F3626"/>
    <w:rsid w:val="E97FA31E"/>
    <w:rsid w:val="E98EBBB3"/>
    <w:rsid w:val="E9DFBC13"/>
    <w:rsid w:val="E9F44650"/>
    <w:rsid w:val="E9F71EFB"/>
    <w:rsid w:val="EA1F703D"/>
    <w:rsid w:val="EA63E009"/>
    <w:rsid w:val="EA6EDF97"/>
    <w:rsid w:val="EA834132"/>
    <w:rsid w:val="EAAF4471"/>
    <w:rsid w:val="EAEDDB1D"/>
    <w:rsid w:val="EAF30446"/>
    <w:rsid w:val="EAF7D4ED"/>
    <w:rsid w:val="EAFC7F52"/>
    <w:rsid w:val="EAFF2793"/>
    <w:rsid w:val="EB3D26F0"/>
    <w:rsid w:val="EB5E6E26"/>
    <w:rsid w:val="EB6F26E3"/>
    <w:rsid w:val="EB77B0EE"/>
    <w:rsid w:val="EB7B9AAF"/>
    <w:rsid w:val="EB7BE169"/>
    <w:rsid w:val="EB7F5F39"/>
    <w:rsid w:val="EB85E03D"/>
    <w:rsid w:val="EB9F4C1F"/>
    <w:rsid w:val="EBAD38BA"/>
    <w:rsid w:val="EBAF2A7E"/>
    <w:rsid w:val="EBAFA7C6"/>
    <w:rsid w:val="EBBE87A6"/>
    <w:rsid w:val="EBDF89D4"/>
    <w:rsid w:val="EBEB6070"/>
    <w:rsid w:val="EBEFAF35"/>
    <w:rsid w:val="EBF38BBB"/>
    <w:rsid w:val="EBFA99E1"/>
    <w:rsid w:val="EBFB77BB"/>
    <w:rsid w:val="EBFE1C06"/>
    <w:rsid w:val="EBFE87C7"/>
    <w:rsid w:val="EBFEB493"/>
    <w:rsid w:val="EC0D5022"/>
    <w:rsid w:val="EC7D30AC"/>
    <w:rsid w:val="ECB77B3D"/>
    <w:rsid w:val="ECBB552C"/>
    <w:rsid w:val="ECBFD930"/>
    <w:rsid w:val="ECDFB2A6"/>
    <w:rsid w:val="ED271929"/>
    <w:rsid w:val="ED3D0039"/>
    <w:rsid w:val="ED3FB9C3"/>
    <w:rsid w:val="ED4C52C3"/>
    <w:rsid w:val="ED632BA1"/>
    <w:rsid w:val="ED6E8136"/>
    <w:rsid w:val="ED6F862C"/>
    <w:rsid w:val="ED788999"/>
    <w:rsid w:val="ED7DAE85"/>
    <w:rsid w:val="EDAA2107"/>
    <w:rsid w:val="EDAE57A4"/>
    <w:rsid w:val="EDAF0C0F"/>
    <w:rsid w:val="EDAF2BEF"/>
    <w:rsid w:val="EDAF560E"/>
    <w:rsid w:val="EDAFFC17"/>
    <w:rsid w:val="EDB76805"/>
    <w:rsid w:val="EDD7D973"/>
    <w:rsid w:val="EDDBFF6F"/>
    <w:rsid w:val="EDE3EDF7"/>
    <w:rsid w:val="EDEC55E8"/>
    <w:rsid w:val="EDEF9320"/>
    <w:rsid w:val="EDF3550C"/>
    <w:rsid w:val="EDF74E2C"/>
    <w:rsid w:val="EDF7FF5F"/>
    <w:rsid w:val="EDF91863"/>
    <w:rsid w:val="EDFC1A98"/>
    <w:rsid w:val="EDFD6B4E"/>
    <w:rsid w:val="EDFDFFDC"/>
    <w:rsid w:val="EDFF5E08"/>
    <w:rsid w:val="EDFF9A21"/>
    <w:rsid w:val="EDFFD02B"/>
    <w:rsid w:val="EE259476"/>
    <w:rsid w:val="EE3BE79C"/>
    <w:rsid w:val="EE3D09F6"/>
    <w:rsid w:val="EE5B8546"/>
    <w:rsid w:val="EE5F0A47"/>
    <w:rsid w:val="EE63AA0A"/>
    <w:rsid w:val="EE7EFE90"/>
    <w:rsid w:val="EE7F4D64"/>
    <w:rsid w:val="EE8F8681"/>
    <w:rsid w:val="EE9F9C2D"/>
    <w:rsid w:val="EE9FDA25"/>
    <w:rsid w:val="EEA73ED0"/>
    <w:rsid w:val="EEAA3267"/>
    <w:rsid w:val="EEBB6A8C"/>
    <w:rsid w:val="EEBD8645"/>
    <w:rsid w:val="EEBF762C"/>
    <w:rsid w:val="EED999E9"/>
    <w:rsid w:val="EEDB4BB8"/>
    <w:rsid w:val="EEDD253F"/>
    <w:rsid w:val="EEDD2715"/>
    <w:rsid w:val="EEE770F4"/>
    <w:rsid w:val="EEEB5648"/>
    <w:rsid w:val="EEF37401"/>
    <w:rsid w:val="EEF4C069"/>
    <w:rsid w:val="EEF50D2C"/>
    <w:rsid w:val="EEF5E0C7"/>
    <w:rsid w:val="EEF91513"/>
    <w:rsid w:val="EEF96CC6"/>
    <w:rsid w:val="EEF9CAFC"/>
    <w:rsid w:val="EEFA04F7"/>
    <w:rsid w:val="EEFBC3C8"/>
    <w:rsid w:val="EEFF82B3"/>
    <w:rsid w:val="EEFFB59A"/>
    <w:rsid w:val="EEFFE133"/>
    <w:rsid w:val="EF1DB907"/>
    <w:rsid w:val="EF3D69D6"/>
    <w:rsid w:val="EF3F6704"/>
    <w:rsid w:val="EF3F9947"/>
    <w:rsid w:val="EF3FD441"/>
    <w:rsid w:val="EF4E9039"/>
    <w:rsid w:val="EF512B0E"/>
    <w:rsid w:val="EF569972"/>
    <w:rsid w:val="EF59BE0D"/>
    <w:rsid w:val="EF6FB090"/>
    <w:rsid w:val="EF7225D6"/>
    <w:rsid w:val="EF7582D9"/>
    <w:rsid w:val="EF762225"/>
    <w:rsid w:val="EF76D654"/>
    <w:rsid w:val="EF7B3D41"/>
    <w:rsid w:val="EF7F0C5C"/>
    <w:rsid w:val="EF7F1337"/>
    <w:rsid w:val="EF7F15F6"/>
    <w:rsid w:val="EF8F9397"/>
    <w:rsid w:val="EF970CA9"/>
    <w:rsid w:val="EF9E1EE9"/>
    <w:rsid w:val="EFAB704D"/>
    <w:rsid w:val="EFAC752C"/>
    <w:rsid w:val="EFAD575F"/>
    <w:rsid w:val="EFAE5DF6"/>
    <w:rsid w:val="EFB2A1BB"/>
    <w:rsid w:val="EFB6654F"/>
    <w:rsid w:val="EFBA224B"/>
    <w:rsid w:val="EFBD3D2B"/>
    <w:rsid w:val="EFBE44ED"/>
    <w:rsid w:val="EFBFBF1F"/>
    <w:rsid w:val="EFBFFA7F"/>
    <w:rsid w:val="EFC84B0D"/>
    <w:rsid w:val="EFCB4047"/>
    <w:rsid w:val="EFCF96FF"/>
    <w:rsid w:val="EFD79EF9"/>
    <w:rsid w:val="EFD7EC74"/>
    <w:rsid w:val="EFDD49CF"/>
    <w:rsid w:val="EFDF962F"/>
    <w:rsid w:val="EFE65798"/>
    <w:rsid w:val="EFE715A5"/>
    <w:rsid w:val="EFEF2EE4"/>
    <w:rsid w:val="EFEF52B6"/>
    <w:rsid w:val="EFEF75C1"/>
    <w:rsid w:val="EFEF7DC8"/>
    <w:rsid w:val="EFEF85C8"/>
    <w:rsid w:val="EFF5B3D2"/>
    <w:rsid w:val="EFF7560D"/>
    <w:rsid w:val="EFF78473"/>
    <w:rsid w:val="EFF79EB2"/>
    <w:rsid w:val="EFF7CEA8"/>
    <w:rsid w:val="EFFA5733"/>
    <w:rsid w:val="EFFC1A58"/>
    <w:rsid w:val="EFFC45A4"/>
    <w:rsid w:val="EFFDBD2C"/>
    <w:rsid w:val="EFFDD78A"/>
    <w:rsid w:val="EFFED5BB"/>
    <w:rsid w:val="EFFEF9FA"/>
    <w:rsid w:val="EFFF02DC"/>
    <w:rsid w:val="EFFF2F9C"/>
    <w:rsid w:val="EFFF372E"/>
    <w:rsid w:val="EFFF3B70"/>
    <w:rsid w:val="EFFF4320"/>
    <w:rsid w:val="EFFF57FA"/>
    <w:rsid w:val="EFFF590C"/>
    <w:rsid w:val="EFFF6F04"/>
    <w:rsid w:val="EFFF75C4"/>
    <w:rsid w:val="EFFFC9F5"/>
    <w:rsid w:val="EFFFEC01"/>
    <w:rsid w:val="F0DFF7E7"/>
    <w:rsid w:val="F0F757A0"/>
    <w:rsid w:val="F0F7ABB0"/>
    <w:rsid w:val="F0FE8D0C"/>
    <w:rsid w:val="F15F7D21"/>
    <w:rsid w:val="F187AB20"/>
    <w:rsid w:val="F1DB5129"/>
    <w:rsid w:val="F1DFD3CB"/>
    <w:rsid w:val="F1F59885"/>
    <w:rsid w:val="F1FA377B"/>
    <w:rsid w:val="F1FBFE36"/>
    <w:rsid w:val="F1FD48FC"/>
    <w:rsid w:val="F1FDC997"/>
    <w:rsid w:val="F1FE1587"/>
    <w:rsid w:val="F1FEE95D"/>
    <w:rsid w:val="F267FB44"/>
    <w:rsid w:val="F29F9F01"/>
    <w:rsid w:val="F2BF5A75"/>
    <w:rsid w:val="F2CF6B3C"/>
    <w:rsid w:val="F2DFF4A2"/>
    <w:rsid w:val="F2EDD7C4"/>
    <w:rsid w:val="F2EFA313"/>
    <w:rsid w:val="F2FCA67A"/>
    <w:rsid w:val="F2FDB8ED"/>
    <w:rsid w:val="F30F661F"/>
    <w:rsid w:val="F32D7854"/>
    <w:rsid w:val="F33F18BE"/>
    <w:rsid w:val="F37B21FC"/>
    <w:rsid w:val="F37F510F"/>
    <w:rsid w:val="F39AD125"/>
    <w:rsid w:val="F3A4F6D1"/>
    <w:rsid w:val="F3AF408E"/>
    <w:rsid w:val="F3B74503"/>
    <w:rsid w:val="F3BD49C8"/>
    <w:rsid w:val="F3BFE030"/>
    <w:rsid w:val="F3CFC749"/>
    <w:rsid w:val="F3DFC2BD"/>
    <w:rsid w:val="F3E79438"/>
    <w:rsid w:val="F3E8E094"/>
    <w:rsid w:val="F3EB0B1D"/>
    <w:rsid w:val="F3ED6A00"/>
    <w:rsid w:val="F3EE8AAB"/>
    <w:rsid w:val="F3F33E49"/>
    <w:rsid w:val="F3F3E99B"/>
    <w:rsid w:val="F3F6322B"/>
    <w:rsid w:val="F3F6DD9B"/>
    <w:rsid w:val="F3F7D46D"/>
    <w:rsid w:val="F3F93344"/>
    <w:rsid w:val="F3FB4977"/>
    <w:rsid w:val="F3FBC5A8"/>
    <w:rsid w:val="F3FE0AE0"/>
    <w:rsid w:val="F3FE2DFF"/>
    <w:rsid w:val="F3FE8546"/>
    <w:rsid w:val="F3FEAC63"/>
    <w:rsid w:val="F3FF1894"/>
    <w:rsid w:val="F3FF35A3"/>
    <w:rsid w:val="F3FF64B4"/>
    <w:rsid w:val="F477DE66"/>
    <w:rsid w:val="F49B2721"/>
    <w:rsid w:val="F4E74F61"/>
    <w:rsid w:val="F4F7A709"/>
    <w:rsid w:val="F4FD8BF2"/>
    <w:rsid w:val="F4FF364D"/>
    <w:rsid w:val="F4FFC264"/>
    <w:rsid w:val="F532F459"/>
    <w:rsid w:val="F5566EF8"/>
    <w:rsid w:val="F55F9CAE"/>
    <w:rsid w:val="F56FBAFA"/>
    <w:rsid w:val="F5758385"/>
    <w:rsid w:val="F577B508"/>
    <w:rsid w:val="F57A621C"/>
    <w:rsid w:val="F58ABF2D"/>
    <w:rsid w:val="F58E7EFF"/>
    <w:rsid w:val="F597A549"/>
    <w:rsid w:val="F5AF2DA2"/>
    <w:rsid w:val="F5AF58B2"/>
    <w:rsid w:val="F5BE3EC6"/>
    <w:rsid w:val="F5BFA23D"/>
    <w:rsid w:val="F5D3A3FD"/>
    <w:rsid w:val="F5DB57F4"/>
    <w:rsid w:val="F5DD21B6"/>
    <w:rsid w:val="F5DE221B"/>
    <w:rsid w:val="F5EE3B98"/>
    <w:rsid w:val="F5EF7A01"/>
    <w:rsid w:val="F5EFE732"/>
    <w:rsid w:val="F5EFF9E9"/>
    <w:rsid w:val="F5F6C63A"/>
    <w:rsid w:val="F5F70C80"/>
    <w:rsid w:val="F5F7F317"/>
    <w:rsid w:val="F5F96087"/>
    <w:rsid w:val="F5FDC2E8"/>
    <w:rsid w:val="F5FF2469"/>
    <w:rsid w:val="F5FF2A38"/>
    <w:rsid w:val="F5FF3D81"/>
    <w:rsid w:val="F5FFC55E"/>
    <w:rsid w:val="F5FFFE79"/>
    <w:rsid w:val="F63060D8"/>
    <w:rsid w:val="F656914D"/>
    <w:rsid w:val="F67AAB9F"/>
    <w:rsid w:val="F67D0303"/>
    <w:rsid w:val="F67D0C4A"/>
    <w:rsid w:val="F697814E"/>
    <w:rsid w:val="F6BF3F11"/>
    <w:rsid w:val="F6DB0A90"/>
    <w:rsid w:val="F6DFD38A"/>
    <w:rsid w:val="F6E36FCD"/>
    <w:rsid w:val="F6EDC44C"/>
    <w:rsid w:val="F6F3D216"/>
    <w:rsid w:val="F6F65C3A"/>
    <w:rsid w:val="F6FB37CB"/>
    <w:rsid w:val="F6FC16BF"/>
    <w:rsid w:val="F6FCCAD6"/>
    <w:rsid w:val="F6FE3B64"/>
    <w:rsid w:val="F72FC95E"/>
    <w:rsid w:val="F73FFE23"/>
    <w:rsid w:val="F75E54CE"/>
    <w:rsid w:val="F75F7BE6"/>
    <w:rsid w:val="F76A0B7F"/>
    <w:rsid w:val="F76D5226"/>
    <w:rsid w:val="F76EE140"/>
    <w:rsid w:val="F76FCD9D"/>
    <w:rsid w:val="F76FE615"/>
    <w:rsid w:val="F76FE91D"/>
    <w:rsid w:val="F773DB4D"/>
    <w:rsid w:val="F77C0998"/>
    <w:rsid w:val="F77CCE96"/>
    <w:rsid w:val="F77E4776"/>
    <w:rsid w:val="F77F85D6"/>
    <w:rsid w:val="F77FBD76"/>
    <w:rsid w:val="F77FC0A5"/>
    <w:rsid w:val="F77FEC5F"/>
    <w:rsid w:val="F79A0D51"/>
    <w:rsid w:val="F79C9ACB"/>
    <w:rsid w:val="F79DA287"/>
    <w:rsid w:val="F79FA6E0"/>
    <w:rsid w:val="F79FB393"/>
    <w:rsid w:val="F79FBBCC"/>
    <w:rsid w:val="F7AA7145"/>
    <w:rsid w:val="F7AFFDE4"/>
    <w:rsid w:val="F7B3094C"/>
    <w:rsid w:val="F7B6A18E"/>
    <w:rsid w:val="F7B95990"/>
    <w:rsid w:val="F7BBB961"/>
    <w:rsid w:val="F7BDF8F9"/>
    <w:rsid w:val="F7BF68F4"/>
    <w:rsid w:val="F7C7ED51"/>
    <w:rsid w:val="F7CDA2C5"/>
    <w:rsid w:val="F7CF13E7"/>
    <w:rsid w:val="F7D50359"/>
    <w:rsid w:val="F7D7A3DB"/>
    <w:rsid w:val="F7D966E4"/>
    <w:rsid w:val="F7DCC916"/>
    <w:rsid w:val="F7DE96E1"/>
    <w:rsid w:val="F7DF390D"/>
    <w:rsid w:val="F7DFBF30"/>
    <w:rsid w:val="F7E2292E"/>
    <w:rsid w:val="F7E26A28"/>
    <w:rsid w:val="F7E7660E"/>
    <w:rsid w:val="F7EB219A"/>
    <w:rsid w:val="F7ECFDD9"/>
    <w:rsid w:val="F7EF0254"/>
    <w:rsid w:val="F7EF73CB"/>
    <w:rsid w:val="F7EF73DB"/>
    <w:rsid w:val="F7EFB2E7"/>
    <w:rsid w:val="F7EFB39A"/>
    <w:rsid w:val="F7EFBED5"/>
    <w:rsid w:val="F7EFC906"/>
    <w:rsid w:val="F7F15945"/>
    <w:rsid w:val="F7F2BB9C"/>
    <w:rsid w:val="F7F398A5"/>
    <w:rsid w:val="F7F5DA4B"/>
    <w:rsid w:val="F7F5F7ED"/>
    <w:rsid w:val="F7F5FE09"/>
    <w:rsid w:val="F7F718F8"/>
    <w:rsid w:val="F7F77C01"/>
    <w:rsid w:val="F7F7862E"/>
    <w:rsid w:val="F7F7A89D"/>
    <w:rsid w:val="F7F7AB66"/>
    <w:rsid w:val="F7F8B1C8"/>
    <w:rsid w:val="F7F90E49"/>
    <w:rsid w:val="F7FB1A42"/>
    <w:rsid w:val="F7FB4C4B"/>
    <w:rsid w:val="F7FB5BBF"/>
    <w:rsid w:val="F7FB5E64"/>
    <w:rsid w:val="F7FB8578"/>
    <w:rsid w:val="F7FB9330"/>
    <w:rsid w:val="F7FBF0E0"/>
    <w:rsid w:val="F7FD18C0"/>
    <w:rsid w:val="F7FD9084"/>
    <w:rsid w:val="F7FE1E8D"/>
    <w:rsid w:val="F7FEEE1B"/>
    <w:rsid w:val="F7FF3FC6"/>
    <w:rsid w:val="F7FF63B0"/>
    <w:rsid w:val="F7FF775D"/>
    <w:rsid w:val="F7FF9AE6"/>
    <w:rsid w:val="F82FF950"/>
    <w:rsid w:val="F8376543"/>
    <w:rsid w:val="F83E3385"/>
    <w:rsid w:val="F84EABD7"/>
    <w:rsid w:val="F87F26CD"/>
    <w:rsid w:val="F89DE096"/>
    <w:rsid w:val="F8D53A58"/>
    <w:rsid w:val="F8D7885E"/>
    <w:rsid w:val="F8D80F4B"/>
    <w:rsid w:val="F8D981B6"/>
    <w:rsid w:val="F8E37592"/>
    <w:rsid w:val="F8EE05A2"/>
    <w:rsid w:val="F8F6527E"/>
    <w:rsid w:val="F8FF9A02"/>
    <w:rsid w:val="F8FFB17D"/>
    <w:rsid w:val="F93F3130"/>
    <w:rsid w:val="F93FDBAE"/>
    <w:rsid w:val="F9584DDE"/>
    <w:rsid w:val="F96B7999"/>
    <w:rsid w:val="F96E7097"/>
    <w:rsid w:val="F97BCCCA"/>
    <w:rsid w:val="F97CE92E"/>
    <w:rsid w:val="F97D0C23"/>
    <w:rsid w:val="F97DA489"/>
    <w:rsid w:val="F99F5E6F"/>
    <w:rsid w:val="F9ACD6B5"/>
    <w:rsid w:val="F9B03C74"/>
    <w:rsid w:val="F9CEFDB6"/>
    <w:rsid w:val="F9CFB9F3"/>
    <w:rsid w:val="F9D59AFA"/>
    <w:rsid w:val="F9DC15BF"/>
    <w:rsid w:val="F9DFC335"/>
    <w:rsid w:val="F9E52EA5"/>
    <w:rsid w:val="F9EA61A4"/>
    <w:rsid w:val="F9EF14B8"/>
    <w:rsid w:val="F9EFD50F"/>
    <w:rsid w:val="F9EFD8E3"/>
    <w:rsid w:val="F9F056B0"/>
    <w:rsid w:val="F9F6AB93"/>
    <w:rsid w:val="F9FDFCBB"/>
    <w:rsid w:val="F9FEC860"/>
    <w:rsid w:val="F9FFBE55"/>
    <w:rsid w:val="F9FFC26E"/>
    <w:rsid w:val="F9FFF556"/>
    <w:rsid w:val="FA4BC1ED"/>
    <w:rsid w:val="FA775529"/>
    <w:rsid w:val="FA7BDBEA"/>
    <w:rsid w:val="FA96B294"/>
    <w:rsid w:val="FA9E297E"/>
    <w:rsid w:val="FA9F420A"/>
    <w:rsid w:val="FABD7DA5"/>
    <w:rsid w:val="FABF4DB5"/>
    <w:rsid w:val="FADD1AF5"/>
    <w:rsid w:val="FADDF337"/>
    <w:rsid w:val="FAE5DC47"/>
    <w:rsid w:val="FAE7D785"/>
    <w:rsid w:val="FAEF1202"/>
    <w:rsid w:val="FAF5956F"/>
    <w:rsid w:val="FAF695FE"/>
    <w:rsid w:val="FAF774C4"/>
    <w:rsid w:val="FAFB2D11"/>
    <w:rsid w:val="FAFB79C5"/>
    <w:rsid w:val="FAFC63B9"/>
    <w:rsid w:val="FAFCB0E1"/>
    <w:rsid w:val="FAFD0B82"/>
    <w:rsid w:val="FAFF4DD0"/>
    <w:rsid w:val="FAFFBE8F"/>
    <w:rsid w:val="FAFFF49C"/>
    <w:rsid w:val="FB0AC343"/>
    <w:rsid w:val="FB1382C1"/>
    <w:rsid w:val="FB1F23AA"/>
    <w:rsid w:val="FB1FA9E6"/>
    <w:rsid w:val="FB2E0057"/>
    <w:rsid w:val="FB2F55F7"/>
    <w:rsid w:val="FB3AAB86"/>
    <w:rsid w:val="FB3D9570"/>
    <w:rsid w:val="FB3E72A7"/>
    <w:rsid w:val="FB3F35FF"/>
    <w:rsid w:val="FB3FCBAE"/>
    <w:rsid w:val="FB475FC2"/>
    <w:rsid w:val="FB47E210"/>
    <w:rsid w:val="FB4E4BD2"/>
    <w:rsid w:val="FB4F2479"/>
    <w:rsid w:val="FB561138"/>
    <w:rsid w:val="FB57B52B"/>
    <w:rsid w:val="FB5BBF72"/>
    <w:rsid w:val="FB5F5665"/>
    <w:rsid w:val="FB6760AC"/>
    <w:rsid w:val="FB679D78"/>
    <w:rsid w:val="FB74CA65"/>
    <w:rsid w:val="FB753991"/>
    <w:rsid w:val="FB75B15D"/>
    <w:rsid w:val="FB774748"/>
    <w:rsid w:val="FB7A6483"/>
    <w:rsid w:val="FB7AAFA6"/>
    <w:rsid w:val="FB7AF54E"/>
    <w:rsid w:val="FB7B3261"/>
    <w:rsid w:val="FB7BC5F4"/>
    <w:rsid w:val="FB7DE00D"/>
    <w:rsid w:val="FB876A31"/>
    <w:rsid w:val="FB98F2A8"/>
    <w:rsid w:val="FB9FD4EE"/>
    <w:rsid w:val="FB9FD54F"/>
    <w:rsid w:val="FBA3B107"/>
    <w:rsid w:val="FBA62596"/>
    <w:rsid w:val="FBAB9D19"/>
    <w:rsid w:val="FBABD4E0"/>
    <w:rsid w:val="FBB0D304"/>
    <w:rsid w:val="FBB5DAB0"/>
    <w:rsid w:val="FBB6C872"/>
    <w:rsid w:val="FBBE8EF2"/>
    <w:rsid w:val="FBBF03D2"/>
    <w:rsid w:val="FBBF7E44"/>
    <w:rsid w:val="FBBFA50C"/>
    <w:rsid w:val="FBCE27EA"/>
    <w:rsid w:val="FBCE3D20"/>
    <w:rsid w:val="FBCE6F99"/>
    <w:rsid w:val="FBCF566F"/>
    <w:rsid w:val="FBCFC3F1"/>
    <w:rsid w:val="FBD7D208"/>
    <w:rsid w:val="FBD7F11D"/>
    <w:rsid w:val="FBDB23FB"/>
    <w:rsid w:val="FBDB9546"/>
    <w:rsid w:val="FBDD43D6"/>
    <w:rsid w:val="FBDD90F8"/>
    <w:rsid w:val="FBDDC4A8"/>
    <w:rsid w:val="FBDE5893"/>
    <w:rsid w:val="FBDE5D56"/>
    <w:rsid w:val="FBDF0A1B"/>
    <w:rsid w:val="FBDF18B5"/>
    <w:rsid w:val="FBDF2540"/>
    <w:rsid w:val="FBDF9B99"/>
    <w:rsid w:val="FBDFA05B"/>
    <w:rsid w:val="FBDFD59C"/>
    <w:rsid w:val="FBEB13E9"/>
    <w:rsid w:val="FBEF4712"/>
    <w:rsid w:val="FBEFBD0C"/>
    <w:rsid w:val="FBF2788F"/>
    <w:rsid w:val="FBF32616"/>
    <w:rsid w:val="FBF6250C"/>
    <w:rsid w:val="FBF65D63"/>
    <w:rsid w:val="FBF7430E"/>
    <w:rsid w:val="FBF74BED"/>
    <w:rsid w:val="FBF77BF3"/>
    <w:rsid w:val="FBF9BF98"/>
    <w:rsid w:val="FBFA5454"/>
    <w:rsid w:val="FBFBF0F4"/>
    <w:rsid w:val="FBFC0CB1"/>
    <w:rsid w:val="FBFD05E7"/>
    <w:rsid w:val="FBFD8D87"/>
    <w:rsid w:val="FBFDC2C4"/>
    <w:rsid w:val="FBFF0AE4"/>
    <w:rsid w:val="FBFF169A"/>
    <w:rsid w:val="FBFF1ED1"/>
    <w:rsid w:val="FBFF38C6"/>
    <w:rsid w:val="FBFF493D"/>
    <w:rsid w:val="FBFF6D4C"/>
    <w:rsid w:val="FBFF6E74"/>
    <w:rsid w:val="FBFF72BF"/>
    <w:rsid w:val="FBFF8860"/>
    <w:rsid w:val="FBFFA4C4"/>
    <w:rsid w:val="FBFFA4D1"/>
    <w:rsid w:val="FBFFA523"/>
    <w:rsid w:val="FBFFE088"/>
    <w:rsid w:val="FC2B27CF"/>
    <w:rsid w:val="FC2FF26B"/>
    <w:rsid w:val="FC4F57F7"/>
    <w:rsid w:val="FC793495"/>
    <w:rsid w:val="FC7F28C0"/>
    <w:rsid w:val="FC7FAA9C"/>
    <w:rsid w:val="FC9855D0"/>
    <w:rsid w:val="FC9C53D8"/>
    <w:rsid w:val="FC9E1779"/>
    <w:rsid w:val="FC9F48DC"/>
    <w:rsid w:val="FC9FB9B2"/>
    <w:rsid w:val="FCB7084C"/>
    <w:rsid w:val="FCB81A64"/>
    <w:rsid w:val="FCD13CF6"/>
    <w:rsid w:val="FCD32380"/>
    <w:rsid w:val="FCD6F723"/>
    <w:rsid w:val="FCDFF92A"/>
    <w:rsid w:val="FCE56D68"/>
    <w:rsid w:val="FCEB1F1D"/>
    <w:rsid w:val="FCEF0A6E"/>
    <w:rsid w:val="FCF21BBE"/>
    <w:rsid w:val="FCF7B586"/>
    <w:rsid w:val="FCF7D637"/>
    <w:rsid w:val="FCF96DEC"/>
    <w:rsid w:val="FCFABA4C"/>
    <w:rsid w:val="FCFB45F2"/>
    <w:rsid w:val="FCFC2256"/>
    <w:rsid w:val="FCFF0830"/>
    <w:rsid w:val="FCFF2E26"/>
    <w:rsid w:val="FCFF9FB1"/>
    <w:rsid w:val="FD17071B"/>
    <w:rsid w:val="FD51B5F9"/>
    <w:rsid w:val="FD57EEB8"/>
    <w:rsid w:val="FD5D6D93"/>
    <w:rsid w:val="FD5D8F97"/>
    <w:rsid w:val="FD5F18E5"/>
    <w:rsid w:val="FD5F8E60"/>
    <w:rsid w:val="FD5F912A"/>
    <w:rsid w:val="FD5FDC6F"/>
    <w:rsid w:val="FD65BAAC"/>
    <w:rsid w:val="FD734772"/>
    <w:rsid w:val="FD73B006"/>
    <w:rsid w:val="FD754EAB"/>
    <w:rsid w:val="FD793909"/>
    <w:rsid w:val="FD7B4060"/>
    <w:rsid w:val="FD7B98C4"/>
    <w:rsid w:val="FD7FA367"/>
    <w:rsid w:val="FD8E5DFC"/>
    <w:rsid w:val="FD8F33D5"/>
    <w:rsid w:val="FD8FBB5D"/>
    <w:rsid w:val="FD922005"/>
    <w:rsid w:val="FD95CE03"/>
    <w:rsid w:val="FDA66805"/>
    <w:rsid w:val="FDA74480"/>
    <w:rsid w:val="FDADF4C8"/>
    <w:rsid w:val="FDAF2FE7"/>
    <w:rsid w:val="FDB7D967"/>
    <w:rsid w:val="FDB94E14"/>
    <w:rsid w:val="FDBA09D5"/>
    <w:rsid w:val="FDBDAA5A"/>
    <w:rsid w:val="FDBF75C4"/>
    <w:rsid w:val="FDBF924E"/>
    <w:rsid w:val="FDBFA511"/>
    <w:rsid w:val="FDBFEA9A"/>
    <w:rsid w:val="FDCF48D6"/>
    <w:rsid w:val="FDD37D18"/>
    <w:rsid w:val="FDDB65BA"/>
    <w:rsid w:val="FDDCF4B8"/>
    <w:rsid w:val="FDDD4A5A"/>
    <w:rsid w:val="FDDDC5E3"/>
    <w:rsid w:val="FDDF3A61"/>
    <w:rsid w:val="FDDF6BF8"/>
    <w:rsid w:val="FDDFC9CC"/>
    <w:rsid w:val="FDDFEC19"/>
    <w:rsid w:val="FDE5F23F"/>
    <w:rsid w:val="FDE7C789"/>
    <w:rsid w:val="FDE89C10"/>
    <w:rsid w:val="FDEB41EA"/>
    <w:rsid w:val="FDEBEDB5"/>
    <w:rsid w:val="FDED60D4"/>
    <w:rsid w:val="FDED7567"/>
    <w:rsid w:val="FDEF0ADE"/>
    <w:rsid w:val="FDEF3BD8"/>
    <w:rsid w:val="FDEF93CC"/>
    <w:rsid w:val="FDEFEE2C"/>
    <w:rsid w:val="FDF3714B"/>
    <w:rsid w:val="FDF5654F"/>
    <w:rsid w:val="FDF7A6D1"/>
    <w:rsid w:val="FDF7EE6C"/>
    <w:rsid w:val="FDF879B3"/>
    <w:rsid w:val="FDFA561F"/>
    <w:rsid w:val="FDFB7712"/>
    <w:rsid w:val="FDFB7FA7"/>
    <w:rsid w:val="FDFC096F"/>
    <w:rsid w:val="FDFD9CC2"/>
    <w:rsid w:val="FDFDC8AA"/>
    <w:rsid w:val="FDFE09EA"/>
    <w:rsid w:val="FDFE2637"/>
    <w:rsid w:val="FDFE692B"/>
    <w:rsid w:val="FDFEDA1F"/>
    <w:rsid w:val="FDFF3A3D"/>
    <w:rsid w:val="FDFF5DE0"/>
    <w:rsid w:val="FDFF5E30"/>
    <w:rsid w:val="FDFF66FA"/>
    <w:rsid w:val="FDFF7DED"/>
    <w:rsid w:val="FDFFA586"/>
    <w:rsid w:val="FDFFAEBF"/>
    <w:rsid w:val="FDFFB501"/>
    <w:rsid w:val="FE1F23B1"/>
    <w:rsid w:val="FE259004"/>
    <w:rsid w:val="FE3314DE"/>
    <w:rsid w:val="FE373373"/>
    <w:rsid w:val="FE5BB2D3"/>
    <w:rsid w:val="FE6AE2A4"/>
    <w:rsid w:val="FE6DB502"/>
    <w:rsid w:val="FE734873"/>
    <w:rsid w:val="FE772E83"/>
    <w:rsid w:val="FE77E0FA"/>
    <w:rsid w:val="FE7916B0"/>
    <w:rsid w:val="FE7D9DEC"/>
    <w:rsid w:val="FE7E0E80"/>
    <w:rsid w:val="FE7F2469"/>
    <w:rsid w:val="FE7F74C3"/>
    <w:rsid w:val="FE7F8A23"/>
    <w:rsid w:val="FE7FA834"/>
    <w:rsid w:val="FE7FB364"/>
    <w:rsid w:val="FE7FC782"/>
    <w:rsid w:val="FE8BCFA5"/>
    <w:rsid w:val="FE93062E"/>
    <w:rsid w:val="FE998460"/>
    <w:rsid w:val="FE9B415B"/>
    <w:rsid w:val="FE9B7290"/>
    <w:rsid w:val="FE9DAA6D"/>
    <w:rsid w:val="FEAB23D5"/>
    <w:rsid w:val="FEB1F60A"/>
    <w:rsid w:val="FEB3D14B"/>
    <w:rsid w:val="FEB6B45A"/>
    <w:rsid w:val="FEB7356C"/>
    <w:rsid w:val="FEB74610"/>
    <w:rsid w:val="FEBABB84"/>
    <w:rsid w:val="FEBDBC0E"/>
    <w:rsid w:val="FEBF039C"/>
    <w:rsid w:val="FEBF118F"/>
    <w:rsid w:val="FEBF6108"/>
    <w:rsid w:val="FEBFD69E"/>
    <w:rsid w:val="FED3FC04"/>
    <w:rsid w:val="FED73477"/>
    <w:rsid w:val="FED79A35"/>
    <w:rsid w:val="FED98845"/>
    <w:rsid w:val="FEDBE168"/>
    <w:rsid w:val="FEDC9EE1"/>
    <w:rsid w:val="FEDF09E8"/>
    <w:rsid w:val="FEDF9F84"/>
    <w:rsid w:val="FEDFC235"/>
    <w:rsid w:val="FEDFC30E"/>
    <w:rsid w:val="FEE6C05F"/>
    <w:rsid w:val="FEE9A051"/>
    <w:rsid w:val="FEEB281D"/>
    <w:rsid w:val="FEECF9D2"/>
    <w:rsid w:val="FEEE17E8"/>
    <w:rsid w:val="FEEF3104"/>
    <w:rsid w:val="FEEFFC7D"/>
    <w:rsid w:val="FEF34AA5"/>
    <w:rsid w:val="FEF37D6B"/>
    <w:rsid w:val="FEF4A392"/>
    <w:rsid w:val="FEF59C5B"/>
    <w:rsid w:val="FEF74E65"/>
    <w:rsid w:val="FEF78EFF"/>
    <w:rsid w:val="FEF79E8C"/>
    <w:rsid w:val="FEF7DF59"/>
    <w:rsid w:val="FEFB31AD"/>
    <w:rsid w:val="FEFBAA59"/>
    <w:rsid w:val="FEFC8138"/>
    <w:rsid w:val="FEFC95EE"/>
    <w:rsid w:val="FEFDAE86"/>
    <w:rsid w:val="FEFE7AE8"/>
    <w:rsid w:val="FEFF0CC2"/>
    <w:rsid w:val="FEFF3F22"/>
    <w:rsid w:val="FEFF9419"/>
    <w:rsid w:val="FEFFA73F"/>
    <w:rsid w:val="FEFFE32F"/>
    <w:rsid w:val="FF0EC18E"/>
    <w:rsid w:val="FF1589FB"/>
    <w:rsid w:val="FF1B560D"/>
    <w:rsid w:val="FF1D8322"/>
    <w:rsid w:val="FF26B468"/>
    <w:rsid w:val="FF26C009"/>
    <w:rsid w:val="FF2DC630"/>
    <w:rsid w:val="FF2E64FF"/>
    <w:rsid w:val="FF3339CC"/>
    <w:rsid w:val="FF3A3A13"/>
    <w:rsid w:val="FF3B4B21"/>
    <w:rsid w:val="FF3C2B53"/>
    <w:rsid w:val="FF3C55A7"/>
    <w:rsid w:val="FF3C86DD"/>
    <w:rsid w:val="FF3D021A"/>
    <w:rsid w:val="FF3F23B4"/>
    <w:rsid w:val="FF3F5EE9"/>
    <w:rsid w:val="FF4E9E9F"/>
    <w:rsid w:val="FF500F92"/>
    <w:rsid w:val="FF565E66"/>
    <w:rsid w:val="FF574BB0"/>
    <w:rsid w:val="FF5755EC"/>
    <w:rsid w:val="FF5851DF"/>
    <w:rsid w:val="FF5BBED8"/>
    <w:rsid w:val="FF5D0CB0"/>
    <w:rsid w:val="FF5DD9CD"/>
    <w:rsid w:val="FF5E1C09"/>
    <w:rsid w:val="FF5E3D9D"/>
    <w:rsid w:val="FF5EB63E"/>
    <w:rsid w:val="FF5F3572"/>
    <w:rsid w:val="FF5F8B31"/>
    <w:rsid w:val="FF5F9721"/>
    <w:rsid w:val="FF5FD535"/>
    <w:rsid w:val="FF618FC4"/>
    <w:rsid w:val="FF6564C6"/>
    <w:rsid w:val="FF67BC8B"/>
    <w:rsid w:val="FF67F917"/>
    <w:rsid w:val="FF6AF5B1"/>
    <w:rsid w:val="FF6C779F"/>
    <w:rsid w:val="FF6F0B36"/>
    <w:rsid w:val="FF6FA595"/>
    <w:rsid w:val="FF6FF79A"/>
    <w:rsid w:val="FF7307F1"/>
    <w:rsid w:val="FF73808C"/>
    <w:rsid w:val="FF7460B2"/>
    <w:rsid w:val="FF779BDA"/>
    <w:rsid w:val="FF77CCC7"/>
    <w:rsid w:val="FF77E1EA"/>
    <w:rsid w:val="FF7916C6"/>
    <w:rsid w:val="FF7BA4D8"/>
    <w:rsid w:val="FF7BDB16"/>
    <w:rsid w:val="FF7D0425"/>
    <w:rsid w:val="FF7D165B"/>
    <w:rsid w:val="FF7D74DB"/>
    <w:rsid w:val="FF7DE16D"/>
    <w:rsid w:val="FF7E4162"/>
    <w:rsid w:val="FF7E7BB2"/>
    <w:rsid w:val="FF7E9F46"/>
    <w:rsid w:val="FF7ECC5F"/>
    <w:rsid w:val="FF7F28B2"/>
    <w:rsid w:val="FF7F30F8"/>
    <w:rsid w:val="FF7F74D9"/>
    <w:rsid w:val="FF7F99F3"/>
    <w:rsid w:val="FF7FAC06"/>
    <w:rsid w:val="FF824ABB"/>
    <w:rsid w:val="FF8B4DB8"/>
    <w:rsid w:val="FF8E903D"/>
    <w:rsid w:val="FF9A40BF"/>
    <w:rsid w:val="FF9BDBEA"/>
    <w:rsid w:val="FF9D791F"/>
    <w:rsid w:val="FF9DDACC"/>
    <w:rsid w:val="FF9DEB43"/>
    <w:rsid w:val="FF9EE8C9"/>
    <w:rsid w:val="FF9F6882"/>
    <w:rsid w:val="FF9FE799"/>
    <w:rsid w:val="FFAA3965"/>
    <w:rsid w:val="FFAF81BA"/>
    <w:rsid w:val="FFAF8DB7"/>
    <w:rsid w:val="FFAFBF92"/>
    <w:rsid w:val="FFB1D2F6"/>
    <w:rsid w:val="FFB34CF4"/>
    <w:rsid w:val="FFB36B02"/>
    <w:rsid w:val="FFB36E6E"/>
    <w:rsid w:val="FFB48A10"/>
    <w:rsid w:val="FFB6A15C"/>
    <w:rsid w:val="FFB6E2EF"/>
    <w:rsid w:val="FFB77C82"/>
    <w:rsid w:val="FFB7D460"/>
    <w:rsid w:val="FFB856F5"/>
    <w:rsid w:val="FFBA1390"/>
    <w:rsid w:val="FFBAA094"/>
    <w:rsid w:val="FFBB75B0"/>
    <w:rsid w:val="FFBBE527"/>
    <w:rsid w:val="FFBC56A1"/>
    <w:rsid w:val="FFBDD7F1"/>
    <w:rsid w:val="FFBE0788"/>
    <w:rsid w:val="FFBE335A"/>
    <w:rsid w:val="FFBEE117"/>
    <w:rsid w:val="FFBEE64F"/>
    <w:rsid w:val="FFBF13A3"/>
    <w:rsid w:val="FFBF3E2F"/>
    <w:rsid w:val="FFBF42B7"/>
    <w:rsid w:val="FFBF63E5"/>
    <w:rsid w:val="FFBF693D"/>
    <w:rsid w:val="FFBF7C9C"/>
    <w:rsid w:val="FFBF8496"/>
    <w:rsid w:val="FFBF9F6F"/>
    <w:rsid w:val="FFBFC015"/>
    <w:rsid w:val="FFC2725D"/>
    <w:rsid w:val="FFCB074B"/>
    <w:rsid w:val="FFCE46BE"/>
    <w:rsid w:val="FFCECB5D"/>
    <w:rsid w:val="FFCF1F7D"/>
    <w:rsid w:val="FFCF3F75"/>
    <w:rsid w:val="FFCF46C1"/>
    <w:rsid w:val="FFCF5500"/>
    <w:rsid w:val="FFCF6784"/>
    <w:rsid w:val="FFD16FB8"/>
    <w:rsid w:val="FFD2C42F"/>
    <w:rsid w:val="FFD370D0"/>
    <w:rsid w:val="FFD50566"/>
    <w:rsid w:val="FFD71E8B"/>
    <w:rsid w:val="FFD7285B"/>
    <w:rsid w:val="FFD75661"/>
    <w:rsid w:val="FFD767C0"/>
    <w:rsid w:val="FFD7ACD6"/>
    <w:rsid w:val="FFD7E911"/>
    <w:rsid w:val="FFDAD6AA"/>
    <w:rsid w:val="FFDB304F"/>
    <w:rsid w:val="FFDB3631"/>
    <w:rsid w:val="FFDB3FAA"/>
    <w:rsid w:val="FFDB43E2"/>
    <w:rsid w:val="FFDB895D"/>
    <w:rsid w:val="FFDB9506"/>
    <w:rsid w:val="FFDB99EB"/>
    <w:rsid w:val="FFDBA742"/>
    <w:rsid w:val="FFDBD73B"/>
    <w:rsid w:val="FFDBE473"/>
    <w:rsid w:val="FFDBE5CE"/>
    <w:rsid w:val="FFDD597A"/>
    <w:rsid w:val="FFDDEB60"/>
    <w:rsid w:val="FFDE94D0"/>
    <w:rsid w:val="FFDF02AE"/>
    <w:rsid w:val="FFDF9704"/>
    <w:rsid w:val="FFDFC90F"/>
    <w:rsid w:val="FFDFDB8F"/>
    <w:rsid w:val="FFE30BCE"/>
    <w:rsid w:val="FFE4273D"/>
    <w:rsid w:val="FFE5CA14"/>
    <w:rsid w:val="FFE66311"/>
    <w:rsid w:val="FFE70E0D"/>
    <w:rsid w:val="FFE72F6D"/>
    <w:rsid w:val="FFE738FD"/>
    <w:rsid w:val="FFE766B5"/>
    <w:rsid w:val="FFE7FF2C"/>
    <w:rsid w:val="FFE98EAB"/>
    <w:rsid w:val="FFEA869A"/>
    <w:rsid w:val="FFEB3452"/>
    <w:rsid w:val="FFEB631E"/>
    <w:rsid w:val="FFEC01DE"/>
    <w:rsid w:val="FFED0E2C"/>
    <w:rsid w:val="FFED163D"/>
    <w:rsid w:val="FFED1BC2"/>
    <w:rsid w:val="FFEDA53D"/>
    <w:rsid w:val="FFEDA691"/>
    <w:rsid w:val="FFEDBCA4"/>
    <w:rsid w:val="FFEDD817"/>
    <w:rsid w:val="FFEDDC23"/>
    <w:rsid w:val="FFEEAAC1"/>
    <w:rsid w:val="FFEF1571"/>
    <w:rsid w:val="FFEF23AF"/>
    <w:rsid w:val="FFEF3A00"/>
    <w:rsid w:val="FFEF3B5F"/>
    <w:rsid w:val="FFEF4575"/>
    <w:rsid w:val="FFEF47D6"/>
    <w:rsid w:val="FFEF8D6B"/>
    <w:rsid w:val="FFEF8E4E"/>
    <w:rsid w:val="FFEFB23E"/>
    <w:rsid w:val="FFEFDD96"/>
    <w:rsid w:val="FFEFFDAF"/>
    <w:rsid w:val="FFF228D9"/>
    <w:rsid w:val="FFF2BAF7"/>
    <w:rsid w:val="FFF2BC94"/>
    <w:rsid w:val="FFF384B2"/>
    <w:rsid w:val="FFF3BEB8"/>
    <w:rsid w:val="FFF4770A"/>
    <w:rsid w:val="FFF55306"/>
    <w:rsid w:val="FFF5F544"/>
    <w:rsid w:val="FFF6024F"/>
    <w:rsid w:val="FFF6494E"/>
    <w:rsid w:val="FFF6CC8F"/>
    <w:rsid w:val="FFF6EF5A"/>
    <w:rsid w:val="FFF700DC"/>
    <w:rsid w:val="FFF7307D"/>
    <w:rsid w:val="FFF736C0"/>
    <w:rsid w:val="FFF77401"/>
    <w:rsid w:val="FFF77565"/>
    <w:rsid w:val="FFF782A6"/>
    <w:rsid w:val="FFF7C4AF"/>
    <w:rsid w:val="FFF7D8E0"/>
    <w:rsid w:val="FFF7DE75"/>
    <w:rsid w:val="FFF7E1EC"/>
    <w:rsid w:val="FFF85FC4"/>
    <w:rsid w:val="FFF89BEC"/>
    <w:rsid w:val="FFF9008C"/>
    <w:rsid w:val="FFF90D51"/>
    <w:rsid w:val="FFF9CA2D"/>
    <w:rsid w:val="FFF9F95B"/>
    <w:rsid w:val="FFFA07FA"/>
    <w:rsid w:val="FFFB1559"/>
    <w:rsid w:val="FFFB1CF3"/>
    <w:rsid w:val="FFFB3F9B"/>
    <w:rsid w:val="FFFB6291"/>
    <w:rsid w:val="FFFB82FF"/>
    <w:rsid w:val="FFFBB79B"/>
    <w:rsid w:val="FFFBC186"/>
    <w:rsid w:val="FFFBCEF6"/>
    <w:rsid w:val="FFFC1339"/>
    <w:rsid w:val="FFFC7AAF"/>
    <w:rsid w:val="FFFC8318"/>
    <w:rsid w:val="FFFC96B5"/>
    <w:rsid w:val="FFFD4077"/>
    <w:rsid w:val="FFFD6C61"/>
    <w:rsid w:val="FFFD7E2D"/>
    <w:rsid w:val="FFFD8E01"/>
    <w:rsid w:val="FFFD9B2F"/>
    <w:rsid w:val="FFFDCD3E"/>
    <w:rsid w:val="FFFDCDD2"/>
    <w:rsid w:val="FFFDCDF3"/>
    <w:rsid w:val="FFFDE450"/>
    <w:rsid w:val="FFFDEF52"/>
    <w:rsid w:val="FFFE004B"/>
    <w:rsid w:val="FFFE11F4"/>
    <w:rsid w:val="FFFE142B"/>
    <w:rsid w:val="FFFE32A9"/>
    <w:rsid w:val="FFFE6217"/>
    <w:rsid w:val="FFFEA865"/>
    <w:rsid w:val="FFFEC005"/>
    <w:rsid w:val="FFFEEC76"/>
    <w:rsid w:val="FFFEFCBF"/>
    <w:rsid w:val="FFFF294E"/>
    <w:rsid w:val="FFFF2C65"/>
    <w:rsid w:val="FFFF3453"/>
    <w:rsid w:val="FFFF362D"/>
    <w:rsid w:val="FFFF3ACF"/>
    <w:rsid w:val="FFFF3B8F"/>
    <w:rsid w:val="FFFF427A"/>
    <w:rsid w:val="FFFF4FEE"/>
    <w:rsid w:val="FFFF526A"/>
    <w:rsid w:val="FFFF5C83"/>
    <w:rsid w:val="FFFF5D78"/>
    <w:rsid w:val="FFFF8DD8"/>
    <w:rsid w:val="FFFF9978"/>
    <w:rsid w:val="FFFFA252"/>
    <w:rsid w:val="FFFFA8A0"/>
    <w:rsid w:val="FFFFAAD3"/>
    <w:rsid w:val="FFFFB197"/>
    <w:rsid w:val="FFFFBC27"/>
    <w:rsid w:val="FFFFDDA4"/>
    <w:rsid w:val="FFFFDE13"/>
    <w:rsid w:val="FFFFEA7D"/>
    <w:rsid w:val="FFFFF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4"/>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99"/>
    <w:pPr>
      <w:tabs>
        <w:tab w:val="center" w:pos="4153"/>
        <w:tab w:val="right" w:pos="8306"/>
      </w:tabs>
      <w:snapToGrid w:val="0"/>
      <w:jc w:val="left"/>
    </w:pPr>
    <w:rPr>
      <w:sz w:val="18"/>
      <w:szCs w:val="18"/>
    </w:rPr>
  </w:style>
  <w:style w:type="paragraph" w:styleId="4">
    <w:name w:val="Normal Indent"/>
    <w:basedOn w:val="1"/>
    <w:qFormat/>
    <w:uiPriority w:val="0"/>
    <w:pPr>
      <w:ind w:firstLine="616" w:firstLineChars="200"/>
    </w:pPr>
    <w:rPr>
      <w:bCs/>
      <w:sz w:val="32"/>
    </w:rPr>
  </w:style>
  <w:style w:type="paragraph" w:styleId="5">
    <w:name w:val="Document Map"/>
    <w:basedOn w:val="1"/>
    <w:link w:val="24"/>
    <w:semiHidden/>
    <w:qFormat/>
    <w:uiPriority w:val="0"/>
    <w:pPr>
      <w:shd w:val="clear" w:color="auto" w:fill="000080"/>
    </w:pPr>
  </w:style>
  <w:style w:type="paragraph" w:styleId="6">
    <w:name w:val="Body Text"/>
    <w:basedOn w:val="1"/>
    <w:link w:val="25"/>
    <w:semiHidden/>
    <w:qFormat/>
    <w:uiPriority w:val="0"/>
    <w:pPr>
      <w:spacing w:after="120" w:line="360" w:lineRule="auto"/>
      <w:ind w:firstLine="480" w:firstLineChars="200"/>
      <w:jc w:val="left"/>
    </w:pPr>
    <w:rPr>
      <w:sz w:val="24"/>
    </w:rPr>
  </w:style>
  <w:style w:type="paragraph" w:styleId="7">
    <w:name w:val="Body Text Indent"/>
    <w:basedOn w:val="1"/>
    <w:link w:val="26"/>
    <w:qFormat/>
    <w:uiPriority w:val="0"/>
    <w:pPr>
      <w:ind w:firstLine="600"/>
    </w:pPr>
    <w:rPr>
      <w:rFonts w:eastAsia="黑体"/>
      <w:sz w:val="32"/>
      <w:szCs w:val="20"/>
    </w:rPr>
  </w:style>
  <w:style w:type="paragraph" w:styleId="8">
    <w:name w:val="Plain Text"/>
    <w:basedOn w:val="1"/>
    <w:link w:val="27"/>
    <w:qFormat/>
    <w:uiPriority w:val="0"/>
    <w:rPr>
      <w:rFonts w:ascii="宋体" w:hAnsi="Courier New" w:cs="Courier New"/>
      <w:szCs w:val="21"/>
    </w:rPr>
  </w:style>
  <w:style w:type="paragraph" w:styleId="9">
    <w:name w:val="Date"/>
    <w:basedOn w:val="1"/>
    <w:next w:val="1"/>
    <w:link w:val="28"/>
    <w:qFormat/>
    <w:uiPriority w:val="0"/>
    <w:pPr>
      <w:ind w:left="100" w:leftChars="2500"/>
    </w:pPr>
    <w:rPr>
      <w:rFonts w:eastAsia="楷体_GB2312"/>
      <w:snapToGrid w:val="0"/>
      <w:kern w:val="0"/>
      <w:sz w:val="32"/>
    </w:rPr>
  </w:style>
  <w:style w:type="paragraph" w:styleId="10">
    <w:name w:val="Body Text Indent 2"/>
    <w:basedOn w:val="1"/>
    <w:link w:val="29"/>
    <w:qFormat/>
    <w:uiPriority w:val="0"/>
    <w:pPr>
      <w:spacing w:after="120" w:line="480" w:lineRule="auto"/>
      <w:ind w:left="420" w:leftChars="200"/>
    </w:pPr>
  </w:style>
  <w:style w:type="paragraph" w:styleId="11">
    <w:name w:val="Balloon Text"/>
    <w:basedOn w:val="1"/>
    <w:link w:val="30"/>
    <w:semiHidden/>
    <w:qFormat/>
    <w:uiPriority w:val="0"/>
    <w:rPr>
      <w:rFonts w:eastAsia="宋体"/>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3"/>
    <w:qFormat/>
    <w:uiPriority w:val="0"/>
    <w:pPr>
      <w:spacing w:line="560" w:lineRule="exact"/>
      <w:ind w:firstLine="600"/>
    </w:pPr>
    <w:rPr>
      <w:rFonts w:ascii="仿宋_GB2312"/>
      <w:sz w:val="32"/>
      <w:szCs w:val="20"/>
    </w:rPr>
  </w:style>
  <w:style w:type="paragraph" w:styleId="14">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99"/>
    <w:pPr>
      <w:ind w:firstLine="64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qFormat/>
    <w:uiPriority w:val="0"/>
  </w:style>
  <w:style w:type="paragraph" w:customStyle="1" w:styleId="22">
    <w:name w:val="BodyText1I"/>
    <w:basedOn w:val="1"/>
    <w:qFormat/>
    <w:uiPriority w:val="0"/>
    <w:pPr>
      <w:spacing w:after="120"/>
      <w:ind w:firstLine="640"/>
    </w:pPr>
  </w:style>
  <w:style w:type="character" w:customStyle="1" w:styleId="23">
    <w:name w:val="标题 1 Char"/>
    <w:link w:val="3"/>
    <w:qFormat/>
    <w:locked/>
    <w:uiPriority w:val="0"/>
    <w:rPr>
      <w:rFonts w:eastAsia="仿宋_GB2312"/>
      <w:b/>
      <w:bCs/>
      <w:kern w:val="44"/>
      <w:sz w:val="44"/>
      <w:szCs w:val="44"/>
      <w:lang w:val="en-US" w:eastAsia="zh-CN" w:bidi="ar-SA"/>
    </w:rPr>
  </w:style>
  <w:style w:type="character" w:customStyle="1" w:styleId="24">
    <w:name w:val="文档结构图 Char"/>
    <w:link w:val="5"/>
    <w:semiHidden/>
    <w:qFormat/>
    <w:locked/>
    <w:uiPriority w:val="0"/>
    <w:rPr>
      <w:rFonts w:eastAsia="仿宋_GB2312"/>
      <w:kern w:val="2"/>
      <w:sz w:val="34"/>
      <w:szCs w:val="24"/>
      <w:lang w:val="en-US" w:eastAsia="zh-CN" w:bidi="ar-SA"/>
    </w:rPr>
  </w:style>
  <w:style w:type="character" w:customStyle="1" w:styleId="25">
    <w:name w:val="正文文本 Char"/>
    <w:link w:val="6"/>
    <w:semiHidden/>
    <w:qFormat/>
    <w:locked/>
    <w:uiPriority w:val="0"/>
    <w:rPr>
      <w:rFonts w:eastAsia="仿宋_GB2312"/>
      <w:kern w:val="2"/>
      <w:sz w:val="24"/>
      <w:szCs w:val="24"/>
      <w:lang w:val="en-US" w:eastAsia="zh-CN" w:bidi="ar-SA"/>
    </w:rPr>
  </w:style>
  <w:style w:type="character" w:customStyle="1" w:styleId="26">
    <w:name w:val="正文文本缩进 Char"/>
    <w:link w:val="7"/>
    <w:semiHidden/>
    <w:qFormat/>
    <w:locked/>
    <w:uiPriority w:val="0"/>
    <w:rPr>
      <w:rFonts w:eastAsia="黑体"/>
      <w:kern w:val="2"/>
      <w:sz w:val="32"/>
      <w:lang w:val="en-US" w:eastAsia="zh-CN" w:bidi="ar-SA"/>
    </w:rPr>
  </w:style>
  <w:style w:type="character" w:customStyle="1" w:styleId="27">
    <w:name w:val="纯文本 Char"/>
    <w:link w:val="8"/>
    <w:semiHidden/>
    <w:qFormat/>
    <w:locked/>
    <w:uiPriority w:val="0"/>
    <w:rPr>
      <w:rFonts w:ascii="宋体" w:hAnsi="Courier New" w:eastAsia="仿宋_GB2312" w:cs="Courier New"/>
      <w:kern w:val="2"/>
      <w:sz w:val="34"/>
      <w:szCs w:val="21"/>
      <w:lang w:val="en-US" w:eastAsia="zh-CN" w:bidi="ar-SA"/>
    </w:rPr>
  </w:style>
  <w:style w:type="character" w:customStyle="1" w:styleId="28">
    <w:name w:val="日期 Char"/>
    <w:link w:val="9"/>
    <w:semiHidden/>
    <w:qFormat/>
    <w:locked/>
    <w:uiPriority w:val="0"/>
    <w:rPr>
      <w:rFonts w:eastAsia="楷体_GB2312"/>
      <w:snapToGrid w:val="0"/>
      <w:sz w:val="32"/>
      <w:szCs w:val="24"/>
      <w:lang w:val="en-US" w:eastAsia="zh-CN" w:bidi="ar-SA"/>
    </w:rPr>
  </w:style>
  <w:style w:type="character" w:customStyle="1" w:styleId="29">
    <w:name w:val="正文文本缩进 2 Char"/>
    <w:link w:val="10"/>
    <w:semiHidden/>
    <w:qFormat/>
    <w:locked/>
    <w:uiPriority w:val="0"/>
    <w:rPr>
      <w:rFonts w:eastAsia="仿宋_GB2312"/>
      <w:kern w:val="2"/>
      <w:sz w:val="34"/>
      <w:szCs w:val="24"/>
      <w:lang w:val="en-US" w:eastAsia="zh-CN" w:bidi="ar-SA"/>
    </w:rPr>
  </w:style>
  <w:style w:type="character" w:customStyle="1" w:styleId="30">
    <w:name w:val="批注框文本 Char"/>
    <w:link w:val="11"/>
    <w:semiHidden/>
    <w:qFormat/>
    <w:locked/>
    <w:uiPriority w:val="0"/>
    <w:rPr>
      <w:rFonts w:eastAsia="宋体"/>
      <w:kern w:val="2"/>
      <w:sz w:val="18"/>
      <w:szCs w:val="18"/>
      <w:lang w:val="en-US" w:eastAsia="zh-CN" w:bidi="ar-SA"/>
    </w:rPr>
  </w:style>
  <w:style w:type="character" w:customStyle="1" w:styleId="31">
    <w:name w:val="页脚 Char"/>
    <w:link w:val="2"/>
    <w:qFormat/>
    <w:locked/>
    <w:uiPriority w:val="99"/>
    <w:rPr>
      <w:rFonts w:eastAsia="仿宋_GB2312"/>
      <w:kern w:val="2"/>
      <w:sz w:val="18"/>
      <w:szCs w:val="18"/>
      <w:lang w:val="en-US" w:eastAsia="zh-CN" w:bidi="ar-SA"/>
    </w:rPr>
  </w:style>
  <w:style w:type="character" w:customStyle="1" w:styleId="32">
    <w:name w:val="页眉 Char"/>
    <w:link w:val="12"/>
    <w:semiHidden/>
    <w:qFormat/>
    <w:locked/>
    <w:uiPriority w:val="99"/>
    <w:rPr>
      <w:rFonts w:eastAsia="仿宋_GB2312"/>
      <w:kern w:val="2"/>
      <w:sz w:val="18"/>
      <w:szCs w:val="18"/>
      <w:lang w:val="en-US" w:eastAsia="zh-CN" w:bidi="ar-SA"/>
    </w:rPr>
  </w:style>
  <w:style w:type="character" w:customStyle="1" w:styleId="33">
    <w:name w:val="正文文本缩进 3 Char"/>
    <w:link w:val="13"/>
    <w:semiHidden/>
    <w:qFormat/>
    <w:locked/>
    <w:uiPriority w:val="0"/>
    <w:rPr>
      <w:rFonts w:ascii="仿宋_GB2312" w:eastAsia="仿宋_GB2312"/>
      <w:kern w:val="2"/>
      <w:sz w:val="32"/>
      <w:lang w:val="en-US" w:eastAsia="zh-CN" w:bidi="ar-SA"/>
    </w:rPr>
  </w:style>
  <w:style w:type="character" w:customStyle="1" w:styleId="34">
    <w:name w:val="HTML 预设格式 Char"/>
    <w:link w:val="14"/>
    <w:semiHidden/>
    <w:qFormat/>
    <w:locked/>
    <w:uiPriority w:val="0"/>
    <w:rPr>
      <w:rFonts w:ascii="宋体" w:hAnsi="宋体" w:eastAsia="仿宋_GB2312" w:cs="宋体"/>
      <w:sz w:val="24"/>
      <w:szCs w:val="24"/>
      <w:lang w:val="en-US" w:eastAsia="zh-CN" w:bidi="ar-SA"/>
    </w:rPr>
  </w:style>
  <w:style w:type="character" w:customStyle="1" w:styleId="35">
    <w:name w:val="info1"/>
    <w:qFormat/>
    <w:uiPriority w:val="0"/>
    <w:rPr>
      <w:spacing w:val="15"/>
      <w:sz w:val="21"/>
      <w:szCs w:val="21"/>
    </w:rPr>
  </w:style>
  <w:style w:type="character" w:customStyle="1" w:styleId="36">
    <w:name w:val="style51"/>
    <w:qFormat/>
    <w:uiPriority w:val="0"/>
    <w:rPr>
      <w:sz w:val="22"/>
      <w:szCs w:val="22"/>
    </w:rPr>
  </w:style>
  <w:style w:type="character" w:customStyle="1" w:styleId="37">
    <w:name w:val="ca-3"/>
    <w:qFormat/>
    <w:uiPriority w:val="0"/>
  </w:style>
  <w:style w:type="character" w:customStyle="1" w:styleId="38">
    <w:name w:val="Char Char1"/>
    <w:qFormat/>
    <w:uiPriority w:val="0"/>
    <w:rPr>
      <w:rFonts w:ascii="仿宋_GB2312" w:hAnsi="Calibri" w:eastAsia="仿宋_GB2312"/>
      <w:kern w:val="2"/>
      <w:sz w:val="18"/>
      <w:szCs w:val="18"/>
      <w:lang w:val="en-US" w:eastAsia="zh-CN" w:bidi="ar-SA"/>
    </w:rPr>
  </w:style>
  <w:style w:type="character" w:customStyle="1" w:styleId="39">
    <w:name w:val="unnamed11"/>
    <w:qFormat/>
    <w:uiPriority w:val="0"/>
  </w:style>
  <w:style w:type="character" w:customStyle="1" w:styleId="40">
    <w:name w:val="NormalCharacter"/>
    <w:semiHidden/>
    <w:qFormat/>
    <w:uiPriority w:val="0"/>
  </w:style>
  <w:style w:type="character" w:customStyle="1" w:styleId="41">
    <w:name w:val="Char Char"/>
    <w:qFormat/>
    <w:uiPriority w:val="0"/>
    <w:rPr>
      <w:rFonts w:ascii="仿宋_GB2312" w:hAnsi="Calibri" w:eastAsia="仿宋_GB2312"/>
      <w:kern w:val="2"/>
      <w:sz w:val="18"/>
      <w:szCs w:val="18"/>
      <w:lang w:val="en-US" w:eastAsia="zh-CN" w:bidi="ar-SA"/>
    </w:rPr>
  </w:style>
  <w:style w:type="character" w:customStyle="1" w:styleId="42">
    <w:name w:val="apple-converted-space"/>
    <w:qFormat/>
    <w:uiPriority w:val="0"/>
    <w:rPr>
      <w:rFonts w:cs="Times New Roman"/>
    </w:rPr>
  </w:style>
  <w:style w:type="paragraph" w:customStyle="1" w:styleId="43">
    <w:name w:val="Char Char Char Char"/>
    <w:basedOn w:val="1"/>
    <w:qFormat/>
    <w:uiPriority w:val="0"/>
    <w:pPr>
      <w:widowControl/>
      <w:spacing w:after="160" w:line="240" w:lineRule="exact"/>
      <w:jc w:val="left"/>
    </w:pPr>
    <w:rPr>
      <w:b/>
      <w:bCs/>
      <w:kern w:val="0"/>
      <w:sz w:val="24"/>
    </w:rPr>
  </w:style>
  <w:style w:type="paragraph" w:styleId="44">
    <w:name w:val="List Paragraph"/>
    <w:basedOn w:val="1"/>
    <w:qFormat/>
    <w:uiPriority w:val="34"/>
    <w:pPr>
      <w:ind w:firstLine="420" w:firstLineChars="200"/>
    </w:pPr>
    <w:rPr>
      <w:rFonts w:eastAsia="宋体"/>
      <w:sz w:val="21"/>
      <w:szCs w:val="22"/>
    </w:rPr>
  </w:style>
  <w:style w:type="paragraph" w:customStyle="1" w:styleId="45">
    <w:name w:val="Char1 Char Char Char Char Char Char"/>
    <w:basedOn w:val="1"/>
    <w:qFormat/>
    <w:uiPriority w:val="0"/>
    <w:rPr>
      <w:rFonts w:ascii="Tahoma" w:hAnsi="Tahoma"/>
      <w:sz w:val="24"/>
      <w:szCs w:val="20"/>
    </w:rPr>
  </w:style>
  <w:style w:type="paragraph" w:customStyle="1" w:styleId="46">
    <w:name w:val="Char1"/>
    <w:basedOn w:val="1"/>
    <w:next w:val="1"/>
    <w:qFormat/>
    <w:uiPriority w:val="0"/>
    <w:pPr>
      <w:numPr>
        <w:ilvl w:val="0"/>
        <w:numId w:val="1"/>
      </w:numPr>
      <w:tabs>
        <w:tab w:val="left" w:pos="360"/>
        <w:tab w:val="left" w:pos="720"/>
      </w:tabs>
      <w:spacing w:line="240" w:lineRule="atLeast"/>
      <w:ind w:left="0" w:firstLine="0"/>
      <w:jc w:val="left"/>
    </w:pPr>
    <w:rPr>
      <w:szCs w:val="20"/>
    </w:rPr>
  </w:style>
  <w:style w:type="paragraph" w:customStyle="1" w:styleId="47">
    <w:name w:val="Char Char Char1 Char Char Char"/>
    <w:basedOn w:val="1"/>
    <w:qFormat/>
    <w:uiPriority w:val="0"/>
    <w:pPr>
      <w:ind w:firstLine="200" w:firstLineChars="200"/>
    </w:pPr>
    <w:rPr>
      <w:rFonts w:ascii="Tahoma" w:hAnsi="Tahoma"/>
      <w:sz w:val="24"/>
      <w:szCs w:val="20"/>
    </w:rPr>
  </w:style>
  <w:style w:type="paragraph" w:customStyle="1" w:styleId="48">
    <w:name w:val="标题3"/>
    <w:basedOn w:val="1"/>
    <w:next w:val="1"/>
    <w:qFormat/>
    <w:uiPriority w:val="0"/>
    <w:pPr>
      <w:ind w:firstLine="640"/>
    </w:pPr>
    <w:rPr>
      <w:rFonts w:ascii="仿宋_GB2312"/>
      <w:sz w:val="32"/>
      <w:szCs w:val="20"/>
    </w:rPr>
  </w:style>
  <w:style w:type="paragraph" w:customStyle="1" w:styleId="49">
    <w:name w:val="1 Char"/>
    <w:basedOn w:val="1"/>
    <w:qFormat/>
    <w:uiPriority w:val="0"/>
    <w:rPr>
      <w:sz w:val="32"/>
      <w:szCs w:val="32"/>
    </w:rPr>
  </w:style>
  <w:style w:type="paragraph" w:customStyle="1" w:styleId="50">
    <w:name w:val="2"/>
    <w:basedOn w:val="1"/>
    <w:qFormat/>
    <w:uiPriority w:val="0"/>
    <w:pPr>
      <w:widowControl/>
      <w:spacing w:before="100" w:beforeAutospacing="1" w:after="100" w:afterAutospacing="1"/>
      <w:jc w:val="left"/>
    </w:pPr>
    <w:rPr>
      <w:rFonts w:ascii="宋体" w:hAnsi="宋体"/>
      <w:kern w:val="0"/>
      <w:sz w:val="24"/>
    </w:rPr>
  </w:style>
  <w:style w:type="paragraph" w:customStyle="1" w:styleId="51">
    <w:name w:val="Char Char2"/>
    <w:basedOn w:val="1"/>
    <w:qFormat/>
    <w:uiPriority w:val="0"/>
    <w:pPr>
      <w:tabs>
        <w:tab w:val="left" w:pos="360"/>
      </w:tabs>
      <w:ind w:left="360" w:hanging="360"/>
    </w:pPr>
    <w:rPr>
      <w:rFonts w:eastAsia="宋体"/>
      <w:sz w:val="24"/>
    </w:rPr>
  </w:style>
  <w:style w:type="paragraph" w:customStyle="1" w:styleId="52">
    <w:name w:val="Char Char Char1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53">
    <w:name w:val="Char"/>
    <w:basedOn w:val="1"/>
    <w:qFormat/>
    <w:uiPriority w:val="0"/>
    <w:pPr>
      <w:tabs>
        <w:tab w:val="left" w:pos="907"/>
      </w:tabs>
      <w:ind w:left="907" w:hanging="453"/>
    </w:pPr>
    <w:rPr>
      <w:sz w:val="24"/>
    </w:rPr>
  </w:style>
  <w:style w:type="paragraph" w:customStyle="1" w:styleId="54">
    <w:name w:val="p0"/>
    <w:basedOn w:val="1"/>
    <w:qFormat/>
    <w:uiPriority w:val="0"/>
    <w:pPr>
      <w:widowControl/>
      <w:spacing w:line="365" w:lineRule="atLeast"/>
      <w:ind w:left="1"/>
      <w:textAlignment w:val="bottom"/>
    </w:pPr>
    <w:rPr>
      <w:kern w:val="0"/>
      <w:sz w:val="20"/>
      <w:szCs w:val="20"/>
    </w:rPr>
  </w:style>
  <w:style w:type="paragraph" w:customStyle="1" w:styleId="55">
    <w:name w:val="Char21"/>
    <w:basedOn w:val="5"/>
    <w:qFormat/>
    <w:uiPriority w:val="0"/>
    <w:pPr>
      <w:adjustRightInd w:val="0"/>
      <w:spacing w:line="436" w:lineRule="exact"/>
      <w:ind w:left="357"/>
      <w:jc w:val="left"/>
      <w:outlineLvl w:val="3"/>
    </w:pPr>
    <w:rPr>
      <w:rFonts w:ascii="Tahoma" w:hAnsi="Tahoma"/>
      <w:b/>
      <w:sz w:val="24"/>
      <w:szCs w:val="32"/>
    </w:rPr>
  </w:style>
  <w:style w:type="paragraph" w:customStyle="1" w:styleId="56">
    <w:name w:val="样式2"/>
    <w:basedOn w:val="1"/>
    <w:qFormat/>
    <w:uiPriority w:val="0"/>
    <w:pPr>
      <w:jc w:val="center"/>
    </w:pPr>
    <w:rPr>
      <w:rFonts w:eastAsia="华康简标题宋"/>
      <w:color w:val="000000"/>
      <w:sz w:val="44"/>
      <w:szCs w:val="28"/>
    </w:rPr>
  </w:style>
  <w:style w:type="paragraph" w:customStyle="1" w:styleId="57">
    <w:name w:val="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58">
    <w:name w:val="List Paragraph1"/>
    <w:basedOn w:val="1"/>
    <w:qFormat/>
    <w:uiPriority w:val="0"/>
    <w:pPr>
      <w:ind w:firstLine="420" w:firstLineChars="200"/>
    </w:pPr>
    <w:rPr>
      <w:rFonts w:ascii="Calibri" w:hAnsi="Calibri"/>
      <w:szCs w:val="22"/>
    </w:rPr>
  </w:style>
  <w:style w:type="paragraph" w:customStyle="1" w:styleId="59">
    <w:name w:val="_Style 4"/>
    <w:basedOn w:val="1"/>
    <w:qFormat/>
    <w:uiPriority w:val="0"/>
    <w:pPr>
      <w:tabs>
        <w:tab w:val="left" w:pos="907"/>
      </w:tabs>
      <w:ind w:left="907" w:hanging="453"/>
    </w:pPr>
    <w:rPr>
      <w:rFonts w:eastAsia="宋体"/>
      <w:sz w:val="21"/>
    </w:rPr>
  </w:style>
  <w:style w:type="paragraph" w:customStyle="1" w:styleId="60">
    <w:name w:val="默认段落字体 Para Char Char Char Char Char Char Char"/>
    <w:basedOn w:val="1"/>
    <w:qFormat/>
    <w:uiPriority w:val="0"/>
    <w:pPr>
      <w:spacing w:before="100"/>
    </w:pPr>
    <w:rPr>
      <w:rFonts w:ascii="Tahoma" w:hAnsi="Tahoma"/>
      <w:color w:val="000000"/>
      <w:sz w:val="24"/>
      <w:szCs w:val="20"/>
    </w:rPr>
  </w:style>
  <w:style w:type="paragraph" w:customStyle="1" w:styleId="61">
    <w:name w:val="Char1 Char Char Char"/>
    <w:basedOn w:val="1"/>
    <w:qFormat/>
    <w:uiPriority w:val="0"/>
    <w:pPr>
      <w:widowControl/>
      <w:spacing w:after="160" w:line="240" w:lineRule="exact"/>
      <w:jc w:val="left"/>
    </w:pPr>
    <w:rPr>
      <w:rFonts w:ascii="宋体" w:hAnsi="宋体"/>
      <w:kern w:val="0"/>
      <w:sz w:val="20"/>
      <w:szCs w:val="20"/>
      <w:lang w:eastAsia="en-US"/>
    </w:rPr>
  </w:style>
  <w:style w:type="paragraph" w:customStyle="1" w:styleId="62">
    <w:name w:val="Char Char Char Char Char Char Char Char1 Char Char Char Char Char Char Char"/>
    <w:basedOn w:val="1"/>
    <w:qFormat/>
    <w:uiPriority w:val="0"/>
    <w:pPr>
      <w:tabs>
        <w:tab w:val="left" w:pos="360"/>
      </w:tabs>
    </w:pPr>
  </w:style>
  <w:style w:type="paragraph" w:customStyle="1" w:styleId="63">
    <w:name w:val="Char Char Char Char Char Char Char Char Char Char"/>
    <w:basedOn w:val="1"/>
    <w:qFormat/>
    <w:uiPriority w:val="0"/>
    <w:pPr>
      <w:tabs>
        <w:tab w:val="left" w:pos="360"/>
      </w:tabs>
      <w:snapToGrid w:val="0"/>
      <w:spacing w:line="360" w:lineRule="auto"/>
    </w:pPr>
    <w:rPr>
      <w:sz w:val="24"/>
    </w:rPr>
  </w:style>
  <w:style w:type="paragraph" w:customStyle="1" w:styleId="64">
    <w:name w:val="Char Char Char Char Char Char Char Char1 Char Char Char Char Char Char Char1"/>
    <w:basedOn w:val="1"/>
    <w:qFormat/>
    <w:uiPriority w:val="0"/>
    <w:pPr>
      <w:tabs>
        <w:tab w:val="left" w:pos="360"/>
      </w:tabs>
    </w:pPr>
    <w:rPr>
      <w:szCs w:val="34"/>
    </w:rPr>
  </w:style>
  <w:style w:type="paragraph" w:customStyle="1" w:styleId="65">
    <w:name w:val="0"/>
    <w:basedOn w:val="1"/>
    <w:qFormat/>
    <w:uiPriority w:val="0"/>
    <w:pPr>
      <w:widowControl/>
      <w:snapToGrid w:val="0"/>
    </w:pPr>
    <w:rPr>
      <w:kern w:val="0"/>
      <w:szCs w:val="21"/>
    </w:rPr>
  </w:style>
  <w:style w:type="paragraph" w:customStyle="1" w:styleId="66">
    <w:name w:val="Char Char Char Char1"/>
    <w:basedOn w:val="1"/>
    <w:qFormat/>
    <w:uiPriority w:val="0"/>
    <w:pPr>
      <w:widowControl/>
      <w:spacing w:after="160" w:line="240" w:lineRule="exact"/>
      <w:jc w:val="left"/>
    </w:pPr>
    <w:rPr>
      <w:rFonts w:eastAsia="宋体"/>
      <w:b/>
      <w:bCs/>
      <w:color w:val="000000"/>
      <w:kern w:val="0"/>
      <w:sz w:val="24"/>
    </w:rPr>
  </w:style>
  <w:style w:type="paragraph" w:customStyle="1" w:styleId="67">
    <w:name w:val="Char Char Char Char2"/>
    <w:basedOn w:val="1"/>
    <w:qFormat/>
    <w:uiPriority w:val="0"/>
    <w:pPr>
      <w:widowControl/>
      <w:spacing w:after="160" w:line="240" w:lineRule="exact"/>
      <w:jc w:val="left"/>
    </w:pPr>
    <w:rPr>
      <w:b/>
      <w:kern w:val="0"/>
      <w:sz w:val="24"/>
    </w:rPr>
  </w:style>
  <w:style w:type="paragraph" w:customStyle="1" w:styleId="68">
    <w:name w:val="Char Char Char Char Char Char Char Char Char Char Char Char1"/>
    <w:basedOn w:val="1"/>
    <w:qFormat/>
    <w:uiPriority w:val="0"/>
    <w:pPr>
      <w:widowControl/>
      <w:spacing w:after="160" w:line="240" w:lineRule="exact"/>
      <w:jc w:val="left"/>
    </w:pPr>
    <w:rPr>
      <w:rFonts w:ascii="Verdana" w:hAnsi="Verdana" w:cs="Verdana"/>
      <w:kern w:val="0"/>
      <w:sz w:val="18"/>
      <w:szCs w:val="18"/>
      <w:lang w:eastAsia="en-US"/>
    </w:rPr>
  </w:style>
  <w:style w:type="paragraph" w:customStyle="1" w:styleId="69">
    <w:name w:val="Char Char Char Char Char Char Char Char Char Char1"/>
    <w:basedOn w:val="1"/>
    <w:qFormat/>
    <w:uiPriority w:val="0"/>
    <w:pPr>
      <w:tabs>
        <w:tab w:val="left" w:pos="360"/>
      </w:tabs>
      <w:snapToGrid w:val="0"/>
      <w:spacing w:line="360" w:lineRule="auto"/>
    </w:pPr>
    <w:rPr>
      <w:rFonts w:cs="宋体"/>
      <w:sz w:val="24"/>
      <w:szCs w:val="32"/>
    </w:rPr>
  </w:style>
  <w:style w:type="paragraph" w:customStyle="1" w:styleId="70">
    <w:name w:val="Char2"/>
    <w:basedOn w:val="5"/>
    <w:qFormat/>
    <w:uiPriority w:val="0"/>
    <w:pPr>
      <w:adjustRightInd w:val="0"/>
      <w:spacing w:line="436" w:lineRule="exact"/>
      <w:ind w:left="357"/>
      <w:jc w:val="left"/>
      <w:outlineLvl w:val="3"/>
    </w:pPr>
    <w:rPr>
      <w:rFonts w:ascii="Tahoma" w:hAnsi="Tahoma" w:cs="Tahoma"/>
      <w:b/>
      <w:bCs/>
      <w:sz w:val="24"/>
    </w:rPr>
  </w:style>
  <w:style w:type="paragraph" w:customStyle="1" w:styleId="71">
    <w:name w:val="样式6"/>
    <w:basedOn w:val="1"/>
    <w:qFormat/>
    <w:uiPriority w:val="0"/>
    <w:pPr>
      <w:ind w:firstLine="200" w:firstLineChars="200"/>
    </w:pPr>
    <w:rPr>
      <w:color w:val="000000"/>
      <w:sz w:val="32"/>
      <w:szCs w:val="28"/>
    </w:rPr>
  </w:style>
  <w:style w:type="paragraph" w:customStyle="1" w:styleId="72">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73">
    <w:name w:val="font01"/>
    <w:basedOn w:val="19"/>
    <w:qFormat/>
    <w:uiPriority w:val="0"/>
    <w:rPr>
      <w:rFonts w:hint="eastAsia" w:ascii="方正仿宋_GBK" w:hAnsi="方正仿宋_GBK" w:eastAsia="方正仿宋_GBK" w:cs="方正仿宋_GBK"/>
      <w:color w:val="000000"/>
      <w:sz w:val="24"/>
      <w:szCs w:val="24"/>
      <w:u w:val="none"/>
    </w:rPr>
  </w:style>
  <w:style w:type="character" w:customStyle="1" w:styleId="74">
    <w:name w:val="font1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360xt.cn</Company>
  <Pages>80</Pages>
  <Words>7858</Words>
  <Characters>44791</Characters>
  <Lines>373</Lines>
  <Paragraphs>105</Paragraphs>
  <TotalTime>65</TotalTime>
  <ScaleCrop>false</ScaleCrop>
  <LinksUpToDate>false</LinksUpToDate>
  <CharactersWithSpaces>52544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2022-12-17T03:18:00Z</dcterms:created>
  <dc:creator>ok</dc:creator>
  <cp:lastModifiedBy>user</cp:lastModifiedBy>
  <cp:lastPrinted>2022-12-15T22:53:00Z</cp:lastPrinted>
  <dcterms:modified xsi:type="dcterms:W3CDTF">2022-12-16T14:26:18Z</dcterms:modified>
  <dc:title>在全市开发园区建设工作会议上的讲话</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46ED504DA7414288B19973A6505EE753</vt:lpwstr>
  </property>
</Properties>
</file>