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r>
        <w:t>关于</w:t>
      </w:r>
      <w:r>
        <w:rPr>
          <w:rFonts w:hint="eastAsia"/>
        </w:rPr>
        <w:t>“</w:t>
      </w:r>
      <w:r>
        <w:rPr>
          <w:rFonts w:hint="default"/>
        </w:rPr>
        <w:t>助企纾困稳市场主体促增长</w:t>
      </w:r>
      <w:r>
        <w:rPr>
          <w:rFonts w:hint="eastAsia"/>
        </w:rPr>
        <w:t>”</w:t>
      </w:r>
      <w:r>
        <w:rPr>
          <w:rFonts w:hint="default"/>
        </w:rPr>
        <w:t>扶持项</w:t>
      </w:r>
      <w:bookmarkStart w:id="0" w:name="_GoBack"/>
      <w:bookmarkEnd w:id="0"/>
      <w:r>
        <w:rPr>
          <w:rFonts w:hint="default"/>
        </w:rPr>
        <w:t>目公示表</w:t>
      </w:r>
    </w:p>
    <w:tbl>
      <w:tblPr>
        <w:tblpPr w:vertAnchor="text" w:tblpXSpec="center"/>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0"/>
        <w:gridCol w:w="1784"/>
        <w:gridCol w:w="3057"/>
        <w:gridCol w:w="1929"/>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Style w:val="6"/>
                <w:rFonts w:hint="eastAsia" w:ascii="宋体" w:hAnsi="宋体" w:eastAsia="宋体" w:cs="宋体"/>
                <w:i w:val="0"/>
                <w:iCs w:val="0"/>
                <w:caps w:val="0"/>
                <w:color w:val="333333"/>
                <w:spacing w:val="0"/>
                <w:sz w:val="20"/>
                <w:szCs w:val="20"/>
                <w:bdr w:val="none" w:color="auto" w:sz="0" w:space="0"/>
              </w:rPr>
              <w:t>序号</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Style w:val="6"/>
                <w:rFonts w:hint="eastAsia" w:ascii="宋体" w:hAnsi="宋体" w:eastAsia="宋体" w:cs="宋体"/>
                <w:i w:val="0"/>
                <w:iCs w:val="0"/>
                <w:caps w:val="0"/>
                <w:color w:val="333333"/>
                <w:spacing w:val="0"/>
                <w:sz w:val="20"/>
                <w:szCs w:val="20"/>
                <w:bdr w:val="none" w:color="auto" w:sz="0" w:space="0"/>
              </w:rPr>
              <w:t>申报类别</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Style w:val="6"/>
                <w:rFonts w:hint="eastAsia" w:ascii="宋体" w:hAnsi="宋体" w:eastAsia="宋体" w:cs="宋体"/>
                <w:i w:val="0"/>
                <w:iCs w:val="0"/>
                <w:caps w:val="0"/>
                <w:color w:val="333333"/>
                <w:spacing w:val="0"/>
                <w:sz w:val="20"/>
                <w:szCs w:val="20"/>
                <w:bdr w:val="none" w:color="auto" w:sz="0" w:space="0"/>
              </w:rPr>
              <w:t>项目名称</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Style w:val="6"/>
                <w:rFonts w:hint="eastAsia" w:ascii="宋体" w:hAnsi="宋体" w:eastAsia="宋体" w:cs="宋体"/>
                <w:i w:val="0"/>
                <w:iCs w:val="0"/>
                <w:caps w:val="0"/>
                <w:color w:val="333333"/>
                <w:spacing w:val="0"/>
                <w:sz w:val="20"/>
                <w:szCs w:val="20"/>
                <w:bdr w:val="none" w:color="auto" w:sz="0" w:space="0"/>
              </w:rPr>
              <w:t>单位名称</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Style w:val="6"/>
                <w:rFonts w:hint="eastAsia" w:ascii="宋体" w:hAnsi="宋体" w:eastAsia="宋体" w:cs="宋体"/>
                <w:i w:val="0"/>
                <w:iCs w:val="0"/>
                <w:caps w:val="0"/>
                <w:color w:val="333333"/>
                <w:spacing w:val="0"/>
                <w:sz w:val="20"/>
                <w:szCs w:val="20"/>
                <w:bdr w:val="none" w:color="auto" w:sz="0" w:space="0"/>
              </w:rPr>
              <w:t>属地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无锡摩天标识广告有限公司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无锡摩天标识广告有限公司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江苏合筑建筑设计股份有限公司高成长奖励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江苏合筑建筑设计股份有限公司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江苏太湖云计算信息技术股份有限公司高成长奖励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江苏太湖云计算信息技术有限公司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无锡珍岛数字生态服务平台技术有限公司高成长奖励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无锡珍岛数字生态服务平台技术有限公司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无锡博恒包装材料有限公司高成长奖励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无锡博恒包装材料有限公司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无锡微茗智能科技有限公司高成长奖励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无锡微茗智能科技有限公司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鼓励文化企业逆势成长</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无锡蜜蜂照明科技有限公司高成长奖励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无锡蜜蜂照明科技有限公司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江苏三喜传媒有限公司首次列入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江苏三喜传媒有限公司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江苏泰得科技股份有限公司首次列入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江苏泰得科技股份有限公司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上海知音琴行无锡有限公司首次列入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上海知音琴行无锡有限公司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锡百美汇影院有限公司首次列入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无锡百美汇影院有限公司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无锡成凡科技有限公司首次列入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无锡成凡科技有限公司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无锡方东办公设备有限公司首次列入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无锡方东办公设备有限公司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无锡风云再起娱乐有限公司首次列入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无锡风云再起娱乐有限公司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15</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无锡国富通企业征信有限公司首次列入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无锡国富通企业征信有限公司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无锡嘉庆图文制作有限公司首次列入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无锡嘉庆图文制作有限公司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17</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无锡金维他生物科技有限公司首次列入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无锡金维他生物科技有限公司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18</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无锡利丰雅高包装制品有限公司首次列入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无锡利丰雅高包装制品有限公司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19</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无锡轻工设计研究院有限公司首次列入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无锡轻工设计研究院有限公司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20</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无锡市华健办公用品有限公司首次列入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无锡市华健办公用品有限公司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21</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无锡市惠天辰进出口有限公司首次列入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无锡市惠天辰进出口有限公司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22</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无锡市江大设计传播有限公司首次列入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无锡市江大设计传播有限公司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23</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无锡君和得一商贸有限公司首次列入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无锡市君和得一商贸有限公司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24</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无锡腾云商贸有限公司首次列入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无锡腾云商贸有限公司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25</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无锡依珊琳国际贸易有限公司首次列入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无锡依珊琳国际贸易有限公司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26</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无锡益田小娄巷运营管理有限公司首次列入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无锡益田小娄巷运营管理有限公司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27</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无锡宇宏文化传媒有限公司首次列入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无锡宇宏文化传媒有限公司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28</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中科世沃生态科技江苏有限公司首次列入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中科世沃生态科技江苏有限公司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29</w:t>
            </w:r>
          </w:p>
        </w:tc>
        <w:tc>
          <w:tcPr>
            <w:tcW w:w="1070" w:type="pct"/>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江苏联美工业标识科技有限公司首次列入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江苏联美工业标识科技有限公司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江苏天新黄金有限公司首次列入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江苏天新黄金有限公司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江苏中奥传媒科技有限公司首次列入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江苏中奥传媒科技有限公司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无锡博恒包装材料有限公司首次列入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无锡博恒包装材料有限公司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无锡德致欣科技有限公司首次列入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无锡德致欣科技有限公司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无锡方雄动漫科技有限公司首次列入四上</w:t>
            </w:r>
            <w:r>
              <w:rPr>
                <w:rFonts w:hint="eastAsia" w:ascii="微软雅黑" w:hAnsi="微软雅黑" w:eastAsia="微软雅黑" w:cs="微软雅黑"/>
                <w:i w:val="0"/>
                <w:iCs w:val="0"/>
                <w:caps w:val="0"/>
                <w:color w:val="333333"/>
                <w:spacing w:val="0"/>
                <w:sz w:val="20"/>
                <w:szCs w:val="20"/>
                <w:bdr w:val="none" w:color="auto" w:sz="0" w:space="0"/>
              </w:rPr>
              <w:t> "</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无锡方雄动漫科技有限公司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无锡禾记工艺玩具有限公司首次列入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无锡禾记工艺玩具有限公司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无锡金多乐宠物用品有限公司首次列入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无锡金多乐宠物用品有限公司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无锡金湖彩印包装有限公司首次列入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无锡金湖彩印包装有限公司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无锡锦创材料包装有限公司首次列入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无锡锦创材料包装有限公司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39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无锡科天纸制品有限公司首次列入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无锡科天纸制品有限公司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无锡蓝羽新科技有限公司首次列入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无锡蓝羽新科技有限公司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无锡蜜蜂照明科技有限公司首次列入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无锡蜜蜂照明科技有限公司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无锡润新印刷包装机械有限公司首次列入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无锡润新印刷包装机械有限公司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无锡市光华包装专印厂首次列入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无锡市光华包装专印厂</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无锡市和谐彩印有限公司首次列入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无锡市和谐彩印有限公司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无锡市箭驰纸业有限公司首次列入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无锡市箭驰纸业有限公司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无锡市明路中乔商贸有限公司首次列入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无锡市明路中乔商贸有限公司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无锡市顺淇印务有限公司首次列入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无锡市顺淇印务有限公司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无锡市天姿印刷有限公司首次列入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无锡市天姿印刷有限公司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49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无锡市昕妍珠宝有限公司首次列入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无锡市昕妍珠宝有限公司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无锡市鑫新彩印包装有限公司首次列入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无锡市鑫新彩印包装有限公司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无锡市轩仪纸业有限公司首次列入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无锡市轩仪纸业有限公司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无锡市永实包装材料有限公司首次列入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无锡市永实包装材料有限公司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无锡市友虹印刷有限公司首次列入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无锡市友虹印刷有限公司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无锡市中乔纸业有限公司首次列入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无锡市中乔纸业有限公司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无锡微茗智能科技有限公司首次列入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无锡微茗智能科技有限公司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无锡翔盛包装有限公司首次列入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无锡翔盛包装有限公司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无锡小庙黄金饰品有限公司首次列入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无锡小庙黄金饰品有限公司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无锡兴峰商贸有限公司首次列入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无锡兴峰商贸有限公司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59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无锡宇皓印刷科技有限公司首次列入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无锡宇皓印刷科技有限公司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江苏锡西影视文化产业有限公司首次列入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江苏锡西影视文化产业有限公司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江苏鑫驰电子商务有限公司首次列入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江苏鑫驰电子商务有限公司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江苏有品包装科技有限公司首次列入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江苏有品包装科技有限公司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无锡广通传媒股份有限公司首次列入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无锡广通传媒股份有限公司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无锡昊运制版公司首次列入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无锡昊运制版有限公司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无锡湖湾工程设计院有限公司首次列入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无锡湖湾工程设计院有限公司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无锡摩天标识广告有限公司首次列入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无锡摩天标识广告有限公司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无锡润智图书有限公司首次列入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无锡润智图书有限公司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无锡盛莱纺织有限公司首次列入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无锡盛莱纺织有限公司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69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无锡市成达物流有限公司首次列入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无锡市成达物流有限公司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无锡市晋峰新材料科技有限公司首次列入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无锡市晋峰新材料科技有限公司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无锡市伟诚薄膜有限公司首次列入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无锡市伟诚薄膜有限公司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无锡市银宝印铁有限公司首次列入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无锡市银宝印铁有限公司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无锡市永诚包装材料有限公司首次列入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无锡市永诚包装材料有限公司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无锡仰玉影视传媒有限公司首次列入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无锡仰玉影视传媒有限公司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江苏弘多影视文化有限公司首次列入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江苏弘多影视文化有限公司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江苏嘉好智能科技有限公司首次列入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江苏嘉好智能科技有限公司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江苏猫眼文化传媒有限公司首次列入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江苏猫眼文化传媒有限公司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江苏天合营销策划有限公司首次列入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江苏天合营销策划有限公司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79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江苏万达会议展览有限公司首次列入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江苏万达会议展览有限公司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江苏欣业企业服务有限公司首次列入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江苏欣业企业服务有限公司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江苏雪漫舍影业有限公司首次列入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江苏雪漫舍影业有限公司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曼彻艾维文化传播江苏有限公司首次列入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文化企业补助</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曼彻艾维文化传播江苏有限公司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奇新世纪影业江苏有限公司首次列入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奇新世纪影业江苏有限公司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无锡仓圣影业有限公司首次列入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无锡仓圣影业有限公司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无锡创行广告有限公司首次列入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无锡创行广告有限公司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无锡鼎石生态农业发展有限公司首次列入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无锡鼎石生态农业发展有限公司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无锡方成包材有限公司首次列入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无锡方成包材有限公司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无锡方成包装科技股份有限公司首次列入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无锡方成包装科技股份有限公司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89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无锡贵映金画文化传媒有限公司首次列入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无锡贵映金画文化传媒有限公司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无锡昊芯科技有限公司首次列入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无锡昊芯科技有限公司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无锡亨实咨询服务有限公司首次列入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无锡亨实咨询服务有限公司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无锡久龙纸品有限公司首次列入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无锡久龙纸品有限公司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无锡蓝莓影视数字媒体有限公司首次列入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无锡蓝莓影视数字媒体有限公司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无锡品源互联网科技有限公司首次列入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无锡品源互联网科技有限公司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无锡融创娱雪文化旅游管理有限公司首次列入“四上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无锡融创娱雪文化旅游管理有限公司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无锡盛知华阳光惠远知识产权运营有限公司首次列入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无锡盛知华阳光惠远知识产权运营有限公司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无锡市都市建筑设计有限公司首次列入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无锡市都市建筑设计有限公司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无锡市金晨阳纸业有限公司首次列入“四上”文化企业奖励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无锡市金晨阳纸业有限公司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99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无锡市赛博灵臻旅游文化发展有限公司首次列入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无锡市赛博灵臻旅游文化发展有限公司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无锡市赛博旅游文创有限公司首次列入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无锡市赛博旅游文创有限公司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无锡市水木立方智能科技有限公司首次列入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无锡市水木立方智能科技有限公司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无锡市索影科技有限公司首次列入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无锡市索影科技有限公司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无锡腾晟景观工程有限公司首次列入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无锡腾晟景观工程有限公司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无锡天工映画影视科技有限公司首次列入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无锡天工映画影视科技有限公司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无锡文发溪南影院管理有限责任公司首次列入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无锡文发溪南影院管理有限责任公司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无锡仙娜广告传媒有限公司首次列入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无锡仙娜广告传媒有限公司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无锡星舞台文化传媒有限公司首次列入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无锡星舞台文化传媒有限公司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无锡雅丽纸业有限公司首次列入“四上”文化企业奖励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无锡雅丽纸业有限公司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109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无锡影子传媒有限公司首次列入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无锡影子传媒有限公司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无锡优视明天影业有限公司首次列入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无锡优视明天影业有限公司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无锡泽蜜裕科技有限公司首次列入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无锡泽蜜裕科技有限公司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无锡真禾影视文化传媒有限公司首次列入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无锡真禾影视文化传媒有限公司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致真幻影文化传媒无锡有限公司公司首次列入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致真幻影文化传媒无锡有限公司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艾迪讯电子科技（无锡）有限公司首次列入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艾迪讯电子科技（无锡）有限公司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捷普科讯贸易（无锡）有限公司首次列入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捷普科讯贸易（无锡）有限公司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闻泰科技（无锡）有限公司首次列入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闻泰科技（无锡）有限公司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无锡艾德思奇软件有限公司首次列入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无锡艾德思奇软件有限公司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无锡沸腾影视文化科技有限公司首次列入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无锡沸腾影视文化科技有限公司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119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无锡乐骐科技股份有限公司首次列入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无锡乐骐科技股份有限公司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无锡市佰格运动科技有限公司首次列入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无锡市佰格运动科技有限公司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无锡市真和商务信息咨询有限公司首次列入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无锡市真和商务信息咨询有限公司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无锡闻讯电子有限公司首次列入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r>
              <w:rPr>
                <w:rFonts w:hint="eastAsia" w:ascii="微软雅黑" w:hAnsi="微软雅黑" w:eastAsia="微软雅黑" w:cs="微软雅黑"/>
                <w:i w:val="0"/>
                <w:iCs w:val="0"/>
                <w:caps w:val="0"/>
                <w:color w:val="333333"/>
                <w:spacing w:val="0"/>
                <w:sz w:val="20"/>
                <w:szCs w:val="20"/>
                <w:bdr w:val="none" w:color="auto" w:sz="0" w:space="0"/>
              </w:rPr>
              <w:t>"</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无锡闻讯电子有限公司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无锡信铁机械有限公司首次列入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无锡信铁机械有限公司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江苏拍信文化创意有限公司首次列入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江苏拍信文化创意有限公司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经开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支持重点企业平稳发展</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无锡天下网商电子商务发展有限公司首次列入</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四上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文化企业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无锡天下网商电子商务发展有限公司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经开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支持壮大文化科技企业</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无锡杰夫电声股份有限公司首次列入江苏省重点文化科技企业名单的规上文化企业</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无锡杰夫电声股份有限公司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锡山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支持壮大文化科技企业</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江苏睿泰数字传媒有限公司首次列入江苏省重点文化科技企业名单的规上文化企业</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江苏睿泰数字传媒有限公司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支持壮大文化科技企业</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江苏感创电子科技股份有限公司首次列入江苏省重点文化科技企业名单的规上文化企业</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江苏感创电子科技股份有限公司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129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支持壮大文化科技企业</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易视腾科技股份有限公司首次列入江苏省重点文化科技企业名单的规上文化企业</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易视腾科技股份有限公司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新吴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支持壮大文化科技企业</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江苏凤凰画材科技股份有限公司首次列入江苏省重点文化科技企业名单的规上文化企业</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江苏凤凰画材科技股份有限公司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经开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支持园区提升造血能力</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蓉运壹号文化创意产业园</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无锡圣博惠康文化发展有限公司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支持园区提升造血能力</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智慧无锡文化创意产业园</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无锡广播电视集团</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支持园区提升造血能力</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灵山文化创意产业园区</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无锡灵山文化旅游集团有限公司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《歌唱祖国》</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舞台艺术作品荣誉奖励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《歌唱祖国》</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舞台艺术作品重要展演展播奖励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《歌唱祖国》</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《千年运河》</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舞台艺术作品荣誉奖励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《千年运河》</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139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《汉家公主》</w:t>
            </w:r>
            <w:r>
              <w:rPr>
                <w:rFonts w:hint="eastAsia" w:ascii="微软雅黑" w:hAnsi="微软雅黑" w:eastAsia="微软雅黑" w:cs="微软雅黑"/>
                <w:i w:val="0"/>
                <w:iCs w:val="0"/>
                <w:caps w:val="0"/>
                <w:color w:val="333333"/>
                <w:spacing w:val="0"/>
                <w:sz w:val="20"/>
                <w:szCs w:val="20"/>
                <w:bdr w:val="none" w:color="auto" w:sz="0" w:space="0"/>
              </w:rPr>
              <w:t>/ </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140</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《运河四季》运河沿线实景</w:t>
            </w:r>
            <w:r>
              <w:rPr>
                <w:rFonts w:hint="eastAsia" w:ascii="微软雅黑" w:hAnsi="微软雅黑" w:eastAsia="微软雅黑" w:cs="微软雅黑"/>
                <w:i w:val="0"/>
                <w:iCs w:val="0"/>
                <w:caps w:val="0"/>
                <w:color w:val="333333"/>
                <w:spacing w:val="0"/>
                <w:sz w:val="20"/>
                <w:szCs w:val="20"/>
                <w:bdr w:val="none" w:color="auto" w:sz="0" w:space="0"/>
              </w:rPr>
              <w:t> / </w:t>
            </w:r>
            <w:r>
              <w:rPr>
                <w:rFonts w:hint="eastAsia" w:ascii="宋体" w:hAnsi="宋体" w:eastAsia="宋体" w:cs="宋体"/>
                <w:i w:val="0"/>
                <w:iCs w:val="0"/>
                <w:caps w:val="0"/>
                <w:color w:val="333333"/>
                <w:spacing w:val="0"/>
                <w:sz w:val="20"/>
                <w:szCs w:val="20"/>
                <w:bdr w:val="none" w:color="auto" w:sz="0" w:space="0"/>
              </w:rPr>
              <w:t>演艺项目经营性演出奖励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无锡市歌舞剧院有限责任公司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141</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民族管弦乐《梁溪音诗》</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舞台艺术作品荣誉奖励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无锡市民族乐团有限责任公司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142</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大型民族交响史诗《光明行》</w:t>
            </w:r>
            <w:r>
              <w:rPr>
                <w:rFonts w:hint="eastAsia" w:ascii="微软雅黑" w:hAnsi="微软雅黑" w:eastAsia="微软雅黑" w:cs="微软雅黑"/>
                <w:i w:val="0"/>
                <w:iCs w:val="0"/>
                <w:caps w:val="0"/>
                <w:color w:val="333333"/>
                <w:spacing w:val="0"/>
                <w:sz w:val="20"/>
                <w:szCs w:val="20"/>
                <w:bdr w:val="none" w:color="auto" w:sz="0" w:space="0"/>
              </w:rPr>
              <w:t>/ </w:t>
            </w:r>
            <w:r>
              <w:rPr>
                <w:rFonts w:hint="eastAsia" w:ascii="宋体" w:hAnsi="宋体" w:eastAsia="宋体" w:cs="宋体"/>
                <w:i w:val="0"/>
                <w:iCs w:val="0"/>
                <w:caps w:val="0"/>
                <w:color w:val="333333"/>
                <w:spacing w:val="0"/>
                <w:sz w:val="20"/>
                <w:szCs w:val="20"/>
                <w:bdr w:val="none" w:color="auto" w:sz="0" w:space="0"/>
              </w:rPr>
              <w:t>舞台艺术作品荣誉奖励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无锡市民族乐团有限责任公司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143</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大型民族交响史诗《光明行》</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无锡市民族乐团有限责任公司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144</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《桃花朵朵开》</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14"/>
                <w:szCs w:val="14"/>
                <w:bdr w:val="none" w:color="auto" w:sz="0" w:space="0"/>
              </w:rPr>
              <w:t>无锡市滑稽剧团有限责任公司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145</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《有事好商量》</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14"/>
                <w:szCs w:val="14"/>
                <w:bdr w:val="none" w:color="auto" w:sz="0" w:space="0"/>
              </w:rPr>
              <w:t>无锡市滑稽剧团有限责任公司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146</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《蝶恋花</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沈琬》</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14"/>
                <w:szCs w:val="14"/>
                <w:bdr w:val="none" w:color="auto" w:sz="0" w:space="0"/>
              </w:rPr>
              <w:t>无锡市锡剧院有限责任公司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147</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《泰伯》</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14"/>
                <w:szCs w:val="14"/>
                <w:bdr w:val="none" w:color="auto" w:sz="0" w:space="0"/>
              </w:rPr>
              <w:t>无锡市锡剧院有限责任公司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梁溪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148</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《追梦路上》</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舞台艺术作品荣誉奖励、重要展演展播奖励、经营性演出奖励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无锡市惠山区吴韵锡剧有限公司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惠山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38" w:type="pct"/>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333333"/>
                <w:spacing w:val="0"/>
                <w:sz w:val="20"/>
                <w:szCs w:val="20"/>
                <w:bdr w:val="none" w:color="auto" w:sz="0" w:space="0"/>
              </w:rPr>
              <w:t>149</w:t>
            </w:r>
          </w:p>
        </w:tc>
        <w:tc>
          <w:tcPr>
            <w:tcW w:w="107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支持演艺市场回暖复苏</w:t>
            </w:r>
          </w:p>
        </w:tc>
        <w:tc>
          <w:tcPr>
            <w:tcW w:w="1833"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《花车巡游》《海底奇遇记》</w:t>
            </w:r>
            <w:r>
              <w:rPr>
                <w:rFonts w:hint="eastAsia" w:ascii="微软雅黑" w:hAnsi="微软雅黑" w:eastAsia="微软雅黑" w:cs="微软雅黑"/>
                <w:i w:val="0"/>
                <w:iCs w:val="0"/>
                <w:caps w:val="0"/>
                <w:color w:val="333333"/>
                <w:spacing w:val="0"/>
                <w:sz w:val="20"/>
                <w:szCs w:val="20"/>
                <w:bdr w:val="none" w:color="auto" w:sz="0" w:space="0"/>
              </w:rPr>
              <w:t>/</w:t>
            </w:r>
            <w:r>
              <w:rPr>
                <w:rFonts w:hint="eastAsia" w:ascii="宋体" w:hAnsi="宋体" w:eastAsia="宋体" w:cs="宋体"/>
                <w:i w:val="0"/>
                <w:iCs w:val="0"/>
                <w:caps w:val="0"/>
                <w:color w:val="333333"/>
                <w:spacing w:val="0"/>
                <w:sz w:val="20"/>
                <w:szCs w:val="20"/>
                <w:bdr w:val="none" w:color="auto" w:sz="0" w:space="0"/>
              </w:rPr>
              <w:t>演艺项目经营性演出奖励</w:t>
            </w:r>
          </w:p>
        </w:tc>
        <w:tc>
          <w:tcPr>
            <w:tcW w:w="1157"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无锡铭晟文化旅游管理有限公司</w:t>
            </w:r>
          </w:p>
        </w:tc>
        <w:tc>
          <w:tcPr>
            <w:tcW w:w="499"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iCs w:val="0"/>
                <w:caps w:val="0"/>
                <w:color w:val="333333"/>
                <w:spacing w:val="0"/>
                <w:sz w:val="20"/>
                <w:szCs w:val="20"/>
                <w:bdr w:val="none" w:color="auto" w:sz="0" w:space="0"/>
              </w:rPr>
              <w:t>滨湖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2JjYzQ1ZDczOGE3YWJlNGE3OGQyMmM5NDE2YzgifQ=="/>
  </w:docVars>
  <w:rsids>
    <w:rsidRoot w:val="00000000"/>
    <w:rsid w:val="4308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2022-12-23T10:15:13Z</dcterms:created>
  <dc:creator>admin</dc:creator>
  <cp:lastModifiedBy>阿淼</cp:lastModifiedBy>
  <dcterms:modified xsi:type="dcterms:W3CDTF">2022-12-23T10:16:59Z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5066D76628B243E9822DD6D4127598CD</vt:lpwstr>
  </property>
</Properties>
</file>