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widowControl/>
        <w:jc w:val="center"/>
        <w:rPr>
          <w:rFonts w:ascii="黑体" w:hAnsi="黑体" w:eastAsia="黑体"/>
          <w:sz w:val="32"/>
          <w:szCs w:val="32"/>
        </w:rPr>
      </w:pPr>
      <w:r>
        <w:rPr>
          <w:rFonts w:hint="eastAsia" w:ascii="黑体" w:hAnsi="黑体" w:eastAsia="黑体"/>
          <w:sz w:val="32"/>
          <w:szCs w:val="32"/>
        </w:rPr>
        <w:t>2022年度水利部重大科技项目拟立项清单</w:t>
      </w:r>
    </w:p>
    <w:p>
      <w:pPr>
        <w:widowControl/>
        <w:spacing w:before="156" w:beforeLines="50"/>
        <w:jc w:val="center"/>
        <w:outlineLvl w:val="1"/>
        <w:rPr>
          <w:rFonts w:ascii="黑体" w:hAnsi="黑体" w:eastAsia="黑体" w:cs="宋体"/>
          <w:kern w:val="0"/>
          <w:sz w:val="28"/>
          <w:szCs w:val="20"/>
        </w:rPr>
      </w:pPr>
      <w:r>
        <w:rPr>
          <w:rFonts w:hint="eastAsia" w:ascii="黑体" w:hAnsi="黑体" w:eastAsia="黑体" w:cs="宋体"/>
          <w:kern w:val="0"/>
          <w:sz w:val="28"/>
          <w:szCs w:val="20"/>
        </w:rPr>
        <w:t>一、水旱灾害防御领域</w:t>
      </w:r>
    </w:p>
    <w:tbl>
      <w:tblPr>
        <w:tblStyle w:val="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468"/>
        <w:gridCol w:w="250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772" w:type="dxa"/>
            <w:vAlign w:val="center"/>
          </w:tcPr>
          <w:p>
            <w:pPr>
              <w:widowControl/>
              <w:adjustRightInd w:val="0"/>
              <w:snapToGrid w:val="0"/>
              <w:ind w:left="-105" w:leftChars="-50" w:right="-105" w:rightChars="-50"/>
              <w:jc w:val="center"/>
              <w:rPr>
                <w:rFonts w:ascii="黑体" w:hAnsi="黑体" w:eastAsia="黑体" w:cs="宋体"/>
                <w:kern w:val="0"/>
                <w:sz w:val="28"/>
                <w:szCs w:val="24"/>
              </w:rPr>
            </w:pPr>
            <w:r>
              <w:rPr>
                <w:rFonts w:hint="eastAsia" w:ascii="黑体" w:hAnsi="黑体" w:eastAsia="黑体" w:cs="宋体"/>
                <w:kern w:val="0"/>
                <w:sz w:val="28"/>
                <w:szCs w:val="24"/>
              </w:rPr>
              <w:t>序号</w:t>
            </w:r>
          </w:p>
        </w:tc>
        <w:tc>
          <w:tcPr>
            <w:tcW w:w="4468" w:type="dxa"/>
            <w:vAlign w:val="center"/>
          </w:tcPr>
          <w:p>
            <w:pPr>
              <w:widowControl/>
              <w:adjustRightInd w:val="0"/>
              <w:snapToGrid w:val="0"/>
              <w:jc w:val="center"/>
              <w:rPr>
                <w:rFonts w:ascii="黑体" w:hAnsi="黑体" w:eastAsia="黑体" w:cs="Calibri"/>
                <w:kern w:val="0"/>
                <w:sz w:val="28"/>
                <w:szCs w:val="24"/>
              </w:rPr>
            </w:pPr>
            <w:r>
              <w:rPr>
                <w:rFonts w:hint="eastAsia" w:ascii="黑体" w:hAnsi="黑体" w:eastAsia="黑体" w:cs="Calibri"/>
                <w:kern w:val="0"/>
                <w:sz w:val="28"/>
                <w:szCs w:val="24"/>
              </w:rPr>
              <w:t>项目名称</w:t>
            </w:r>
          </w:p>
        </w:tc>
        <w:tc>
          <w:tcPr>
            <w:tcW w:w="2503" w:type="dxa"/>
            <w:vAlign w:val="center"/>
          </w:tcPr>
          <w:p>
            <w:pPr>
              <w:widowControl/>
              <w:adjustRightInd w:val="0"/>
              <w:snapToGrid w:val="0"/>
              <w:jc w:val="center"/>
              <w:rPr>
                <w:rFonts w:ascii="黑体" w:hAnsi="黑体" w:eastAsia="黑体" w:cs="Calibri"/>
                <w:kern w:val="0"/>
                <w:sz w:val="28"/>
                <w:szCs w:val="24"/>
              </w:rPr>
            </w:pPr>
            <w:r>
              <w:rPr>
                <w:rFonts w:hint="eastAsia" w:ascii="黑体" w:hAnsi="黑体" w:eastAsia="黑体" w:cs="Calibri"/>
                <w:kern w:val="0"/>
                <w:sz w:val="28"/>
                <w:szCs w:val="24"/>
              </w:rPr>
              <w:t>申报单位</w:t>
            </w:r>
          </w:p>
        </w:tc>
        <w:tc>
          <w:tcPr>
            <w:tcW w:w="1417" w:type="dxa"/>
            <w:vAlign w:val="center"/>
          </w:tcPr>
          <w:p>
            <w:pPr>
              <w:widowControl/>
              <w:adjustRightInd w:val="0"/>
              <w:snapToGrid w:val="0"/>
              <w:jc w:val="center"/>
              <w:rPr>
                <w:rFonts w:ascii="黑体" w:hAnsi="黑体" w:eastAsia="黑体" w:cs="Calibri"/>
                <w:kern w:val="0"/>
                <w:sz w:val="28"/>
                <w:szCs w:val="24"/>
              </w:rPr>
            </w:pPr>
            <w:r>
              <w:rPr>
                <w:rFonts w:hint="eastAsia" w:ascii="黑体" w:hAnsi="黑体" w:eastAsia="黑体" w:cs="宋体"/>
                <w:kern w:val="0"/>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基于高精度水文气象集合预报的洪旱灾害预警预报与风险评估技术</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河海大学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段青云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极端天气城市特大暴雨洪涝形成机制及灾害级联效应研究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天津大学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苑希民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变化环境下流域特大洪涝灾害协同应对策略研究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长江勘测规划设计研究有限责任公司</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要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4</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大型河道型水库精细化洪水预报与数字化模拟关键技术研究与示范——以三峡水库为例</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中国长江电力股份有限公司</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鲍正风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5</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极端干旱下珠江口咸潮风险识别关键技术与防控策略</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珠江水利委员会珠江水利科学研究院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杨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6</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气候变化条件下福建旱情监测预警与水资源适应性调控研究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福建省水利水电科学研究院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曲丽英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7</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GPU（图像处理器）异构并行框架下洪水数值模拟关键技术研究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8</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长江中下游洪涝灾害信息提取与风险评估</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中国科学院空天信息创新研究院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张万昌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9</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丹江口库区山洪灾害链监测预警关键技术研究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长江水利委员会长江科学院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董林</w:t>
            </w:r>
            <w:r>
              <w:rPr>
                <w:rFonts w:hint="eastAsia" w:ascii="微软雅黑" w:hAnsi="微软雅黑" w:eastAsia="微软雅黑" w:cs="微软雅黑"/>
                <w:kern w:val="0"/>
                <w:sz w:val="28"/>
                <w:szCs w:val="28"/>
              </w:rPr>
              <w:t>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10</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鄱阳湖圩堤系统超标准洪水联合运用研究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江西省水利科学院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温天福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11</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变化环境下黄河下游洪水风险发生机制与预测技术</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黄河水利委员会黄河水利科学研究院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李军华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12</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城市洪涝灾情探测雷达装备与预报预警技术研究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王高旭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13</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小型水库洪水快速预测预警关键技术研究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淮河水利委员会水文局（信息中心）</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王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14</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流域-城市防洪排涝系统效能提升关键技术及示范应用研究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长江生态环保集团有限公司</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王殿常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15</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基于气象要素驱动的嫩江流域水旱灾害智慧“四预”系统研究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中水东北勘测设计研究有限责任公司</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栾宇东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16</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基于流域尺度的雄安新区洪水演变规律与精准四预关键技术研究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河北省水利科学研究院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赵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17</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黑龙江上游冰凌生消演变机理及预报系统开发研究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黑龙江省水文水资源中心</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肖兴涛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18</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气候变化背景下特大干旱风险识别及应对策略</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西北农林科技大学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粟晓玲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19</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淮河流域高分辨率陆气耦合模式研发及旱涝预报精细化应用</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南京信息工程大学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袁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20</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中小流域防洪态势感知预警关键技术与装备</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武汉大学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陈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21</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面向“四预”要求的长三角通用水利专业模型研发及应用示范</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河海大学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高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22</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气候变化背景下黄浦江韧性防洪体系构建及关键技术</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上海市水利工程设计研究院有限公司</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季永兴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23</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黄河上游生态脆弱区防洪治理工程关键技术研究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四川省水利科学研究院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杨燕伟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24</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河道风浪过程及堤防设计应用研究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浙江省水利河口研究院（浙江省海洋规划设计研究院）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黄世昌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25</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变化环境下海堤韧性提升关键技术</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河海大学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郑金海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26</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堤防漏洞全场景感知与逐级封堵技术装备研发</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黄河水利委员会黄河水利科学研究院</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李书霞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27</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“励智”智能高精度根石探测无人艇研制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山东黄河河务局济南黄河河务局</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杜加雷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28</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基于人工智能的防洪堤坝险情自动巡查监测技术装备研究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中国电力建设股份有限公司</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刘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29</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基于数字孪生及VR/AR的洪涝灾害应急抢险关键技术与应用示范</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华北水利水电大学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刘雪梅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30</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基于阵列火箭锚的江河堤防溃口抢险新技术及关键装备研发</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华北水利水电大学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72" w:type="dxa"/>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31</w:t>
            </w:r>
          </w:p>
        </w:tc>
        <w:tc>
          <w:tcPr>
            <w:tcW w:w="4468"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基于一体化关节设计的堤坝巡检仿生机器人研究</w:t>
            </w:r>
          </w:p>
        </w:tc>
        <w:tc>
          <w:tcPr>
            <w:tcW w:w="2503" w:type="dxa"/>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北京理工大学</w:t>
            </w:r>
          </w:p>
        </w:tc>
        <w:tc>
          <w:tcPr>
            <w:tcW w:w="1417" w:type="dxa"/>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赵杰亮</w:t>
            </w:r>
          </w:p>
        </w:tc>
      </w:tr>
    </w:tbl>
    <w:p>
      <w:r>
        <w:br w:type="page"/>
      </w:r>
    </w:p>
    <w:p>
      <w:pPr>
        <w:widowControl/>
        <w:spacing w:before="156" w:beforeLines="50"/>
        <w:jc w:val="center"/>
        <w:outlineLvl w:val="1"/>
        <w:rPr>
          <w:rFonts w:hint="eastAsia" w:ascii="黑体" w:hAnsi="黑体" w:eastAsia="黑体" w:cs="宋体"/>
          <w:kern w:val="0"/>
          <w:sz w:val="28"/>
          <w:szCs w:val="20"/>
        </w:rPr>
      </w:pPr>
      <w:r>
        <w:rPr>
          <w:rFonts w:hint="eastAsia" w:ascii="黑体" w:hAnsi="黑体" w:eastAsia="黑体" w:cs="宋体"/>
          <w:kern w:val="0"/>
          <w:sz w:val="28"/>
          <w:szCs w:val="20"/>
        </w:rPr>
        <w:t>二、水资源优化配置领域</w:t>
      </w:r>
    </w:p>
    <w:tbl>
      <w:tblPr>
        <w:tblStyle w:val="6"/>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204"/>
        <w:gridCol w:w="269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黑体" w:hAnsi="黑体" w:eastAsia="黑体" w:cs="宋体"/>
                <w:kern w:val="0"/>
                <w:sz w:val="28"/>
                <w:szCs w:val="24"/>
              </w:rPr>
              <w:t>序号</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黑体" w:hAnsi="黑体" w:eastAsia="黑体" w:cs="宋体"/>
                <w:kern w:val="0"/>
                <w:sz w:val="28"/>
                <w:szCs w:val="24"/>
              </w:rPr>
              <w:t>项目名称</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黑体" w:hAnsi="黑体" w:eastAsia="黑体" w:cs="宋体"/>
                <w:kern w:val="0"/>
                <w:sz w:val="28"/>
                <w:szCs w:val="24"/>
              </w:rPr>
              <w:t>申报单位</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黑体" w:hAnsi="黑体" w:eastAsia="黑体" w:cs="宋体"/>
                <w:kern w:val="0"/>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olor w:val="000000"/>
                <w:sz w:val="28"/>
                <w:szCs w:val="28"/>
              </w:rPr>
            </w:pPr>
            <w:r>
              <w:rPr>
                <w:rFonts w:hint="eastAsia" w:ascii="仿宋_GB2312" w:hAnsi="等线" w:eastAsia="仿宋_GB2312" w:cs="宋体"/>
                <w:kern w:val="0"/>
                <w:sz w:val="28"/>
                <w:szCs w:val="28"/>
              </w:rPr>
              <w:t>1</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实施国家江河战略关键问题研究 </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面向碳中和碳达峰的水资源合理配置</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严登华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气候变化下长江源区径流成因和预测方法研究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水利部信息中心</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胡健伟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4</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基于“两手发力”的水利工程供水价格核算关键技术</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水利部发展研究中心</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5</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长江流域农业、工业用水效率目标研究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水利部节约用水促进中心</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张继群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6</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澜湄流域水文条件变化及其适应策略联合研究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澜湄水资源合作中心</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郝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7</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河流生态水文调控关键技术及示范</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长江水利委员会水文局</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熊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8</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长江源区水循环要素演变及适应性对策研究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长江水利委员会长江科学院</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徐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9</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水利水电工程施工节水及废污水资源化利用技术研究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长江水资源保护科学研究所</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王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10</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河湖生态补水下海河流域地下水超采修复机理及智能化预警关键技术研究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水利部海河水利委员会水文局</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王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11</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南水北调东线工程沿线地下水演化规律与智慧管理</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河海大学</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王锦国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12</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区域地下水保护的基础理论与关键技术</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中国地质大学（北京）</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王旭升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13</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典型超采区地下水涵养与运动时空演变研究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北京市水科学技术研究院</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李炳华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14</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冰期河道流量在线自动监测关键技术研究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水利部南京水利水文自动化研究所</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陈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15</w:t>
            </w:r>
          </w:p>
        </w:tc>
        <w:tc>
          <w:tcPr>
            <w:tcW w:w="420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地下水分布式多点自动在线监测技术与装备研究 </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碧兴物联科技（深圳）股份有限公司</w:t>
            </w:r>
          </w:p>
        </w:tc>
        <w:tc>
          <w:tcPr>
            <w:tcW w:w="1417"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邱致刚</w:t>
            </w:r>
          </w:p>
        </w:tc>
      </w:tr>
    </w:tbl>
    <w:p>
      <w:r>
        <w:br w:type="page"/>
      </w:r>
    </w:p>
    <w:p>
      <w:pPr>
        <w:widowControl/>
        <w:spacing w:before="156" w:beforeLines="50"/>
        <w:jc w:val="center"/>
        <w:outlineLvl w:val="1"/>
        <w:rPr>
          <w:rFonts w:ascii="黑体" w:hAnsi="黑体" w:eastAsia="黑体" w:cs="宋体"/>
          <w:kern w:val="0"/>
          <w:sz w:val="28"/>
          <w:szCs w:val="20"/>
        </w:rPr>
      </w:pPr>
      <w:r>
        <w:rPr>
          <w:rFonts w:hint="eastAsia" w:ascii="黑体" w:hAnsi="黑体" w:eastAsia="黑体" w:cs="宋体"/>
          <w:kern w:val="0"/>
          <w:sz w:val="28"/>
          <w:szCs w:val="20"/>
        </w:rPr>
        <w:t>三、水资源集约节约利用领域</w:t>
      </w:r>
    </w:p>
    <w:tbl>
      <w:tblPr>
        <w:tblStyle w:val="6"/>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252"/>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b/>
                <w:kern w:val="0"/>
                <w:sz w:val="28"/>
                <w:szCs w:val="28"/>
              </w:rPr>
            </w:pPr>
            <w:r>
              <w:rPr>
                <w:rFonts w:hint="eastAsia" w:ascii="黑体" w:hAnsi="黑体" w:eastAsia="黑体" w:cs="宋体"/>
                <w:kern w:val="0"/>
                <w:sz w:val="28"/>
                <w:szCs w:val="24"/>
              </w:rPr>
              <w:t>序号</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黑体" w:hAnsi="黑体" w:eastAsia="黑体" w:cs="Calibri"/>
                <w:kern w:val="0"/>
                <w:sz w:val="28"/>
                <w:szCs w:val="24"/>
              </w:rPr>
              <w:t>项目名称</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黑体" w:hAnsi="黑体" w:eastAsia="黑体" w:cs="Calibri"/>
                <w:kern w:val="0"/>
                <w:sz w:val="28"/>
                <w:szCs w:val="24"/>
              </w:rPr>
              <w:t>申报单位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黑体" w:hAnsi="黑体" w:eastAsia="黑体" w:cs="宋体"/>
                <w:kern w:val="0"/>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olor w:val="000000"/>
                <w:sz w:val="28"/>
                <w:szCs w:val="28"/>
              </w:rPr>
            </w:pPr>
            <w:r>
              <w:rPr>
                <w:rFonts w:hint="eastAsia" w:ascii="仿宋_GB2312" w:hAnsi="等线" w:eastAsia="仿宋_GB2312" w:cs="宋体"/>
                <w:kern w:val="0"/>
                <w:sz w:val="28"/>
                <w:szCs w:val="28"/>
              </w:rPr>
              <w:t>1</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黑土地农田水蚀系统阻控与模拟评价技术</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秦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数字灌区“空天地”一体化作物需水感知及灌溉决策优化</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和玉璞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现代灌区水量精准调控数字赋能关键技术研发与示范</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中国灌溉排水发展中心</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谢崇宝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4</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天津市滨海平原智慧灌区关键技术研究与示范</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天津市水利科学研究院</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刘春来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5</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地埋式渗灌关键技术研究、装备系统开发及示范推广</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水发机电集团有限公司</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韩其华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6</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设施农业绿色高效雨水集蓄利用新技术研究与应用</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山东省水利科学研究院</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黄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7</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面向水稻规模化种植的高效灌排装备及数字孪生灌排管理系统关键技术研究</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浙江水利水电学院</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项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8</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南疆绿洲灌区现代农业节水关键技术与用水安全研究与示范</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新疆农垦科学院</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周建伟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9</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基于全过程模拟的灌区管道安全输水技术研究</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中国农业科学院农田灌溉研究所</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贾艳辉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10</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贵州农村小型供水工程标准化水处理设备研发与应用</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贵州省水利科学研究院</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张和喜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ascii="仿宋_GB2312" w:hAnsi="等线" w:eastAsia="仿宋_GB2312" w:cs="宋体"/>
                <w:kern w:val="0"/>
                <w:sz w:val="28"/>
                <w:szCs w:val="28"/>
              </w:rPr>
              <w:t>11</w:t>
            </w:r>
          </w:p>
        </w:tc>
        <w:tc>
          <w:tcPr>
            <w:tcW w:w="425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高原山区城乡供水一体化关键技术及智能装备研发</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仿宋_GB2312" w:hAnsi="等线" w:eastAsia="仿宋_GB2312" w:cs="宋体"/>
                <w:kern w:val="0"/>
                <w:sz w:val="28"/>
                <w:szCs w:val="28"/>
              </w:rPr>
            </w:pPr>
            <w:r>
              <w:rPr>
                <w:rFonts w:hint="eastAsia" w:ascii="仿宋_GB2312" w:hAnsi="等线" w:eastAsia="仿宋_GB2312" w:cs="宋体"/>
                <w:kern w:val="0"/>
                <w:sz w:val="28"/>
                <w:szCs w:val="28"/>
              </w:rPr>
              <w:t>云南农业大学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李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靖</w:t>
            </w:r>
          </w:p>
        </w:tc>
      </w:tr>
    </w:tbl>
    <w:p>
      <w:r>
        <w:br w:type="page"/>
      </w:r>
    </w:p>
    <w:p>
      <w:pPr>
        <w:widowControl/>
        <w:spacing w:before="156" w:beforeLines="50"/>
        <w:jc w:val="center"/>
        <w:outlineLvl w:val="1"/>
        <w:rPr>
          <w:rFonts w:ascii="黑体" w:hAnsi="黑体" w:eastAsia="黑体" w:cs="宋体"/>
          <w:kern w:val="0"/>
          <w:sz w:val="28"/>
          <w:szCs w:val="20"/>
        </w:rPr>
      </w:pPr>
      <w:r>
        <w:rPr>
          <w:rFonts w:hint="eastAsia" w:ascii="黑体" w:hAnsi="黑体" w:eastAsia="黑体" w:cs="宋体"/>
          <w:kern w:val="0"/>
          <w:sz w:val="28"/>
          <w:szCs w:val="20"/>
        </w:rPr>
        <w:t>四、河湖治理与生态环境复苏领域</w:t>
      </w:r>
    </w:p>
    <w:tbl>
      <w:tblPr>
        <w:tblStyle w:val="6"/>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403"/>
        <w:gridCol w:w="269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695" w:type="dxa"/>
            <w:vAlign w:val="center"/>
          </w:tcPr>
          <w:p>
            <w:pPr>
              <w:widowControl/>
              <w:adjustRightInd w:val="0"/>
              <w:snapToGrid w:val="0"/>
              <w:ind w:left="-105" w:leftChars="-50" w:right="-105" w:rightChars="-50"/>
              <w:jc w:val="center"/>
              <w:rPr>
                <w:rFonts w:ascii="黑体" w:hAnsi="黑体" w:eastAsia="黑体" w:cs="宋体"/>
                <w:kern w:val="0"/>
                <w:sz w:val="28"/>
                <w:szCs w:val="24"/>
              </w:rPr>
            </w:pPr>
            <w:r>
              <w:rPr>
                <w:rFonts w:hint="eastAsia" w:ascii="黑体" w:hAnsi="黑体" w:eastAsia="黑体" w:cs="宋体"/>
                <w:kern w:val="0"/>
                <w:sz w:val="28"/>
                <w:szCs w:val="24"/>
              </w:rPr>
              <w:t>序号</w:t>
            </w:r>
          </w:p>
        </w:tc>
        <w:tc>
          <w:tcPr>
            <w:tcW w:w="4403" w:type="dxa"/>
            <w:vAlign w:val="center"/>
          </w:tcPr>
          <w:p>
            <w:pPr>
              <w:widowControl/>
              <w:snapToGrid w:val="0"/>
              <w:jc w:val="center"/>
              <w:rPr>
                <w:rFonts w:ascii="黑体" w:hAnsi="黑体" w:eastAsia="黑体" w:cs="Calibri"/>
                <w:kern w:val="0"/>
                <w:sz w:val="28"/>
                <w:szCs w:val="24"/>
              </w:rPr>
            </w:pPr>
            <w:r>
              <w:rPr>
                <w:rFonts w:hint="eastAsia" w:ascii="黑体" w:hAnsi="黑体" w:eastAsia="黑体" w:cs="Calibri"/>
                <w:kern w:val="0"/>
                <w:sz w:val="28"/>
                <w:szCs w:val="24"/>
              </w:rPr>
              <w:t>项目名称</w:t>
            </w:r>
          </w:p>
        </w:tc>
        <w:tc>
          <w:tcPr>
            <w:tcW w:w="2694" w:type="dxa"/>
            <w:vAlign w:val="center"/>
          </w:tcPr>
          <w:p>
            <w:pPr>
              <w:widowControl/>
              <w:snapToGrid w:val="0"/>
              <w:jc w:val="center"/>
              <w:rPr>
                <w:rFonts w:ascii="黑体" w:hAnsi="黑体" w:eastAsia="黑体" w:cs="Calibri"/>
                <w:kern w:val="0"/>
                <w:sz w:val="28"/>
                <w:szCs w:val="24"/>
              </w:rPr>
            </w:pPr>
            <w:r>
              <w:rPr>
                <w:rFonts w:hint="eastAsia" w:ascii="黑体" w:hAnsi="黑体" w:eastAsia="黑体" w:cs="Calibri"/>
                <w:kern w:val="0"/>
                <w:sz w:val="28"/>
                <w:szCs w:val="24"/>
              </w:rPr>
              <w:t>申报单位</w:t>
            </w:r>
          </w:p>
        </w:tc>
        <w:tc>
          <w:tcPr>
            <w:tcW w:w="1134" w:type="dxa"/>
            <w:vAlign w:val="center"/>
          </w:tcPr>
          <w:p>
            <w:pPr>
              <w:widowControl/>
              <w:snapToGrid w:val="0"/>
              <w:jc w:val="center"/>
              <w:rPr>
                <w:rFonts w:ascii="黑体" w:hAnsi="黑体" w:eastAsia="黑体" w:cs="Calibri"/>
                <w:kern w:val="0"/>
                <w:sz w:val="28"/>
                <w:szCs w:val="24"/>
              </w:rPr>
            </w:pPr>
            <w:r>
              <w:rPr>
                <w:rFonts w:hint="eastAsia" w:ascii="黑体" w:hAnsi="黑体" w:eastAsia="黑体" w:cs="宋体"/>
                <w:kern w:val="0"/>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南水北调中线水源区总磷对库区上下游及输水干渠水质的影响风险识别与控制对策 </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吴文强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强人类活动流域河湖水生态结构与功能复苏关键技术</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吴时强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太湖地区江河湖水系连通实施效果及联合调度与水质提升关键技术研究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陆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4</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黄河游荡性河道嫩滩生境复苏目标及水沙调控指标体系研究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黄河水利委员会黄河水利科学研究院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张晓华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5</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内陆湖生态补水的地表水地下水耦合响应机制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黄河勘测规划设计研究院有限公司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万伟锋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6</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大藤峡水利枢纽敏感河段生态复苏关键技术研究及应用</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水利部珠江水利委员会水文局</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翁士创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7</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粤港澳大湾区河道底泥治理关键技术及示范</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珠江水利委员会珠江水利科学研究院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吴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8</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太湖流域浅水湖泊适宜生态水位关键技术研究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太湖流域水文水资源监测中心（太湖流域水环境监测中心）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吴东浩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9</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引江济淮输水线路多节点多边界水源保护关键技术研究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安徽省（水利部淮河水利委员会）水利科学研究院（安徽省水利工程质量检测中心站）</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王振龙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10</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陆基高光谱水质遥感智能监测技术研发与应用</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中国科学院南京地理与湖泊研究所</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张运林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11</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长三角生态绿色一体化发展示范区背景的太浦河生态廊道复苏关键技术研究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上海勘测设计研究院有限公司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陈瑞方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12</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强化微生物修复污染河流的关键技术研究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中国科学院重庆绿色智能技术研究院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陈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13</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季节性河流生态环境治理关键技术研究与应用</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中建生态环境集团有限公司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张云富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14</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河湖生态环境复苏与系统修复关键技术研究与示范</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中国水务投资有限公司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汤德勤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15</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河湖水域岸线空间管控AI智能识别及预判预警技术研究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江苏省水利科学研究院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16</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南方花岗岩崩岗生态治理技术研发与示范</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福建农林大学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黄炎和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17</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长江中下游典型湖泊演变及对洪枯调控影响研究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长江水利委员会长江科学院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姚仕明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18</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三峡水库细颗粒泥沙淤积驱动机制与绿色综合利用关键技术研究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长江水利委员会长江科学院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金中武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19</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三峡水库重要次级河流水工程生态调度技术体系</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重庆交通大学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李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20</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三峡水库典型支流水华预报预警及生态调度预案研究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中国长江三峡集团有限公司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曹光荣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21</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三峡库区植物篱-草沟系统调控水沙迁移关键技术研究及示范</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西南大学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何丙辉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22</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洞庭湖生态疏浚关键技术与装备研究及示范</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湖南省水利水电勘测设计规划研究总院有限公司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徐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23</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太湖流域河湖湿地碳汇潜力评估方法研究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范子武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24</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长江重要湖库碳通量核算及增汇对策研究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水利部中国科学院水工程生态研究所</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潘晓洁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25</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三峡库区河流湿地“碳汇”潜力评价研究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北京林业大学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王云琦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26</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南方红壤区典型侵蚀退化地不同治理措施碳汇效应与计量技术研究与示范</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福建省水土保持试验站</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吴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27</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湖荡浮泥水力收集与低碳化处置成套技术</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中国科学院南京地理与湖泊研究所</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江和龙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28</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南方山丘区输变电工程水土流失防控及碳汇潜力评价研究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国网福建省电力有限公司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江世雄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29</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黄河水沙变化的趋势性研判与新水沙条件下河道中水河槽维系</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30</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河口海岸泥沙运动基本理论及数模平台研发</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罗小峰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31</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小浪底和西霞院水库延缓泥沙淤积关键措施研究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黄河水利水电开发集团有限公司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王振凡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32</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基于光幕成像技术的细微泥沙粒度在线分析系统</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33</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量子点光谱法自动测水沙设备研发及在黄河流域水土保持监测应用研究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水利部水土保持监测中心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乔殿新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34</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湖北省水土流失动态监测监管关键技术研究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湖北省水利水电科学研究院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李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35</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黄土丘陵沟壑区第一副区土壤侵蚀研究及预测</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黄河水利委员会黄河上中游管理局</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党维勤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36</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流域错峰减洪的水土保持措施布局模式研究</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中国科学院水利部水土保持研究所</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韩剑桥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37</w:t>
            </w:r>
          </w:p>
        </w:tc>
        <w:tc>
          <w:tcPr>
            <w:tcW w:w="4403"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黄河中游大型煤炭基地水土保持率提升关键术研究与示范</w:t>
            </w:r>
          </w:p>
        </w:tc>
        <w:tc>
          <w:tcPr>
            <w:tcW w:w="2694"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国能神东煤炭集团有限责任公司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王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695"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38</w:t>
            </w:r>
          </w:p>
        </w:tc>
        <w:tc>
          <w:tcPr>
            <w:tcW w:w="4403" w:type="dxa"/>
            <w:vAlign w:val="center"/>
          </w:tcPr>
          <w:p>
            <w:pPr>
              <w:widowControl/>
              <w:snapToGrid w:val="0"/>
              <w:spacing w:line="360" w:lineRule="exact"/>
              <w:jc w:val="both"/>
              <w:rPr>
                <w:rFonts w:ascii="仿宋_GB2312" w:hAnsi="等线" w:eastAsia="仿宋_GB2312" w:cs="宋体"/>
                <w:kern w:val="0"/>
                <w:sz w:val="28"/>
                <w:szCs w:val="28"/>
              </w:rPr>
            </w:pPr>
            <w:r>
              <w:rPr>
                <w:rFonts w:hint="eastAsia" w:ascii="仿宋_GB2312" w:hAnsi="等线" w:eastAsia="仿宋_GB2312" w:cs="宋体"/>
                <w:kern w:val="0"/>
                <w:sz w:val="28"/>
                <w:szCs w:val="28"/>
              </w:rPr>
              <w:t>黑龙江省侵蚀沟治理技术集成与示范</w:t>
            </w:r>
          </w:p>
        </w:tc>
        <w:tc>
          <w:tcPr>
            <w:tcW w:w="2694" w:type="dxa"/>
            <w:vAlign w:val="center"/>
          </w:tcPr>
          <w:p>
            <w:pPr>
              <w:widowControl/>
              <w:snapToGrid w:val="0"/>
              <w:spacing w:line="360" w:lineRule="exact"/>
              <w:jc w:val="both"/>
              <w:rPr>
                <w:rFonts w:ascii="仿宋_GB2312" w:hAnsi="等线" w:eastAsia="仿宋_GB2312" w:cs="宋体"/>
                <w:kern w:val="0"/>
                <w:sz w:val="28"/>
                <w:szCs w:val="28"/>
              </w:rPr>
            </w:pPr>
            <w:r>
              <w:rPr>
                <w:rFonts w:hint="eastAsia" w:ascii="仿宋_GB2312" w:hAnsi="等线" w:eastAsia="仿宋_GB2312" w:cs="宋体"/>
                <w:kern w:val="0"/>
                <w:sz w:val="28"/>
                <w:szCs w:val="28"/>
              </w:rPr>
              <w:t>黑龙江省水利科学研究院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高士军</w:t>
            </w:r>
          </w:p>
        </w:tc>
      </w:tr>
    </w:tbl>
    <w:p>
      <w:pPr>
        <w:widowControl/>
        <w:spacing w:before="156" w:beforeLines="50"/>
        <w:jc w:val="center"/>
        <w:outlineLvl w:val="1"/>
        <w:rPr>
          <w:rFonts w:ascii="黑体" w:hAnsi="黑体" w:eastAsia="黑体" w:cs="宋体"/>
          <w:kern w:val="0"/>
          <w:sz w:val="28"/>
          <w:szCs w:val="20"/>
        </w:rPr>
      </w:pPr>
      <w:r>
        <w:rPr>
          <w:rFonts w:ascii="黑体" w:hAnsi="黑体" w:eastAsia="黑体" w:cs="宋体"/>
          <w:kern w:val="0"/>
          <w:sz w:val="28"/>
          <w:szCs w:val="20"/>
        </w:rPr>
        <w:br w:type="page"/>
      </w:r>
    </w:p>
    <w:p>
      <w:pPr>
        <w:widowControl/>
        <w:spacing w:before="156" w:beforeLines="50"/>
        <w:jc w:val="center"/>
        <w:outlineLvl w:val="1"/>
        <w:rPr>
          <w:rFonts w:ascii="黑体" w:hAnsi="黑体" w:eastAsia="黑体" w:cs="宋体"/>
          <w:kern w:val="0"/>
          <w:sz w:val="28"/>
          <w:szCs w:val="20"/>
        </w:rPr>
      </w:pPr>
      <w:r>
        <w:rPr>
          <w:rFonts w:hint="eastAsia" w:ascii="黑体" w:hAnsi="黑体" w:eastAsia="黑体" w:cs="宋体"/>
          <w:kern w:val="0"/>
          <w:sz w:val="28"/>
          <w:szCs w:val="20"/>
        </w:rPr>
        <w:t>五、国家水网等水利工程建设与运行领域</w:t>
      </w:r>
    </w:p>
    <w:tbl>
      <w:tblPr>
        <w:tblStyle w:val="6"/>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399"/>
        <w:gridCol w:w="26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05" w:leftChars="-50" w:right="-105" w:rightChars="-50"/>
              <w:jc w:val="center"/>
              <w:rPr>
                <w:rFonts w:ascii="黑体" w:hAnsi="黑体" w:eastAsia="黑体" w:cs="宋体"/>
                <w:kern w:val="0"/>
                <w:sz w:val="28"/>
                <w:szCs w:val="24"/>
              </w:rPr>
            </w:pPr>
            <w:r>
              <w:rPr>
                <w:rFonts w:hint="eastAsia" w:ascii="黑体" w:hAnsi="黑体" w:eastAsia="黑体" w:cs="宋体"/>
                <w:kern w:val="0"/>
                <w:sz w:val="28"/>
                <w:szCs w:val="24"/>
              </w:rPr>
              <w:t>序号</w:t>
            </w:r>
          </w:p>
        </w:tc>
        <w:tc>
          <w:tcPr>
            <w:tcW w:w="43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05" w:leftChars="-50" w:right="-105" w:rightChars="-50"/>
              <w:jc w:val="center"/>
              <w:rPr>
                <w:rFonts w:ascii="黑体" w:hAnsi="黑体" w:eastAsia="黑体" w:cs="宋体"/>
                <w:kern w:val="0"/>
                <w:sz w:val="28"/>
                <w:szCs w:val="24"/>
              </w:rPr>
            </w:pPr>
            <w:r>
              <w:rPr>
                <w:rFonts w:hint="eastAsia" w:ascii="黑体" w:hAnsi="黑体" w:eastAsia="黑体" w:cs="宋体"/>
                <w:kern w:val="0"/>
                <w:sz w:val="28"/>
                <w:szCs w:val="24"/>
              </w:rPr>
              <w:t>项目名称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05" w:leftChars="-50" w:right="-105" w:rightChars="-50"/>
              <w:jc w:val="center"/>
              <w:rPr>
                <w:rFonts w:ascii="黑体" w:hAnsi="黑体" w:eastAsia="黑体" w:cs="宋体"/>
                <w:kern w:val="0"/>
                <w:sz w:val="28"/>
                <w:szCs w:val="24"/>
              </w:rPr>
            </w:pPr>
            <w:r>
              <w:rPr>
                <w:rFonts w:hint="eastAsia" w:ascii="黑体" w:hAnsi="黑体" w:eastAsia="黑体" w:cs="宋体"/>
                <w:kern w:val="0"/>
                <w:sz w:val="28"/>
                <w:szCs w:val="24"/>
              </w:rPr>
              <w:t>申报单位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05" w:leftChars="-50" w:right="-105" w:rightChars="-50"/>
              <w:jc w:val="center"/>
              <w:rPr>
                <w:rFonts w:ascii="黑体" w:hAnsi="黑体" w:eastAsia="黑体" w:cs="宋体"/>
                <w:kern w:val="0"/>
                <w:sz w:val="28"/>
                <w:szCs w:val="24"/>
              </w:rPr>
            </w:pPr>
            <w:r>
              <w:rPr>
                <w:rFonts w:hint="eastAsia" w:ascii="黑体" w:hAnsi="黑体" w:eastAsia="黑体" w:cs="宋体"/>
                <w:kern w:val="0"/>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olor w:val="000000"/>
                <w:sz w:val="28"/>
                <w:szCs w:val="28"/>
              </w:rPr>
            </w:pPr>
            <w:r>
              <w:rPr>
                <w:rFonts w:hint="eastAsia" w:ascii="仿宋_GB2312" w:hAnsi="等线" w:eastAsia="仿宋_GB2312" w:cs="宋体"/>
                <w:kern w:val="0"/>
                <w:sz w:val="28"/>
                <w:szCs w:val="28"/>
              </w:rPr>
              <w:t>1</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复杂环境水工建筑物水下检测与修补加固集成示范与应用</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向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大中型水库深孔泄水设施改造与除险加固关键技术研究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唐云清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长距离输水建筑物表面防护与快速修复技术</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水利部交通运输部国家能源局南京水利科学研究院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钱文勋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4</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堤坝渗漏险情无损快速探测关键技术与装备</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长江地球物理探测（武汉）有限公司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张建清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5</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雅下水电开发场址设计地震动参数研究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6</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强震区沥青混凝土面板坝抗震安全和控制关键技术研究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大连理工大学</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邹德高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7</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堆石坝混凝土面板多因素作用下性能演化特性及其提升研究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三峡大学</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田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8</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长大深埋水工隧洞全生命周期性能演化机制与安全控制关键技术</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长江勘测规划设计研究有限责任公司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颜天佑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9</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长大引水隧洞复杂地层敞开式+单护盾双模式TBM创新研制与工程示范应用</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中铁十九局集团有限公司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吕海明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10</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定向靶区取心钻探及多参数全方位测井系统关键技术研究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四川省水利水电勘测设计研究院有限公司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高希章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11</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水工高压隧洞精细复合灌浆处理关键技术研究与应用</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长江水利委员会长江科学院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邵晓妹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12</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重大水利工程硅质岩活性骨料混凝土性能提升关键技术研究与应用</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广西壮族自治区水利科学研究院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刘鲁强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13</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水工岩土工程连续-非连续介质流固耦合数值方法研究与软件开发</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河海大学</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赵兰浩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14</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复杂大坝施工环境下无人碾压机群智能压实理论与方法研究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天津大学</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15</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北方引黄大型灌区现浇钢丝网片混凝土与保温一体化渠道衬砌关键技术研究与应用</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中国灌溉排水发展中心</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姚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16</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新疆高盐渍复杂侵蚀环境预应力钢筒混凝土管耐久性研究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新疆水利水电勘测设计研究院有限责任公司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罗纬邦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17</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引调水工程PCCP全生命结构性态实时诊测技术装备与智能管控平台</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吉林省瑞洋中西部供水工程有限责任公司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于永泉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18</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多泥沙水流大型水泵抗磨蚀/空蚀关键技术研究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水利部产品质量标准研究所</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陈小明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19</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智能泵站关键技术研究与应用</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中水淮河规划设计研究有限公司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方国材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20</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南水北调后续工程生态友好型贯流泵机组关键技术研发与应用</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江苏大学</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21</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河口区超大跨度挡潮闸建设关键技术研究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中水珠江规划勘测设计有限公司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王政平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22</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水工程智能调度控制技术装备与仿真测试平台研发</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雷晓辉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23</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梯级水库风险孕育机制及安全调控理论研究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中国电力建设股份有限公司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杜效鹄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24</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鄂北水资源配置工程水量调度实施风险与对策研究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湖北省水利水电科学研究院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王平章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25</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基于工业互联网的梯级水电通用预报调度平台构建</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中国长江电力股份有限公司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姚华明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26</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大渡河流域梯级运行生态环境风险实时评估与预警</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四川大学</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安瑞冬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27</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水利工程建设项目质量标准化研究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水利部建设管理与质量安全中心</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蔡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28</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丹江口水库入库水质风险应急调度研究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长江水利委员会水文局汉江水文水资源勘测局</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龙雪峰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29</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南水北调东线工程智慧化调度关键技术研究</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中水淮河规划设计研究有限公司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马东亮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30</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南水北调中线总干渠影响水质类别关键指标溯源及防治措施示范</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中国南水北调集团中线有限公司</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张同颖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31</w:t>
            </w:r>
          </w:p>
        </w:tc>
        <w:tc>
          <w:tcPr>
            <w:tcW w:w="4399"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南水北调工程总体规划回顾性评价及后续工程研究论证相关制约影响因素分析</w:t>
            </w:r>
          </w:p>
        </w:tc>
        <w:tc>
          <w:tcPr>
            <w:tcW w:w="2693"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adjustRightInd w:val="0"/>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 xml:space="preserve">彭 </w:t>
            </w:r>
            <w:r>
              <w:rPr>
                <w:rFonts w:ascii="仿宋_GB2312" w:hAnsi="等线" w:eastAsia="仿宋_GB2312" w:cs="宋体"/>
                <w:kern w:val="0"/>
                <w:sz w:val="28"/>
                <w:szCs w:val="28"/>
              </w:rPr>
              <w:t xml:space="preserve"> </w:t>
            </w:r>
            <w:r>
              <w:rPr>
                <w:rFonts w:hint="eastAsia" w:ascii="仿宋_GB2312" w:hAnsi="等线" w:eastAsia="仿宋_GB2312" w:cs="宋体"/>
                <w:kern w:val="0"/>
                <w:sz w:val="28"/>
                <w:szCs w:val="28"/>
              </w:rPr>
              <w:t>祥</w:t>
            </w:r>
          </w:p>
        </w:tc>
      </w:tr>
    </w:tbl>
    <w:p>
      <w:pPr>
        <w:widowControl/>
        <w:snapToGrid w:val="0"/>
        <w:spacing w:line="520" w:lineRule="exact"/>
        <w:ind w:left="1400" w:hanging="1400" w:hangingChars="500"/>
        <w:jc w:val="left"/>
        <w:outlineLvl w:val="1"/>
        <w:rPr>
          <w:rFonts w:ascii="黑体" w:hAnsi="黑体" w:eastAsia="黑体" w:cs="宋体"/>
          <w:kern w:val="0"/>
          <w:sz w:val="28"/>
          <w:szCs w:val="20"/>
        </w:rPr>
      </w:pPr>
      <w:r>
        <w:rPr>
          <w:rFonts w:ascii="黑体" w:hAnsi="黑体" w:eastAsia="黑体" w:cs="宋体"/>
          <w:kern w:val="0"/>
          <w:sz w:val="28"/>
          <w:szCs w:val="20"/>
        </w:rPr>
        <w:br w:type="page"/>
      </w:r>
    </w:p>
    <w:p>
      <w:pPr>
        <w:widowControl/>
        <w:spacing w:before="156" w:beforeLines="50"/>
        <w:jc w:val="center"/>
        <w:outlineLvl w:val="1"/>
        <w:rPr>
          <w:rFonts w:ascii="黑体" w:hAnsi="黑体" w:eastAsia="黑体" w:cs="宋体"/>
          <w:kern w:val="0"/>
          <w:sz w:val="28"/>
          <w:szCs w:val="20"/>
        </w:rPr>
      </w:pPr>
      <w:r>
        <w:rPr>
          <w:rFonts w:hint="eastAsia" w:ascii="黑体" w:hAnsi="黑体" w:eastAsia="黑体" w:cs="宋体"/>
          <w:kern w:val="0"/>
          <w:sz w:val="28"/>
          <w:szCs w:val="20"/>
        </w:rPr>
        <w:t>六、智慧水利领域</w:t>
      </w:r>
    </w:p>
    <w:tbl>
      <w:tblPr>
        <w:tblStyle w:val="6"/>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252"/>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846" w:type="dxa"/>
            <w:vAlign w:val="center"/>
          </w:tcPr>
          <w:p>
            <w:pPr>
              <w:widowControl/>
              <w:adjustRightInd w:val="0"/>
              <w:snapToGrid w:val="0"/>
              <w:ind w:left="-105" w:leftChars="-50" w:right="-105" w:rightChars="-50"/>
              <w:jc w:val="center"/>
              <w:rPr>
                <w:rFonts w:ascii="黑体" w:hAnsi="黑体" w:eastAsia="黑体" w:cs="宋体"/>
                <w:kern w:val="0"/>
                <w:sz w:val="28"/>
                <w:szCs w:val="24"/>
              </w:rPr>
            </w:pPr>
            <w:r>
              <w:rPr>
                <w:rFonts w:hint="eastAsia" w:ascii="黑体" w:hAnsi="黑体" w:eastAsia="黑体" w:cs="宋体"/>
                <w:kern w:val="0"/>
                <w:sz w:val="28"/>
                <w:szCs w:val="24"/>
              </w:rPr>
              <w:t>序号</w:t>
            </w:r>
          </w:p>
        </w:tc>
        <w:tc>
          <w:tcPr>
            <w:tcW w:w="4252" w:type="dxa"/>
            <w:vAlign w:val="center"/>
          </w:tcPr>
          <w:p>
            <w:pPr>
              <w:widowControl/>
              <w:snapToGrid w:val="0"/>
              <w:jc w:val="center"/>
              <w:rPr>
                <w:rFonts w:ascii="黑体" w:hAnsi="黑体" w:eastAsia="黑体" w:cs="Calibri"/>
                <w:kern w:val="0"/>
                <w:sz w:val="28"/>
                <w:szCs w:val="24"/>
              </w:rPr>
            </w:pPr>
            <w:r>
              <w:rPr>
                <w:rFonts w:hint="eastAsia" w:ascii="黑体" w:hAnsi="黑体" w:eastAsia="黑体" w:cs="Calibri"/>
                <w:kern w:val="0"/>
                <w:sz w:val="28"/>
                <w:szCs w:val="24"/>
              </w:rPr>
              <w:t>项目名称</w:t>
            </w:r>
          </w:p>
        </w:tc>
        <w:tc>
          <w:tcPr>
            <w:tcW w:w="2835" w:type="dxa"/>
            <w:vAlign w:val="center"/>
          </w:tcPr>
          <w:p>
            <w:pPr>
              <w:widowControl/>
              <w:snapToGrid w:val="0"/>
              <w:jc w:val="center"/>
              <w:rPr>
                <w:rFonts w:ascii="黑体" w:hAnsi="黑体" w:eastAsia="黑体" w:cs="Calibri"/>
                <w:kern w:val="0"/>
                <w:sz w:val="28"/>
                <w:szCs w:val="24"/>
              </w:rPr>
            </w:pPr>
            <w:r>
              <w:rPr>
                <w:rFonts w:hint="eastAsia" w:ascii="黑体" w:hAnsi="黑体" w:eastAsia="黑体" w:cs="Calibri"/>
                <w:kern w:val="0"/>
                <w:sz w:val="28"/>
                <w:szCs w:val="24"/>
              </w:rPr>
              <w:t>申报单位</w:t>
            </w:r>
          </w:p>
        </w:tc>
        <w:tc>
          <w:tcPr>
            <w:tcW w:w="1134" w:type="dxa"/>
            <w:vAlign w:val="center"/>
          </w:tcPr>
          <w:p>
            <w:pPr>
              <w:widowControl/>
              <w:snapToGrid w:val="0"/>
              <w:jc w:val="center"/>
              <w:rPr>
                <w:rFonts w:ascii="黑体" w:hAnsi="黑体" w:eastAsia="黑体" w:cs="Calibri"/>
                <w:kern w:val="0"/>
                <w:sz w:val="28"/>
                <w:szCs w:val="24"/>
              </w:rPr>
            </w:pPr>
            <w:r>
              <w:rPr>
                <w:rFonts w:hint="eastAsia" w:ascii="黑体" w:hAnsi="黑体" w:eastAsia="黑体" w:cs="宋体"/>
                <w:kern w:val="0"/>
                <w:sz w:val="28"/>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数字孪生流域模拟仿真引擎关键技术研究及应用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水利部信息中心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钱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数字孪生长江水工程智能调度关键技术研究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长江勘测规划设计研究有限责任公司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黄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面向数字孪生流域的卫星“通导遥”综合应用研究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中国卫通集团股份有限公司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尹浩琼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4</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小浪底工程数字孪生关键技术研究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黄河水利水电开发集团有限公司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highlight w:val="yellow"/>
              </w:rPr>
            </w:pPr>
            <w:r>
              <w:rPr>
                <w:rFonts w:hint="eastAsia" w:ascii="仿宋_GB2312" w:hAnsi="等线" w:eastAsia="仿宋_GB2312" w:cs="宋体"/>
                <w:kern w:val="0"/>
                <w:sz w:val="28"/>
                <w:szCs w:val="28"/>
              </w:rPr>
              <w:t>孙长安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5</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数字孪生流域数据安全关键技术研究与应用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水利部信息中心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付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6</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数字孪生流域关键技术研究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河海大学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朱跃龙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7</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长距离引调水工程泵站群运行管控数字孪生关键技术研究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水利部水利水电规划设计总院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温续余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8</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水利特色河海小卫星星座建设</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河海大学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许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9</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云河地球水利数字孪生仿真引擎研发及应用示范</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黄河勘测规划设计研究院有限公司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安新代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10</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国家洪水预报平台关键技术研究及应用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水利部信息中心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侯爱中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11</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数字孪生大藤峡建设和工程综合调度“四预”创新关键技术研究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广西大藤峡水利枢纽开发有限责任公司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温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12</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基于数字孪生的小型水库安全智能预警关键技术研究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刘  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13</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水利大数据与智能模型驱动的数字孪生淮河原型系统应用研究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淮河水利委员会水文局（信息中心）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李凤生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14</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水联网现代化灌区关键技术研究及示范应用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清华大学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15</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基于数字孪生的水利工程安全监测技术与智能化管理平台研发</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河海大学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16</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水工程闸门和启闭机数字孪生与智慧运维关键技术及装备研发</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华北水利水电大学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聂相田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17</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基于知识图谱的防洪抗旱“四预”智慧支撑平台研究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珠江水利委员会珠江水利科学研究院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范光伟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18</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基于数字孪生水利工程的海河流域水利关键信息基础设施（工控系统类）网络安全关键技术研究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水利部海河水利委员会通讯中心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黄  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19</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基于北斗时空信息及数字孪生的智慧水利端到端系统应用研究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中国移动通信集团北京有限公司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杜建凤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20</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基于数字孪生的隧洞智能感知与安全管控技术研究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清华四川能源互联网研究院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陈永灿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21</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水利工程勘测全过程数字孪生解决方案及应用示范</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中水北方勘测设计研究有限责任公司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高玉生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22</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高性能无人船平台关键技术在智慧水利中的应用研究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航天科工深圳（集团）有限公司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杜俭业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23</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面向大水域的水面巡检机器人研究与开发</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南昌工程学院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卢全国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24</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长三角示范区数字孪生水网多场景应用关键技术研究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太湖流域管理局水利发展研究中心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蔡  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25</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非接触式多维感知水利巡检与监测智能机器人研发</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福建省水利管理中心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黄院生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26</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安全智能研判与预警技术在数字孪生水利工程中的应用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中国南水北调集团水务投资有限公司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李恒义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27</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贵州地区库坝工程的综合风险分级与数字孪生模型开发研究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贵州省大坝安全监测中心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余再康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28</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基于生产建设项目水土保持数据基础上的方案智慧决策系统研究与实现</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水利部沙棘开发管理中心（水利部水土保持植物开发管理中心）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张文聪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29</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数字孪生塔河试点建设关键技术研究与应用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新疆维吾尔自治区塔里木河流域管理局</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30</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数字孪生平台关键技术研发与应用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武汉大学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刘炳义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31</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数字孪生流域-水利知识平台研究与建设</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中国水利水电出版传媒集团有限公司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32</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基于数字孪生的百色水利枢纽工程安全运行关键技术研究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水利部珠江水利委员会珠江水利综合技术中心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  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33</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数字孪生流域国产化平台研发及示范应用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北京飞渡科技有限公司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宋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34</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松辽流域水循环多源数据融合与孪生关键技术研究及应用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松辽水利委员会水文局（信息中心）</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孔庆辉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35</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数字孪生平台模型装配与知识管理关键技术研究</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长江水利委员会长江科学院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36</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江苏省数字孪生流域智能中枢关键技术研究及应用</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江苏省水利科学研究院</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王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37</w:t>
            </w:r>
          </w:p>
        </w:tc>
        <w:tc>
          <w:tcPr>
            <w:tcW w:w="4252"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基于低轨卫星的融合通信一体化遥测产品</w:t>
            </w:r>
          </w:p>
        </w:tc>
        <w:tc>
          <w:tcPr>
            <w:tcW w:w="2835" w:type="dxa"/>
            <w:vAlign w:val="center"/>
          </w:tcPr>
          <w:p>
            <w:pPr>
              <w:keepLines/>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中海云科（北京）科技有限公司</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朱耀明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38</w:t>
            </w:r>
          </w:p>
        </w:tc>
        <w:tc>
          <w:tcPr>
            <w:tcW w:w="4252" w:type="dxa"/>
            <w:vAlign w:val="center"/>
          </w:tcPr>
          <w:p>
            <w:pPr>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水利卫星星座运控与应用关键技术</w:t>
            </w:r>
          </w:p>
        </w:tc>
        <w:tc>
          <w:tcPr>
            <w:tcW w:w="2835" w:type="dxa"/>
            <w:vAlign w:val="center"/>
          </w:tcPr>
          <w:p>
            <w:pPr>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武汉大学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张艳军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3</w:t>
            </w:r>
            <w:r>
              <w:rPr>
                <w:rFonts w:ascii="仿宋_GB2312" w:hAnsi="等线" w:eastAsia="仿宋_GB2312" w:cs="宋体"/>
                <w:kern w:val="0"/>
                <w:sz w:val="28"/>
                <w:szCs w:val="28"/>
              </w:rPr>
              <w:t>9</w:t>
            </w:r>
          </w:p>
        </w:tc>
        <w:tc>
          <w:tcPr>
            <w:tcW w:w="4252" w:type="dxa"/>
            <w:vAlign w:val="center"/>
          </w:tcPr>
          <w:p>
            <w:pPr>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多维水利信息数字映射关键技术研究与示范应用</w:t>
            </w:r>
          </w:p>
        </w:tc>
        <w:tc>
          <w:tcPr>
            <w:tcW w:w="2835" w:type="dxa"/>
            <w:vAlign w:val="center"/>
          </w:tcPr>
          <w:p>
            <w:pPr>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水利部南京水利水文自动化研究所</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金有杰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846"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4</w:t>
            </w:r>
            <w:r>
              <w:rPr>
                <w:rFonts w:ascii="仿宋_GB2312" w:hAnsi="等线" w:eastAsia="仿宋_GB2312" w:cs="宋体"/>
                <w:kern w:val="0"/>
                <w:sz w:val="28"/>
                <w:szCs w:val="28"/>
              </w:rPr>
              <w:t>0</w:t>
            </w:r>
          </w:p>
        </w:tc>
        <w:tc>
          <w:tcPr>
            <w:tcW w:w="4252" w:type="dxa"/>
            <w:vAlign w:val="center"/>
          </w:tcPr>
          <w:p>
            <w:pPr>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黄河上游祖厉河流域水土流失数字孪生与治理关键技术研究</w:t>
            </w:r>
          </w:p>
        </w:tc>
        <w:tc>
          <w:tcPr>
            <w:tcW w:w="2835" w:type="dxa"/>
            <w:vAlign w:val="center"/>
          </w:tcPr>
          <w:p>
            <w:pPr>
              <w:widowControl/>
              <w:snapToGrid w:val="0"/>
              <w:spacing w:line="360" w:lineRule="exact"/>
              <w:jc w:val="left"/>
              <w:rPr>
                <w:rFonts w:ascii="仿宋_GB2312" w:hAnsi="等线" w:eastAsia="仿宋_GB2312" w:cs="宋体"/>
                <w:kern w:val="0"/>
                <w:sz w:val="28"/>
                <w:szCs w:val="28"/>
              </w:rPr>
            </w:pPr>
            <w:r>
              <w:rPr>
                <w:rFonts w:hint="eastAsia" w:ascii="仿宋_GB2312" w:hAnsi="等线" w:eastAsia="仿宋_GB2312" w:cs="宋体"/>
                <w:kern w:val="0"/>
                <w:sz w:val="28"/>
                <w:szCs w:val="28"/>
              </w:rPr>
              <w:t>兰州理工大学</w:t>
            </w:r>
          </w:p>
        </w:tc>
        <w:tc>
          <w:tcPr>
            <w:tcW w:w="1134" w:type="dxa"/>
            <w:vAlign w:val="center"/>
          </w:tcPr>
          <w:p>
            <w:pPr>
              <w:widowControl/>
              <w:snapToGrid w:val="0"/>
              <w:spacing w:line="360" w:lineRule="exact"/>
              <w:jc w:val="center"/>
              <w:rPr>
                <w:rFonts w:ascii="仿宋_GB2312" w:hAnsi="等线" w:eastAsia="仿宋_GB2312" w:cs="宋体"/>
                <w:kern w:val="0"/>
                <w:sz w:val="28"/>
                <w:szCs w:val="28"/>
              </w:rPr>
            </w:pPr>
            <w:r>
              <w:rPr>
                <w:rFonts w:hint="eastAsia" w:ascii="仿宋_GB2312" w:hAnsi="等线" w:eastAsia="仿宋_GB2312" w:cs="宋体"/>
                <w:kern w:val="0"/>
                <w:sz w:val="28"/>
                <w:szCs w:val="28"/>
              </w:rPr>
              <w:t>董建华</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URW Bookman">
    <w:altName w:val="Segoe Print"/>
    <w:panose1 w:val="00000400000000000000"/>
    <w:charset w:val="00"/>
    <w:family w:val="auto"/>
    <w:pitch w:val="default"/>
    <w:sig w:usb0="00000000" w:usb1="00000000" w:usb2="00000000" w:usb3="00000000" w:csb0="6000009F"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DejaVu Sans Mono"/>
    <w:panose1 w:val="020B0603030804020204"/>
    <w:charset w:val="00"/>
    <w:family w:val="auto"/>
    <w:pitch w:val="default"/>
    <w:sig w:usb0="00000000" w:usb1="00000000"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DejaVu Sans Mono">
    <w:panose1 w:val="020B0609030804020204"/>
    <w:charset w:val="00"/>
    <w:family w:val="auto"/>
    <w:pitch w:val="default"/>
    <w:sig w:usb0="E60026FF" w:usb1="D200F9FB" w:usb2="02000028" w:usb3="00000000" w:csb0="600001DF" w:csb1="DFD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4"/>
        <w:szCs w:val="24"/>
      </w:rPr>
      <w:id w:val="1467320363"/>
    </w:sdtPr>
    <w:sdtEndPr>
      <w:rPr>
        <w:rFonts w:ascii="宋体" w:hAnsi="宋体"/>
        <w:sz w:val="24"/>
        <w:szCs w:val="24"/>
      </w:rPr>
    </w:sdtEndPr>
    <w:sdtContent>
      <w:p>
        <w:pPr>
          <w:pStyle w:val="3"/>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02"/>
    <w:rsid w:val="00016C0B"/>
    <w:rsid w:val="000C27BE"/>
    <w:rsid w:val="0013057F"/>
    <w:rsid w:val="001406EF"/>
    <w:rsid w:val="00154629"/>
    <w:rsid w:val="00157534"/>
    <w:rsid w:val="00172922"/>
    <w:rsid w:val="001B64FB"/>
    <w:rsid w:val="001E47AE"/>
    <w:rsid w:val="001F7676"/>
    <w:rsid w:val="00235417"/>
    <w:rsid w:val="00261184"/>
    <w:rsid w:val="0026794B"/>
    <w:rsid w:val="002A04EF"/>
    <w:rsid w:val="002B68E2"/>
    <w:rsid w:val="002E637E"/>
    <w:rsid w:val="002F3CD6"/>
    <w:rsid w:val="00325FF6"/>
    <w:rsid w:val="003A73F1"/>
    <w:rsid w:val="003D1CC2"/>
    <w:rsid w:val="003F48B1"/>
    <w:rsid w:val="00462C71"/>
    <w:rsid w:val="004E6C21"/>
    <w:rsid w:val="004F2313"/>
    <w:rsid w:val="00521DFA"/>
    <w:rsid w:val="00544FF6"/>
    <w:rsid w:val="0055486B"/>
    <w:rsid w:val="005851B7"/>
    <w:rsid w:val="005A5B6C"/>
    <w:rsid w:val="005C1902"/>
    <w:rsid w:val="00602183"/>
    <w:rsid w:val="006111D3"/>
    <w:rsid w:val="00635A20"/>
    <w:rsid w:val="00683CB9"/>
    <w:rsid w:val="00695BA3"/>
    <w:rsid w:val="006A1206"/>
    <w:rsid w:val="006D132F"/>
    <w:rsid w:val="006D17A1"/>
    <w:rsid w:val="006E569C"/>
    <w:rsid w:val="007727A5"/>
    <w:rsid w:val="00793EA7"/>
    <w:rsid w:val="00794085"/>
    <w:rsid w:val="00797016"/>
    <w:rsid w:val="007A3044"/>
    <w:rsid w:val="007B5072"/>
    <w:rsid w:val="007D6C46"/>
    <w:rsid w:val="00806A13"/>
    <w:rsid w:val="008426BA"/>
    <w:rsid w:val="0088496C"/>
    <w:rsid w:val="008D6488"/>
    <w:rsid w:val="008E5A34"/>
    <w:rsid w:val="008F7492"/>
    <w:rsid w:val="00937195"/>
    <w:rsid w:val="0096295F"/>
    <w:rsid w:val="00993183"/>
    <w:rsid w:val="009C1304"/>
    <w:rsid w:val="009C3BDF"/>
    <w:rsid w:val="00A46545"/>
    <w:rsid w:val="00A51C10"/>
    <w:rsid w:val="00A84DE1"/>
    <w:rsid w:val="00AA4686"/>
    <w:rsid w:val="00AE0A61"/>
    <w:rsid w:val="00AE5B2C"/>
    <w:rsid w:val="00B47D00"/>
    <w:rsid w:val="00B82FE2"/>
    <w:rsid w:val="00BA7685"/>
    <w:rsid w:val="00BD0447"/>
    <w:rsid w:val="00C3233C"/>
    <w:rsid w:val="00C46031"/>
    <w:rsid w:val="00C56734"/>
    <w:rsid w:val="00CA30CD"/>
    <w:rsid w:val="00CA791B"/>
    <w:rsid w:val="00CC20B6"/>
    <w:rsid w:val="00CC701E"/>
    <w:rsid w:val="00D26AA2"/>
    <w:rsid w:val="00D71FD7"/>
    <w:rsid w:val="00D810BE"/>
    <w:rsid w:val="00DB500B"/>
    <w:rsid w:val="00DC2C0C"/>
    <w:rsid w:val="00DD356B"/>
    <w:rsid w:val="00E03F84"/>
    <w:rsid w:val="00E12A3F"/>
    <w:rsid w:val="00E17398"/>
    <w:rsid w:val="00E457B4"/>
    <w:rsid w:val="00E642F5"/>
    <w:rsid w:val="00EA5C7F"/>
    <w:rsid w:val="00EF5ABB"/>
    <w:rsid w:val="00F04B3E"/>
    <w:rsid w:val="00F3289A"/>
    <w:rsid w:val="00F41DB0"/>
    <w:rsid w:val="00FF3E62"/>
    <w:rsid w:val="4A2F246C"/>
    <w:rsid w:val="4CC41F68"/>
    <w:rsid w:val="7D219D46"/>
    <w:rsid w:val="DDFC6133"/>
    <w:rsid w:val="FFECF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字符"/>
    <w:basedOn w:val="5"/>
    <w:link w:val="4"/>
    <w:qFormat/>
    <w:uiPriority w:val="99"/>
    <w:rPr>
      <w:rFonts w:ascii="Calibri" w:hAnsi="Calibri" w:eastAsia="宋体" w:cs="Times New Roman"/>
      <w:sz w:val="18"/>
      <w:szCs w:val="18"/>
    </w:rPr>
  </w:style>
  <w:style w:type="character" w:customStyle="1" w:styleId="9">
    <w:name w:val="页脚 字符"/>
    <w:basedOn w:val="5"/>
    <w:link w:val="3"/>
    <w:qFormat/>
    <w:uiPriority w:val="99"/>
    <w:rPr>
      <w:rFonts w:ascii="Calibri" w:hAnsi="Calibri" w:eastAsia="宋体" w:cs="Times New Roman"/>
      <w:sz w:val="18"/>
      <w:szCs w:val="18"/>
    </w:rPr>
  </w:style>
  <w:style w:type="character" w:customStyle="1" w:styleId="10">
    <w:name w:val="批注框文本 字符"/>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1148</Words>
  <Characters>6550</Characters>
  <Lines>54</Lines>
  <Paragraphs>15</Paragraphs>
  <TotalTime>5</TotalTime>
  <ScaleCrop>false</ScaleCrop>
  <LinksUpToDate>false</LinksUpToDate>
  <CharactersWithSpaces>7683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2022-12-20T11:11:00Z</dcterms:created>
  <dc:creator>Chen Yanming</dc:creator>
  <cp:lastModifiedBy>dn</cp:lastModifiedBy>
  <cp:lastPrinted>2022-12-24T02:52:00Z</cp:lastPrinted>
  <dcterms:modified xsi:type="dcterms:W3CDTF">2022-12-27T02:11:05Z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