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cs="Times New Roman"/>
        </w:rPr>
      </w:pPr>
      <w:r>
        <w:rPr>
          <w:rFonts w:cs="Times New Roman"/>
        </w:rPr>
        <w:t>附件</w:t>
      </w:r>
      <w:bookmarkStart w:id="0" w:name="_GoBack"/>
      <w:bookmarkEnd w:id="0"/>
    </w:p>
    <w:p>
      <w:pPr>
        <w:ind w:firstLine="800"/>
        <w:jc w:val="center"/>
        <w:rPr>
          <w:rFonts w:eastAsia="方正小标宋_GBK" w:cs="Times New Roman"/>
          <w:sz w:val="40"/>
          <w:szCs w:val="40"/>
        </w:rPr>
      </w:pPr>
      <w:r>
        <w:rPr>
          <w:rFonts w:eastAsia="方正小标宋_GBK" w:cs="Times New Roman"/>
          <w:sz w:val="40"/>
          <w:szCs w:val="40"/>
        </w:rPr>
        <w:t>园区情况简介</w:t>
      </w:r>
    </w:p>
    <w:p>
      <w:pPr>
        <w:ind w:firstLine="640"/>
        <w:rPr>
          <w:rFonts w:cs="Times New Roman"/>
          <w:szCs w:val="32"/>
        </w:rPr>
      </w:pPr>
    </w:p>
    <w:p>
      <w:pPr>
        <w:widowControl/>
        <w:ind w:firstLine="640"/>
        <w:jc w:val="left"/>
        <w:rPr>
          <w:rFonts w:cs="Times New Roman"/>
          <w:szCs w:val="32"/>
        </w:rPr>
      </w:pPr>
      <w:r>
        <w:rPr>
          <w:rFonts w:eastAsia="方正楷体_GBK" w:cs="Times New Roman"/>
          <w:szCs w:val="32"/>
        </w:rPr>
        <w:t>1.江苏江都沿江港口物流产业园。</w:t>
      </w:r>
      <w:r>
        <w:rPr>
          <w:rFonts w:cs="Times New Roman"/>
          <w:szCs w:val="32"/>
        </w:rPr>
        <w:t>园区位于扬州市江都区，总规划面积约6574.1亩，分为两个区域。西区规划面积约4578.8亩，四至范围：东至港湾二路，南至长江，西至三果路，北至文华路和三江大道；东区规划面积约1995.3亩，四至范围：东至引江河以西，南至长江，西至中船澄西扬州船舶有限公司，北至345国道以南和晨曦路。园区重点发展大宗散货中转联运、临港产业物流、矿建材料供应链、大宗商品交易交割、智慧物流，打造大宗散货水水中转枢纽、港口物流与临港产业融合基地、特色大宗物资供应链服务平台。</w:t>
      </w:r>
    </w:p>
    <w:p>
      <w:pPr>
        <w:widowControl/>
        <w:ind w:firstLine="640"/>
        <w:jc w:val="left"/>
        <w:rPr>
          <w:rFonts w:cs="Times New Roman"/>
          <w:szCs w:val="32"/>
        </w:rPr>
      </w:pPr>
      <w:r>
        <w:rPr>
          <w:rFonts w:eastAsia="方正楷体_GBK" w:cs="Times New Roman"/>
          <w:szCs w:val="32"/>
        </w:rPr>
        <w:t>2.江苏（苏州）国际铁路物流中心。</w:t>
      </w:r>
      <w:r>
        <w:rPr>
          <w:rFonts w:cs="Times New Roman"/>
          <w:szCs w:val="32"/>
        </w:rPr>
        <w:t>园区位于苏州市姑苏区，总面积约1280亩，四至范围：东至虎泉路，南至金湾街，西至京杭运河，北至虎林路。园区重点发展国际铁路货运、海铁联运、跨境物流等，打造对接“一带一路”的国际铁路物流枢纽、联动长三角的铁公水多式联运基地和服务区域的供应链组织中心。</w:t>
      </w:r>
    </w:p>
    <w:p>
      <w:pPr>
        <w:widowControl/>
        <w:ind w:firstLine="640"/>
        <w:jc w:val="left"/>
        <w:rPr>
          <w:rFonts w:cs="Times New Roman"/>
          <w:szCs w:val="32"/>
        </w:rPr>
      </w:pPr>
      <w:r>
        <w:rPr>
          <w:rFonts w:eastAsia="方正楷体_GBK" w:cs="Times New Roman"/>
          <w:szCs w:val="32"/>
        </w:rPr>
        <w:t>3.徐州空港物流园。</w:t>
      </w:r>
      <w:r>
        <w:rPr>
          <w:rFonts w:cs="Times New Roman"/>
          <w:szCs w:val="32"/>
        </w:rPr>
        <w:t>园区位于徐州市睢宁县，总规划面积2.81平方公里，四至范围：东至双塔路、吕梁风景路，南至翔宇大道，西至航运路，北至机场跑道。园区重点发展航空普货物流、临空产业物流、快递快运、冷链物流、跨境电商，打造立足苏北、辐射淮海经济区、面向“一带一路”的区域性航空物流枢纽。</w:t>
      </w:r>
    </w:p>
    <w:p>
      <w:pPr>
        <w:widowControl/>
        <w:ind w:firstLine="640"/>
        <w:jc w:val="left"/>
        <w:rPr>
          <w:rFonts w:cs="Times New Roman"/>
          <w:szCs w:val="32"/>
        </w:rPr>
      </w:pPr>
      <w:r>
        <w:rPr>
          <w:rFonts w:eastAsia="方正楷体_GBK" w:cs="Times New Roman"/>
          <w:szCs w:val="32"/>
        </w:rPr>
        <w:t>4.常熟国际物流园。</w:t>
      </w:r>
      <w:r>
        <w:rPr>
          <w:rFonts w:cs="Times New Roman"/>
          <w:szCs w:val="32"/>
        </w:rPr>
        <w:t>园区位于常熟经济开发区，规划面积约5016亩，共分为三个地块。地块一规划面积约2036亩，四至范围：东至徐六泾，南至G346、兴港路，西至渡路，北至长江江堤；地块二规划面积约1207亩，四至范围：东至电广路、沈海高速，南至问张路，西至汪湾北路，北至G346；地块三规划面积约1773亩，四至范围：东至日照路，南至滨江路、捷豹路，西至长宏路，北至长江江堤。园区重点发展临港产业供应链、汽车供应链、国际物流、物流贸易、智慧物流，打造长三角港口特色产业物流基地。</w:t>
      </w:r>
    </w:p>
    <w:p>
      <w:pPr>
        <w:widowControl/>
        <w:ind w:firstLine="640"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>5.</w:t>
      </w:r>
      <w:r>
        <w:rPr>
          <w:rFonts w:eastAsia="方正楷体_GBK" w:cs="Times New Roman"/>
          <w:szCs w:val="32"/>
        </w:rPr>
        <w:t>南京固城湖水产品批发市场。</w:t>
      </w:r>
      <w:r>
        <w:rPr>
          <w:rFonts w:cs="Times New Roman"/>
          <w:szCs w:val="32"/>
        </w:rPr>
        <w:t>园区位于南京市高淳区淳溪街道，总规划面积22.5公顷，共分南北两个区块。北区地块面积14.6公顷，四至范围：东至太安路，南至市场路，西至太安圩路，北至芜太公路；南区地块总面积为7.9公顷，东至天河路，南至襟湖路，西至官溪路，北至大桥路。园区重点发展商贸物流，打造农产品商贸物流中心、区域性流通加工基地、电商展示交易基地、生鲜共同配送中心、综合型农贸物流平台。</w:t>
      </w:r>
    </w:p>
    <w:p>
      <w:pPr>
        <w:widowControl/>
        <w:ind w:firstLine="640"/>
        <w:jc w:val="left"/>
        <w:rPr>
          <w:rFonts w:cs="Times New Roman"/>
          <w:szCs w:val="32"/>
        </w:rPr>
      </w:pPr>
      <w:r>
        <w:rPr>
          <w:rFonts w:eastAsia="方正楷体_GBK" w:cs="Times New Roman"/>
          <w:szCs w:val="32"/>
        </w:rPr>
        <w:t>6.徐圩新区综合物流园。</w:t>
      </w:r>
      <w:r>
        <w:rPr>
          <w:rFonts w:cs="Times New Roman"/>
          <w:szCs w:val="32"/>
        </w:rPr>
        <w:t>园区位于连云港市徐圩新区，规划面积约2.95平方公里，分为两个地块。地块一占地面积约2.16平方公里，四至范围：东至港前大道，南至规划物流大道，西至S226省道，北至张圩河路；地块二占地面积约0.79平方公里，东至连盐铁路徐圩支线，南至苏海路，西至港前大道，北至方洋路。园区重点发展公铁海联运、海河联运、大宗商品交易交割、临港产业供应链物流、智慧物流等，打造江苏沿海重要的数字化多式联运中心、临港产业供应链物流基地、大宗物资交易交割基地。</w:t>
      </w:r>
    </w:p>
    <w:p>
      <w:pPr>
        <w:widowControl/>
        <w:ind w:firstLine="640"/>
        <w:jc w:val="left"/>
        <w:rPr>
          <w:rFonts w:cs="Times New Roman"/>
          <w:szCs w:val="32"/>
        </w:rPr>
      </w:pPr>
      <w:r>
        <w:rPr>
          <w:rFonts w:eastAsia="方正楷体_GBK" w:cs="Times New Roman"/>
          <w:szCs w:val="32"/>
        </w:rPr>
        <w:t>7.宿迁耿车电商快递产业园。</w:t>
      </w:r>
      <w:r>
        <w:rPr>
          <w:rFonts w:cs="Times New Roman"/>
          <w:szCs w:val="32"/>
        </w:rPr>
        <w:t>园区位于宿迁市宿城区耿车镇，总规划面积约233.3公顷，四至范围：东至五一路，南至徐盐高速，西至西沙河，北至空。园区重点发展智慧物流、冷链物流等，打造全国知名电商物流园区、徐宿地区冷链物流枢纽、宿迁城西综合物流集散中心。</w:t>
      </w:r>
    </w:p>
    <w:p>
      <w:pPr>
        <w:widowControl/>
        <w:ind w:firstLine="640"/>
        <w:jc w:val="left"/>
        <w:rPr>
          <w:rFonts w:cs="Times New Roman"/>
          <w:szCs w:val="32"/>
        </w:rPr>
      </w:pPr>
      <w:r>
        <w:rPr>
          <w:rFonts w:eastAsia="方正楷体_GBK" w:cs="Times New Roman"/>
          <w:szCs w:val="32"/>
        </w:rPr>
        <w:t>8.江苏万发国际物流园。</w:t>
      </w:r>
      <w:r>
        <w:rPr>
          <w:rFonts w:cs="Times New Roman"/>
          <w:szCs w:val="32"/>
        </w:rPr>
        <w:t>园区位于连云港市海州区，规划总占地面积约400亩，四至范围：东至规划路，南至310国道，西至半滩河，北至规划路。园区重点发展多式联运、智慧物流等，打造江苏沿海重要的数字化多式联运中心、电商物流高地、城市智能配送服务平台、跨境冷链物流中心。</w:t>
      </w:r>
    </w:p>
    <w:p>
      <w:pPr>
        <w:widowControl/>
        <w:ind w:firstLine="640"/>
        <w:jc w:val="left"/>
        <w:rPr>
          <w:rFonts w:ascii="方正仿宋_GBK" w:hAnsi="仿宋"/>
          <w:szCs w:val="32"/>
        </w:rPr>
      </w:pPr>
    </w:p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D4"/>
    <w:rsid w:val="000143C9"/>
    <w:rsid w:val="00065597"/>
    <w:rsid w:val="00082D6E"/>
    <w:rsid w:val="00085014"/>
    <w:rsid w:val="000A61FF"/>
    <w:rsid w:val="000B5F20"/>
    <w:rsid w:val="000C04B6"/>
    <w:rsid w:val="0012616F"/>
    <w:rsid w:val="00141BAB"/>
    <w:rsid w:val="00163E0A"/>
    <w:rsid w:val="00176615"/>
    <w:rsid w:val="001D4DC3"/>
    <w:rsid w:val="001D55B3"/>
    <w:rsid w:val="00267370"/>
    <w:rsid w:val="003132D4"/>
    <w:rsid w:val="003147AF"/>
    <w:rsid w:val="00396450"/>
    <w:rsid w:val="00403E60"/>
    <w:rsid w:val="00485E47"/>
    <w:rsid w:val="004E3044"/>
    <w:rsid w:val="004E6F34"/>
    <w:rsid w:val="005E744D"/>
    <w:rsid w:val="00622141"/>
    <w:rsid w:val="00641BDE"/>
    <w:rsid w:val="00716457"/>
    <w:rsid w:val="00720777"/>
    <w:rsid w:val="00787369"/>
    <w:rsid w:val="00792591"/>
    <w:rsid w:val="00804ED9"/>
    <w:rsid w:val="008D7471"/>
    <w:rsid w:val="008D7AF7"/>
    <w:rsid w:val="009E2B0A"/>
    <w:rsid w:val="009F46CF"/>
    <w:rsid w:val="00A01C66"/>
    <w:rsid w:val="00A53031"/>
    <w:rsid w:val="00A56324"/>
    <w:rsid w:val="00B534EA"/>
    <w:rsid w:val="00B61DE8"/>
    <w:rsid w:val="00C031E7"/>
    <w:rsid w:val="00CC6753"/>
    <w:rsid w:val="00CF2444"/>
    <w:rsid w:val="00D97712"/>
    <w:rsid w:val="00DE1CB2"/>
    <w:rsid w:val="00DE30C2"/>
    <w:rsid w:val="00DF5810"/>
    <w:rsid w:val="00F048D6"/>
    <w:rsid w:val="00F2281A"/>
    <w:rsid w:val="00F77FDF"/>
    <w:rsid w:val="00FE415A"/>
    <w:rsid w:val="DBF7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Times New Roman" w:hAnsi="Times New Roman" w:eastAsia="方正仿宋_GBK" w:cs="Arial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方正仿宋_GBK" w:cs="Arial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方正仿宋_GBK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</Words>
  <Characters>1248</Characters>
  <Lines>10</Lines>
  <Paragraphs>2</Paragraphs>
  <TotalTime>1210</TotalTime>
  <ScaleCrop>false</ScaleCrop>
  <LinksUpToDate>false</LinksUpToDate>
  <CharactersWithSpaces>1464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2022-12-08T13:53:00Z</dcterms:created>
  <dc:creator>lenovo</dc:creator>
  <cp:lastModifiedBy>uos</cp:lastModifiedBy>
  <dcterms:modified xsi:type="dcterms:W3CDTF">2022-12-29T17:52:21Z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