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2022年度市瞪羚企业公示名单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7350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江苏润阳悦达光伏科技有限公司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江苏中海华核环保有限公司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江苏中创清源科技有限公司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江苏亿多力新能源科技有限公司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江苏中科睿赛污染控制工程有限公司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彧寰科技江苏有限公司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盐城申源塑胶有限公司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盐城维信电子有限公司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江苏恒隆通新材料科技有限公司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江苏亚一智能装备有限公司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江苏谷登重型机械装备科技有限公司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江苏晓宝复合材料有限公司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江苏爵格工业集团有限公司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江苏雄越石油机械设备制造有限公司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江苏托普轮胎股份有限公司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江苏博泰环保工程有限公司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江苏长风海洋装备制造有限公司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江苏九阳生物制药有限公司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江苏国瑞液压机械有限公司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中聚信海洋工程装备有限公司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盐城佰信石油机械有限公司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江苏昊雄智能装备有限公司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江苏骏茂新材料科技有限公司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2022年度市潜在独角兽企业公示名单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3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7350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盐城画你爱萌网络科技有限公司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立铠精密科技（盐城）有限公司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江苏悦阳光伏科技有限公司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2022年度市独角兽企业公示名单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3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江苏润阳新能源科技股份有限公司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3060A"/>
    <w:rsid w:val="1FC8205F"/>
    <w:rsid w:val="203510B3"/>
    <w:rsid w:val="298944C8"/>
    <w:rsid w:val="2A18711A"/>
    <w:rsid w:val="3DA12E44"/>
    <w:rsid w:val="59A37C65"/>
    <w:rsid w:val="5BC76D8D"/>
    <w:rsid w:val="F7C59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2023-01-09T11:50:00Z</dcterms:created>
  <dc:creator>user</dc:creator>
  <cp:lastModifiedBy>朱骁</cp:lastModifiedBy>
  <dcterms:modified xsi:type="dcterms:W3CDTF">2023-01-10T08:59:54Z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