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97" w:rsidRPr="006C2597" w:rsidRDefault="006C2597" w:rsidP="006C2597">
      <w:pPr>
        <w:widowControl w:val="0"/>
        <w:spacing w:line="240" w:lineRule="auto"/>
        <w:jc w:val="both"/>
        <w:rPr>
          <w:rFonts w:ascii="Times New Roman" w:eastAsia="方正黑体_GBK" w:cs="方正仿宋_GBK"/>
          <w:szCs w:val="32"/>
        </w:rPr>
      </w:pPr>
      <w:r w:rsidRPr="006C2597">
        <w:rPr>
          <w:rFonts w:ascii="Times New Roman" w:eastAsia="方正黑体_GBK" w:cs="方正仿宋_GBK" w:hint="eastAsia"/>
          <w:szCs w:val="32"/>
        </w:rPr>
        <w:t>附件</w:t>
      </w:r>
      <w:r w:rsidRPr="006C2597">
        <w:rPr>
          <w:rFonts w:ascii="Times New Roman" w:eastAsia="方正黑体_GBK" w:cs="方正仿宋_GBK"/>
          <w:szCs w:val="32"/>
        </w:rPr>
        <w:t>2</w:t>
      </w:r>
    </w:p>
    <w:p w:rsidR="006C2597" w:rsidRPr="006C2597" w:rsidRDefault="006C2597" w:rsidP="006C2597">
      <w:pPr>
        <w:widowControl w:val="0"/>
        <w:spacing w:line="580" w:lineRule="exact"/>
        <w:rPr>
          <w:rFonts w:ascii="Times New Roman" w:eastAsia="方正黑体_GBK" w:cs="Times New Roman"/>
          <w:sz w:val="36"/>
          <w:szCs w:val="36"/>
        </w:rPr>
      </w:pPr>
    </w:p>
    <w:p w:rsidR="006C2597" w:rsidRPr="006C2597" w:rsidRDefault="006C2597" w:rsidP="006C2597">
      <w:pPr>
        <w:widowControl w:val="0"/>
        <w:adjustRightInd w:val="0"/>
        <w:snapToGrid w:val="0"/>
        <w:spacing w:afterLines="50" w:after="217" w:line="580" w:lineRule="exact"/>
        <w:rPr>
          <w:rFonts w:ascii="Times New Roman" w:eastAsia="方正小标宋_GBK" w:cs="Times New Roman"/>
          <w:sz w:val="36"/>
          <w:szCs w:val="36"/>
        </w:rPr>
      </w:pPr>
      <w:r w:rsidRPr="006C2597">
        <w:rPr>
          <w:rFonts w:ascii="Times New Roman" w:eastAsia="方正黑体_GBK" w:cs="Times New Roman" w:hint="eastAsia"/>
          <w:sz w:val="36"/>
          <w:szCs w:val="36"/>
        </w:rPr>
        <w:t>绿色工厂（园区、供应链）年度总结及下年度计划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414"/>
        <w:gridCol w:w="1495"/>
        <w:gridCol w:w="1192"/>
        <w:gridCol w:w="1065"/>
        <w:gridCol w:w="2760"/>
        <w:gridCol w:w="1960"/>
        <w:gridCol w:w="2687"/>
      </w:tblGrid>
      <w:tr w:rsidR="006C2597" w:rsidRPr="006C2597" w:rsidTr="008D278E">
        <w:trPr>
          <w:trHeight w:val="1080"/>
        </w:trPr>
        <w:tc>
          <w:tcPr>
            <w:tcW w:w="174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543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绿色制造单位名称</w:t>
            </w:r>
          </w:p>
        </w:tc>
        <w:tc>
          <w:tcPr>
            <w:tcW w:w="574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所在市、县（区、市）</w:t>
            </w:r>
          </w:p>
        </w:tc>
        <w:tc>
          <w:tcPr>
            <w:tcW w:w="458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绿色制造类型</w:t>
            </w:r>
            <w:r w:rsidRPr="006C2597">
              <w:rPr>
                <w:rFonts w:ascii="Times New Roman" w:eastAsia="方正黑体_GBK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09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批次</w:t>
            </w:r>
            <w:r w:rsidRPr="006C2597">
              <w:rPr>
                <w:rFonts w:ascii="Times New Roman" w:eastAsia="方正黑体_GB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59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本年度绿色化重点工作及成效（</w:t>
            </w:r>
            <w:r w:rsidRPr="006C2597">
              <w:rPr>
                <w:rFonts w:ascii="Times New Roman" w:eastAsia="方正黑体_GBK"/>
                <w:sz w:val="24"/>
                <w:szCs w:val="24"/>
              </w:rPr>
              <w:t>400</w:t>
            </w:r>
            <w:r w:rsidRPr="006C2597">
              <w:rPr>
                <w:rFonts w:ascii="Times New Roman" w:eastAsia="方正黑体_GBK"/>
                <w:sz w:val="24"/>
                <w:szCs w:val="24"/>
              </w:rPr>
              <w:t>字以内）</w:t>
            </w:r>
          </w:p>
        </w:tc>
        <w:tc>
          <w:tcPr>
            <w:tcW w:w="752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本年度主要消耗及排放指标</w:t>
            </w:r>
            <w:r w:rsidRPr="006C2597">
              <w:rPr>
                <w:rFonts w:ascii="Times New Roman" w:eastAsia="方正黑体_GBK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31" w:type="pct"/>
            <w:vAlign w:val="center"/>
          </w:tcPr>
          <w:p w:rsidR="006C2597" w:rsidRPr="006C2597" w:rsidRDefault="006C2597" w:rsidP="006C2597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6C2597">
              <w:rPr>
                <w:rFonts w:ascii="Times New Roman" w:eastAsia="方正黑体_GBK"/>
                <w:sz w:val="24"/>
                <w:szCs w:val="24"/>
              </w:rPr>
              <w:t>下一年度绿色化主要措施及目标（</w:t>
            </w:r>
            <w:r w:rsidRPr="006C2597">
              <w:rPr>
                <w:rFonts w:ascii="Times New Roman" w:eastAsia="方正黑体_GBK"/>
                <w:sz w:val="24"/>
                <w:szCs w:val="24"/>
              </w:rPr>
              <w:t>300</w:t>
            </w:r>
            <w:r w:rsidRPr="006C2597">
              <w:rPr>
                <w:rFonts w:ascii="Times New Roman" w:eastAsia="方正黑体_GBK"/>
                <w:sz w:val="24"/>
                <w:szCs w:val="24"/>
              </w:rPr>
              <w:t>字以内）</w:t>
            </w:r>
          </w:p>
        </w:tc>
      </w:tr>
      <w:tr w:rsidR="006C2597" w:rsidRPr="006C2597" w:rsidTr="008D278E">
        <w:trPr>
          <w:trHeight w:val="360"/>
        </w:trPr>
        <w:tc>
          <w:tcPr>
            <w:tcW w:w="1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6C2597" w:rsidRPr="006C2597" w:rsidTr="008D278E">
        <w:trPr>
          <w:trHeight w:val="360"/>
        </w:trPr>
        <w:tc>
          <w:tcPr>
            <w:tcW w:w="1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6C2597" w:rsidRPr="006C2597" w:rsidTr="008D278E">
        <w:trPr>
          <w:trHeight w:val="360"/>
        </w:trPr>
        <w:tc>
          <w:tcPr>
            <w:tcW w:w="1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6C2597" w:rsidRPr="006C2597" w:rsidTr="008D278E">
        <w:trPr>
          <w:trHeight w:val="360"/>
        </w:trPr>
        <w:tc>
          <w:tcPr>
            <w:tcW w:w="1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6C2597" w:rsidRPr="006C2597" w:rsidTr="008D278E">
        <w:trPr>
          <w:trHeight w:val="360"/>
        </w:trPr>
        <w:tc>
          <w:tcPr>
            <w:tcW w:w="1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6C2597" w:rsidRPr="006C2597" w:rsidRDefault="006C2597" w:rsidP="006C2597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6C2597" w:rsidRPr="006C2597" w:rsidRDefault="006C2597" w:rsidP="006C2597">
      <w:pPr>
        <w:widowControl w:val="0"/>
        <w:spacing w:line="400" w:lineRule="exact"/>
        <w:jc w:val="both"/>
        <w:rPr>
          <w:rFonts w:ascii="Times New Roman" w:cs="Times New Roman"/>
          <w:kern w:val="0"/>
          <w:sz w:val="28"/>
          <w:szCs w:val="28"/>
        </w:rPr>
      </w:pPr>
      <w:r w:rsidRPr="006C2597">
        <w:rPr>
          <w:rFonts w:ascii="Times New Roman" w:cs="Times New Roman"/>
          <w:kern w:val="0"/>
          <w:sz w:val="28"/>
          <w:szCs w:val="28"/>
        </w:rPr>
        <w:t>注：</w:t>
      </w:r>
      <w:r w:rsidRPr="006C2597">
        <w:rPr>
          <w:rFonts w:ascii="Times New Roman" w:cs="Times New Roman"/>
          <w:kern w:val="0"/>
          <w:sz w:val="28"/>
          <w:szCs w:val="28"/>
        </w:rPr>
        <w:t>1</w:t>
      </w:r>
      <w:r w:rsidRPr="006C2597">
        <w:rPr>
          <w:rFonts w:ascii="Times New Roman" w:cs="Times New Roman"/>
          <w:kern w:val="0"/>
          <w:sz w:val="28"/>
          <w:szCs w:val="28"/>
        </w:rPr>
        <w:t>、绿色制造类型，按绿色工厂、绿色园区、绿色供应链</w:t>
      </w:r>
      <w:r w:rsidRPr="006C2597">
        <w:rPr>
          <w:rFonts w:ascii="Times New Roman" w:cs="Times New Roman"/>
          <w:kern w:val="0"/>
          <w:sz w:val="28"/>
          <w:szCs w:val="28"/>
        </w:rPr>
        <w:t>3</w:t>
      </w:r>
      <w:r w:rsidRPr="006C2597">
        <w:rPr>
          <w:rFonts w:ascii="Times New Roman" w:cs="Times New Roman"/>
          <w:kern w:val="0"/>
          <w:sz w:val="28"/>
          <w:szCs w:val="28"/>
        </w:rPr>
        <w:t>类选择填写；</w:t>
      </w:r>
    </w:p>
    <w:p w:rsidR="006C2597" w:rsidRPr="006C2597" w:rsidRDefault="006C2597" w:rsidP="006C2597">
      <w:pPr>
        <w:widowControl w:val="0"/>
        <w:numPr>
          <w:ilvl w:val="0"/>
          <w:numId w:val="1"/>
        </w:numPr>
        <w:spacing w:line="400" w:lineRule="exact"/>
        <w:ind w:firstLineChars="200" w:firstLine="560"/>
        <w:jc w:val="both"/>
        <w:rPr>
          <w:rFonts w:ascii="Times New Roman" w:cs="Times New Roman"/>
          <w:kern w:val="0"/>
          <w:sz w:val="28"/>
          <w:szCs w:val="28"/>
        </w:rPr>
      </w:pPr>
      <w:r w:rsidRPr="006C2597">
        <w:rPr>
          <w:rFonts w:ascii="Times New Roman" w:cs="Times New Roman"/>
          <w:kern w:val="0"/>
          <w:sz w:val="28"/>
          <w:szCs w:val="28"/>
        </w:rPr>
        <w:t>批次，工信部公布的名单，直接填写第几批，本次</w:t>
      </w:r>
      <w:proofErr w:type="gramStart"/>
      <w:r w:rsidRPr="006C2597">
        <w:rPr>
          <w:rFonts w:ascii="Times New Roman" w:cs="Times New Roman"/>
          <w:kern w:val="0"/>
          <w:sz w:val="28"/>
          <w:szCs w:val="28"/>
        </w:rPr>
        <w:t>省公布</w:t>
      </w:r>
      <w:proofErr w:type="gramEnd"/>
      <w:r w:rsidRPr="006C2597">
        <w:rPr>
          <w:rFonts w:ascii="Times New Roman" w:cs="Times New Roman"/>
          <w:kern w:val="0"/>
          <w:sz w:val="28"/>
          <w:szCs w:val="28"/>
        </w:rPr>
        <w:t>的名单填</w:t>
      </w:r>
      <w:r w:rsidRPr="006C2597">
        <w:rPr>
          <w:rFonts w:ascii="Times New Roman" w:cs="Times New Roman" w:hint="eastAsia"/>
          <w:kern w:val="0"/>
          <w:sz w:val="28"/>
          <w:szCs w:val="28"/>
        </w:rPr>
        <w:t>“</w:t>
      </w:r>
      <w:r w:rsidRPr="006C2597">
        <w:rPr>
          <w:rFonts w:ascii="Times New Roman" w:cs="Times New Roman"/>
          <w:kern w:val="0"/>
          <w:sz w:val="28"/>
          <w:szCs w:val="28"/>
        </w:rPr>
        <w:t>省</w:t>
      </w:r>
      <w:r w:rsidRPr="006C2597">
        <w:rPr>
          <w:rFonts w:ascii="Times New Roman" w:cs="Times New Roman"/>
          <w:kern w:val="0"/>
          <w:sz w:val="28"/>
          <w:szCs w:val="28"/>
        </w:rPr>
        <w:t>3</w:t>
      </w:r>
      <w:r w:rsidRPr="006C2597">
        <w:rPr>
          <w:rFonts w:ascii="Times New Roman" w:cs="Times New Roman" w:hint="eastAsia"/>
          <w:kern w:val="0"/>
          <w:sz w:val="28"/>
          <w:szCs w:val="28"/>
        </w:rPr>
        <w:t>”</w:t>
      </w:r>
      <w:r w:rsidRPr="006C2597">
        <w:rPr>
          <w:rFonts w:ascii="Times New Roman" w:cs="Times New Roman"/>
          <w:kern w:val="0"/>
          <w:sz w:val="28"/>
          <w:szCs w:val="28"/>
        </w:rPr>
        <w:t>；</w:t>
      </w:r>
    </w:p>
    <w:p w:rsidR="006C2597" w:rsidRPr="006C2597" w:rsidRDefault="006C2597" w:rsidP="006C2597">
      <w:pPr>
        <w:widowControl w:val="0"/>
        <w:numPr>
          <w:ilvl w:val="255"/>
          <w:numId w:val="0"/>
        </w:numPr>
        <w:spacing w:line="400" w:lineRule="exact"/>
        <w:ind w:leftChars="267" w:left="1274" w:hangingChars="150" w:hanging="420"/>
        <w:jc w:val="both"/>
        <w:rPr>
          <w:rFonts w:ascii="Times New Roman" w:eastAsia="宋体" w:cs="Times New Roman"/>
          <w:sz w:val="21"/>
          <w:szCs w:val="24"/>
        </w:rPr>
      </w:pPr>
      <w:r w:rsidRPr="006C2597">
        <w:rPr>
          <w:rFonts w:ascii="Times New Roman" w:cs="Times New Roman"/>
          <w:kern w:val="0"/>
          <w:sz w:val="28"/>
          <w:szCs w:val="28"/>
        </w:rPr>
        <w:t>3</w:t>
      </w:r>
      <w:r w:rsidRPr="006C2597">
        <w:rPr>
          <w:rFonts w:ascii="Times New Roman" w:cs="Times New Roman"/>
          <w:kern w:val="0"/>
          <w:sz w:val="28"/>
          <w:szCs w:val="28"/>
        </w:rPr>
        <w:t>、消耗及排放指标，绿色工厂要结合企业所在行业特点填写，如钢铁行业重点要填写对应国家限额标准中的烧结、球团、转炉、高炉、电炉工序单位能耗及</w:t>
      </w:r>
      <w:proofErr w:type="gramStart"/>
      <w:r w:rsidRPr="006C2597">
        <w:rPr>
          <w:rFonts w:ascii="Times New Roman" w:cs="Times New Roman"/>
          <w:kern w:val="0"/>
          <w:sz w:val="28"/>
          <w:szCs w:val="28"/>
        </w:rPr>
        <w:t>吨钢耗新水</w:t>
      </w:r>
      <w:proofErr w:type="gramEnd"/>
      <w:r w:rsidRPr="006C2597">
        <w:rPr>
          <w:rFonts w:ascii="Times New Roman" w:cs="Times New Roman"/>
          <w:kern w:val="0"/>
          <w:sz w:val="28"/>
          <w:szCs w:val="28"/>
        </w:rPr>
        <w:t>等指标，无能耗标准的可根据行业特点，对照绿色工厂评价标准填写适合本行业的指标，或单位产值能耗、单位产值二氧化碳排放量等。</w:t>
      </w:r>
    </w:p>
    <w:p w:rsidR="00B27DE9" w:rsidRPr="006C2597" w:rsidRDefault="00B27DE9">
      <w:pPr>
        <w:ind w:firstLine="640"/>
      </w:pPr>
      <w:bookmarkStart w:id="0" w:name="_GoBack"/>
      <w:bookmarkEnd w:id="0"/>
    </w:p>
    <w:sectPr w:rsidR="00B27DE9" w:rsidRPr="006C2597" w:rsidSect="006C2597">
      <w:pgSz w:w="16838" w:h="11906" w:orient="landscape"/>
      <w:pgMar w:top="1531" w:right="1985" w:bottom="1531" w:left="181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9C53C5"/>
    <w:multiLevelType w:val="singleLevel"/>
    <w:tmpl w:val="939C53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4"/>
    <w:rsid w:val="00277820"/>
    <w:rsid w:val="00515400"/>
    <w:rsid w:val="005F0A0D"/>
    <w:rsid w:val="006C2597"/>
    <w:rsid w:val="00751F74"/>
    <w:rsid w:val="00B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8A3FF-E5DA-4B9E-9924-A7B4EF08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C2597"/>
    <w:pPr>
      <w:widowControl w:val="0"/>
      <w:spacing w:line="240" w:lineRule="auto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2023-01-19T01:32:00Z</dcterms:created>
  <dcterms:modified xsi:type="dcterms:W3CDTF">2023-01-19T01:34:00Z</dcterms:modified>
</cp:coreProperties>
</file>