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32"/>
          <w:szCs w:val="20"/>
        </w:rPr>
      </w:pPr>
      <w:r>
        <w:rPr>
          <w:rFonts w:hint="eastAsia"/>
          <w:sz w:val="32"/>
          <w:szCs w:val="20"/>
        </w:rPr>
        <w:t>2022年4季度南通市、区县两级商务主</w:t>
      </w:r>
      <w:bookmarkStart w:id="0" w:name="_GoBack"/>
      <w:bookmarkEnd w:id="0"/>
      <w:r>
        <w:rPr>
          <w:rFonts w:hint="eastAsia"/>
          <w:sz w:val="32"/>
          <w:szCs w:val="20"/>
        </w:rPr>
        <w:t>管部门备案单用途商业预付卡发卡企业预收资金存管情况汇总表</w:t>
      </w:r>
    </w:p>
    <w:tbl>
      <w:tblPr>
        <w:tblW w:w="4998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474"/>
        <w:gridCol w:w="2002"/>
        <w:gridCol w:w="1437"/>
        <w:gridCol w:w="1156"/>
        <w:gridCol w:w="1107"/>
        <w:gridCol w:w="1357"/>
        <w:gridCol w:w="1545"/>
        <w:gridCol w:w="117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28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发卡企业名称</w:t>
            </w:r>
          </w:p>
        </w:tc>
        <w:tc>
          <w:tcPr>
            <w:tcW w:w="51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备案号</w:t>
            </w:r>
          </w:p>
        </w:tc>
        <w:tc>
          <w:tcPr>
            <w:tcW w:w="705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发卡类型及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规定存管比例</w:t>
            </w:r>
          </w:p>
        </w:tc>
        <w:tc>
          <w:tcPr>
            <w:tcW w:w="50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监管部门</w:t>
            </w:r>
          </w:p>
        </w:tc>
        <w:tc>
          <w:tcPr>
            <w:tcW w:w="40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存管方式</w:t>
            </w:r>
          </w:p>
        </w:tc>
        <w:tc>
          <w:tcPr>
            <w:tcW w:w="38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签约银行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（保险机构）</w:t>
            </w:r>
          </w:p>
        </w:tc>
        <w:tc>
          <w:tcPr>
            <w:tcW w:w="47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12月30日预收资金余额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544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4季度末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存管资金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414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实存比例</w:t>
            </w:r>
          </w:p>
        </w:tc>
        <w:tc>
          <w:tcPr>
            <w:tcW w:w="40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有关说明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2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0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资金/保函</w:t>
            </w:r>
          </w:p>
        </w:tc>
        <w:tc>
          <w:tcPr>
            <w:tcW w:w="38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7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海安县金凤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洗涤有限公司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320621DAB0022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海安县商务局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3.43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1.69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49.27%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江苏品德超市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连锁有限公司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320682DAA0001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如皋市商务局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9.77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7.60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77.79%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如皋市家家乐超市加盟管理有限公司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320682DAA0022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如皋市商务局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0.47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100.00%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南通星联万家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超市有限公司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320682DAA0021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如皋市商务局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0.30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0.20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66.67%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南通北渔人和水产有限公司（仙缘海鲜）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320623DAA0001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如东县商务局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1.80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3.60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如东县日用杂品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有限责任公司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320623DAA0002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如东县商务局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67.39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30.00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44.52%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南通龙信商业管理有限公司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320684DDI0021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海门市商务局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4.16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海门苏合农产品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销售专业合作联社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320684DAA0021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海门市商务局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271.36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117.33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43.24%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亲家公海鲜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礼品有限公司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320681DBE0021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启东市商务局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2.27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1.63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71.81%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南通好便当净菜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食品有限公司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320612DBE0001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通州区商务局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邮储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6.30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2.68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42.54%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南通欧佩拉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食品有限公司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302611DAB0021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其他发卡企业、40%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崇川区商务局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28.02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11.45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40.86%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南通农副产品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320600AAA0001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规模发卡企业、20%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6.53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6.22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95.25%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南通市水脉堂餐饮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320600ABE0002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规模发卡企业、20%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19.56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4.27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21.83%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南通市圣水超市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连锁有限公司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320600AAA0003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规模发卡企业、20%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16.27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3.73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22.93%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南通中南新世界中心开发有限公司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320600AAA0004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规模发卡企业、20%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52.39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59.11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南通市欧蒂食品有限公司（菲颂蛋糕）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320600AAB0021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规模发卡企业、20%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154.65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30.97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20.03%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62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南通燃料股份有限公司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320600AAB0022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规模发卡企业、20%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南通市商务局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中行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860.34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173.49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20.17%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3155" w:type="pct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累计金额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1502.52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458.60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30.52%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bidi w:val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74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2023-01-28T06:48:14Z</dcterms:created>
  <dc:creator>Administrator</dc:creator>
  <cp:lastModifiedBy>阿淼</cp:lastModifiedBy>
  <dcterms:modified xsi:type="dcterms:W3CDTF">2023-01-28T06:49:34Z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A57A6940A30042949544A77104409C94</vt:lpwstr>
  </property>
</Properties>
</file>