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附件1</w:t>
      </w:r>
    </w:p>
    <w:p>
      <w:pPr>
        <w:spacing w:line="59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江苏省两化融合管理体系贯标示范企业</w:t>
      </w:r>
    </w:p>
    <w:p>
      <w:pPr>
        <w:spacing w:line="590" w:lineRule="exact"/>
        <w:jc w:val="center"/>
      </w:pPr>
      <w:r>
        <w:rPr>
          <w:rFonts w:hint="eastAsia" w:ascii="方正小标宋_GBK" w:eastAsia="方正小标宋_GBK"/>
          <w:sz w:val="44"/>
          <w:szCs w:val="44"/>
        </w:rPr>
        <w:t>分级培育基本条件参考</w:t>
      </w: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一、企业基本要求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江苏省境内注册的企业，财务状况、运营情况、信用状况良好。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两化融合工作具备较好基础，企业数字化建设有一定基础，管理规范，对建立两化融合管理体系有需求。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具有建立实施管理体系经验的企业，如质量、环境、能源、职业健康安全、信息安全和信息技术服务等，同等条件下优先申报。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往年已获得升级版标准示范企业培育对象（试点企业）认定的企业，如在申报截止前已通过对应级别的贯标评定，本年度不可申报同级别培育对象；如在申报截止前仍未通过对应级别的贯标评定，由当地工信部门继续支持培育，无需重复申报本年度培育对象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已通过评定的两化融合管理体系升级版AAA级贯标企业不再作为培育对象进行推荐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二、分级培育基本条件参考</w:t>
      </w:r>
    </w:p>
    <w:p>
      <w:pPr>
        <w:spacing w:line="59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.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 xml:space="preserve"> A级（规范级）。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（1）初步开展了办公系统、财务系统等信息（数字）技术应用，能支持基本的生产经营管理活动；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（2）企业初步具备项目建设过程的策划与实施的过程管控机制；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（3）企业管理模式为职能驱动型管理，各项业务活动主要根据规范性的组织分工和标准化的岗位职能开展。</w:t>
      </w:r>
    </w:p>
    <w:p>
      <w:pPr>
        <w:spacing w:line="59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.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 xml:space="preserve"> AA级（场景级）。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（1）企业两化融合水平处于单项覆盖及以上水平；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（2）企业在主营业务范围内的某一关键业务场景（如研发、生产或运营管理）中，借助数字化技术手段（包括但不限于ERP、MES、PDM等）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已实现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景内主要业务环节全覆盖以及业务、数据全集成，解决关键业务场景的信息透明问题，提升该场景内关键业务的资源配置效率和运行柔性，基本达成关键业务效率提升、成本降低、质量提高等预期价值效益目标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企业管理模式为技术使能型管理，具备规范有效的过程管控机制（包括但不限于项目管控机制、战略制定到执行机制等），通过数字技术赋能，已达到研发、生产、经营管控等场景内业务活动的在线化、集成化，以及数据要素的共享和开发应用。</w:t>
      </w:r>
    </w:p>
    <w:p>
      <w:pPr>
        <w:spacing w:line="59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3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 xml:space="preserve">. 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AAA级（领域级）。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（1）企业两化融合水平处于集成提升或创新突破阶段；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（2）企业在主营业务范围内所有关键业务场景（包括研发、生产和运营管理）中，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已实现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主要业务环节全覆盖以及业务、数据全集成，形成支持企业主营业务全领域内的资源优化配置，以及各主营业务之间的集成融合、动态协同和一体化运行的领域级数字化能力。</w:t>
      </w:r>
    </w:p>
    <w:p>
      <w:pPr>
        <w:spacing w:line="590" w:lineRule="exact"/>
        <w:ind w:firstLine="640" w:firstLineChars="200"/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企业管理模式为知识驱动型管理，在业务流程中开发部署数据模型，实现组织知识的沉淀和流程价值的提升,进而实现企业整体效率提升、成本降低、质量提高等预期价值效益目标，并有效拓展延伸业务，如新产品、新服务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1D5"/>
    <w:rsid w:val="6E9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ind w:left="120"/>
    </w:pPr>
    <w:rPr>
      <w:rFonts w:hint="eastAsia" w:ascii="宋体" w:hAnsi="宋体" w:eastAsia="宋体"/>
    </w:rPr>
  </w:style>
  <w:style w:type="paragraph" w:styleId="3">
    <w:name w:val="Body Text First Indent"/>
    <w:basedOn w:val="2"/>
    <w:next w:val="1"/>
    <w:semiHidden/>
    <w:unhideWhenUsed/>
    <w:qFormat/>
    <w:uiPriority w:val="99"/>
    <w:pPr>
      <w:spacing w:line="590" w:lineRule="exact"/>
      <w:ind w:firstLine="420" w:firstLineChars="100"/>
    </w:pPr>
    <w:rPr>
      <w:rFonts w:eastAsia="方正仿宋_GBK" w:asciiTheme="minorHAnsi" w:hAnsiTheme="minorHAnsi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2023-02-03T06:31:54Z</dcterms:created>
  <dc:creator>Administrator</dc:creator>
  <cp:lastModifiedBy>Administrator</cp:lastModifiedBy>
  <dcterms:modified xsi:type="dcterms:W3CDTF">2023-02-03T06:35:10Z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