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各行业已列入规范条件企业名单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530"/>
        <w:gridCol w:w="4785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地区</w:t>
            </w:r>
          </w:p>
        </w:tc>
        <w:tc>
          <w:tcPr>
            <w:tcW w:w="4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  <w:t>江北</w:t>
            </w:r>
          </w:p>
        </w:tc>
        <w:tc>
          <w:tcPr>
            <w:tcW w:w="4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  <w:t>江苏南钢金环再生资源有限公司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  <w:t>废钢铁加工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  <w:t>江北</w:t>
            </w:r>
          </w:p>
        </w:tc>
        <w:tc>
          <w:tcPr>
            <w:tcW w:w="4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  <w:t>南京图祺再生资源有限公司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  <w:t>废钢铁加工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  <w:t>江宁</w:t>
            </w:r>
          </w:p>
        </w:tc>
        <w:tc>
          <w:tcPr>
            <w:tcW w:w="4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  <w:t>江苏华友能源科技有限公司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40"/>
                <w:vertAlign w:val="baseline"/>
                <w:lang w:val="en-US" w:eastAsia="zh-CN"/>
              </w:rPr>
              <w:t>动力蓄电池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6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2023-02-14T07:45:32Z</dcterms:created>
  <dc:creator>Administrator</dc:creator>
  <cp:lastModifiedBy>Administrator</cp:lastModifiedBy>
  <dcterms:modified xsi:type="dcterms:W3CDTF">2023-02-14T07:45:45Z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