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50" w:rsidRPr="008E744E" w:rsidRDefault="00812450" w:rsidP="008E744E">
      <w:pPr>
        <w:pStyle w:val="aa"/>
        <w:jc w:val="left"/>
        <w:rPr>
          <w:rFonts w:ascii="楷体_GB2312" w:eastAsia="楷体_GB2312"/>
          <w:sz w:val="32"/>
          <w:szCs w:val="30"/>
        </w:rPr>
      </w:pPr>
      <w:bookmarkStart w:id="0" w:name="_GoBack"/>
      <w:bookmarkEnd w:id="0"/>
      <w:r w:rsidRPr="008E744E">
        <w:rPr>
          <w:rFonts w:ascii="楷体_GB2312" w:eastAsia="楷体_GB2312" w:hint="eastAsia"/>
          <w:sz w:val="32"/>
          <w:szCs w:val="30"/>
        </w:rPr>
        <w:t>附件25:</w:t>
      </w:r>
    </w:p>
    <w:p w:rsidR="00812450" w:rsidRPr="008E744E" w:rsidRDefault="00812450" w:rsidP="008E744E">
      <w:pPr>
        <w:pStyle w:val="1"/>
        <w:ind w:firstLineChars="0" w:firstLine="0"/>
        <w:jc w:val="center"/>
      </w:pPr>
      <w:r w:rsidRPr="008E744E">
        <w:rPr>
          <w:rFonts w:hint="eastAsia"/>
        </w:rPr>
        <w:t>外部评级使用规范</w:t>
      </w:r>
    </w:p>
    <w:p w:rsidR="00812450" w:rsidRDefault="00812450">
      <w:pPr>
        <w:spacing w:line="480" w:lineRule="exact"/>
        <w:jc w:val="center"/>
        <w:rPr>
          <w:rFonts w:ascii="黑体" w:eastAsia="黑体" w:hAnsi="黑体"/>
          <w:b/>
          <w:bCs/>
          <w:sz w:val="36"/>
          <w:szCs w:val="36"/>
        </w:rPr>
      </w:pPr>
    </w:p>
    <w:p w:rsidR="00812450" w:rsidRPr="008E744E" w:rsidRDefault="00812450" w:rsidP="008E744E">
      <w:pPr>
        <w:pStyle w:val="2"/>
      </w:pPr>
      <w:r w:rsidRPr="008E744E">
        <w:rPr>
          <w:rFonts w:hint="eastAsia"/>
        </w:rPr>
        <w:t>一、总体要求</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（一）商业银行应当根据本附件规定的合格外部评级机构的资格标准，在进行尽职调查的基础上，审慎选用合格外部评级机构及其信用评级结果。</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（二）商业银行应当至少每两年一次对认可的合格外部评级机构的独立性、专业性及内部控制能力进行评估，了解其评级原理，并阅读相关披露文件。</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（三）商业银行应明确所选择的外部评级机构使用的评级符号与本办法规定的风险权重之间的映射关系，需考虑外部评级机构的评级对象覆盖范围、外部评级机构采用的违约定义及评估方法论等因素。</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（四）商业银行应当将认可的合格外部评级机构名单、变更情况、资质评估报告、评级与风险权重之间的映射方法论及相关支持文档报送银保监会。</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（五）商业银行应披露确定相关资产风险权重时认可的外部评级机构、该机构评级所对应的风险权重，以及按照外部评级机构不同评级所对应的风险权重计算的风险加权资产。</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（六）商业银行在资本计量和风险管理中，对合格外部评级机构的选择以及评级结果的使用应当保持一致。存在多家外部评级机构对同一信用</w:t>
      </w:r>
      <w:proofErr w:type="gramStart"/>
      <w:r>
        <w:rPr>
          <w:rFonts w:ascii="仿宋_GB2312" w:eastAsia="仿宋_GB2312" w:hint="eastAsia"/>
          <w:sz w:val="28"/>
          <w:szCs w:val="28"/>
        </w:rPr>
        <w:t>主体或债项</w:t>
      </w:r>
      <w:proofErr w:type="gramEnd"/>
      <w:r>
        <w:rPr>
          <w:rFonts w:ascii="仿宋_GB2312" w:eastAsia="仿宋_GB2312" w:hint="eastAsia"/>
          <w:sz w:val="28"/>
          <w:szCs w:val="28"/>
        </w:rPr>
        <w:t>的评级结果时，商业银行不得任意选择使用，或随意变更合格外部评级机构。</w:t>
      </w:r>
    </w:p>
    <w:p w:rsidR="00812450" w:rsidRDefault="00812450" w:rsidP="008E744E">
      <w:pPr>
        <w:pStyle w:val="2"/>
      </w:pPr>
      <w:r>
        <w:rPr>
          <w:rFonts w:hint="eastAsia"/>
        </w:rPr>
        <w:t>二、合格外部评级机构的资格标准</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（一）客观性</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1．外部评级机构应当建立对市场各个组成部分的评级方法，包括严格的返回检验，评级方法至少有一年的使用时间，最好是三年以</w:t>
      </w:r>
      <w:r>
        <w:rPr>
          <w:rFonts w:ascii="仿宋_GB2312" w:eastAsia="仿宋_GB2312" w:hint="eastAsia"/>
          <w:sz w:val="28"/>
          <w:szCs w:val="28"/>
        </w:rPr>
        <w:lastRenderedPageBreak/>
        <w:t>上。</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2．外部评级机构的评级方法论应当坚持定性和定量分析相结合，评级方法应当是严格的、系统的，并且可使用历史数据进行检验。</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3．外部评级机构必须定期对评级结果进行审查，并根据评级对象财务状况的变化予以更新。</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4．外部评级机构从事信用评级业务应当遵循独立、客观、公正和审慎性原则。</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（二）独立性</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外部评级机构应当具备足够的独立性，不会迫于政治或经济上的压力而影响评级结果。外部评级机构的内部信用评审委员会成员以及评估人员在评级过程中应当保持独立性，并应当根据所收集的数据和资料做出独立评判，不受评级对象及其他外来因素的影响。此外，外部评级机构应建立健全隔离机制，在运营、制度层面确保评级业务与其他业务相分离。</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（三）国际通用性及透明度</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1．外部评级机构应当充分披露评级结果、评级过程中关键要素，以及评级对象是否参与评级过程等信息，其中对于非公开评级，外部评级机构应至少对具有合法权益的相关国内外机构披露评级过程中关键要素，以及评级对象是否参与评级过程等信息。</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2．外部评级机构应披露其评级报告采用的评级符号、评级方法、评级模型和关键假设。</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（四）披露</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外部评级机构应当及时披露以下信息：</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1．外部评级机构的行为准则。</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2．外部评级机构与评级对象之间报酬安排及利益冲突。</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3．评级方法论，包括违约定义、时间跨度及各信用等级的含义。</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4．各信用等级的实际违约率。</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5．评级迁徙情况。</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6．评级的局限性，以及过度依赖评级结果进行投资决策的潜在</w:t>
      </w:r>
      <w:r>
        <w:rPr>
          <w:rFonts w:ascii="仿宋_GB2312" w:eastAsia="仿宋_GB2312" w:hint="eastAsia"/>
          <w:sz w:val="28"/>
          <w:szCs w:val="28"/>
        </w:rPr>
        <w:lastRenderedPageBreak/>
        <w:t>风险。</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（五）资源</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外部评级机构应当有足够的资源，与评级对象的高级管理层及工作人员保持实质性的经常联系，确保提供高质量的评级结果。</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（六）可信度</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1．外部评级机构的评级结果应当被市场参与者广泛认可和使用。</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2．外部评级机构不要求具备对多个国家的公司进行评级的能力。</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3．外部评级机构应当建立防止机密信息被不当使用的内部程序。</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（七）不滥用主动评级</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外部评级机构不得运用主动评级对评级对象施加压力，迫使其获取委托评级的行为。如存在此类行为，商业银行应当将该外部评级机构从合格外部评级机构名单中剔除。</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主动评级是指外部评级机构根据公开信息对评级对象主动进行的评级。</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委托评级是指外部评级机构接受评级对象的委托，对评级对象进行的评级。</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（八）信息共享</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当评级方法论出现重大变动时，外部评级机构应当及时向相应监管部门报告，并提供外部评级及相关数据信息，以便持续评估和选用合格外部评级机构。</w:t>
      </w:r>
    </w:p>
    <w:p w:rsidR="00812450" w:rsidRDefault="00812450" w:rsidP="008E744E">
      <w:pPr>
        <w:pStyle w:val="2"/>
      </w:pPr>
      <w:r>
        <w:rPr>
          <w:rFonts w:hint="eastAsia"/>
        </w:rPr>
        <w:t>三、多方评级结果的使用</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（一）同一信用</w:t>
      </w:r>
      <w:proofErr w:type="gramStart"/>
      <w:r>
        <w:rPr>
          <w:rFonts w:ascii="仿宋_GB2312" w:eastAsia="仿宋_GB2312" w:hint="eastAsia"/>
          <w:sz w:val="28"/>
          <w:szCs w:val="28"/>
        </w:rPr>
        <w:t>主体或债项</w:t>
      </w:r>
      <w:proofErr w:type="gramEnd"/>
      <w:r>
        <w:rPr>
          <w:rFonts w:ascii="仿宋_GB2312" w:eastAsia="仿宋_GB2312" w:hint="eastAsia"/>
          <w:sz w:val="28"/>
          <w:szCs w:val="28"/>
        </w:rPr>
        <w:t>有两个外部评级结果的，且对应不同的风险权重，商业银行应当使用风险权重较高的评级结果。</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（二）同一信用</w:t>
      </w:r>
      <w:proofErr w:type="gramStart"/>
      <w:r>
        <w:rPr>
          <w:rFonts w:ascii="仿宋_GB2312" w:eastAsia="仿宋_GB2312" w:hint="eastAsia"/>
          <w:sz w:val="28"/>
          <w:szCs w:val="28"/>
        </w:rPr>
        <w:t>主体或债项</w:t>
      </w:r>
      <w:proofErr w:type="gramEnd"/>
      <w:r>
        <w:rPr>
          <w:rFonts w:ascii="仿宋_GB2312" w:eastAsia="仿宋_GB2312" w:hint="eastAsia"/>
          <w:sz w:val="28"/>
          <w:szCs w:val="28"/>
        </w:rPr>
        <w:t>有三个及以上外部评级结果的，且对应不同的风险权重，商业银行应当首先按照风险权重由低到高的顺序选择前两个评级结果，然后从中选择风险权重较高的评级结果。</w:t>
      </w:r>
    </w:p>
    <w:p w:rsidR="00812450" w:rsidRDefault="00812450" w:rsidP="008E744E">
      <w:pPr>
        <w:pStyle w:val="2"/>
        <w:rPr>
          <w:rFonts w:ascii="仿宋_GB2312" w:eastAsia="仿宋_GB2312"/>
          <w:sz w:val="28"/>
          <w:szCs w:val="28"/>
        </w:rPr>
      </w:pPr>
      <w:r>
        <w:rPr>
          <w:rFonts w:hint="eastAsia"/>
        </w:rPr>
        <w:t>四、债项评级结果的确定</w:t>
      </w:r>
      <w:r>
        <w:rPr>
          <w:rFonts w:hint="eastAsia"/>
        </w:rPr>
        <w:tab/>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（一）债务工具拥有合格外部评级机构提供的债项评级结果的，</w:t>
      </w:r>
      <w:r>
        <w:rPr>
          <w:rFonts w:ascii="仿宋_GB2312" w:eastAsia="仿宋_GB2312" w:hint="eastAsia"/>
          <w:sz w:val="28"/>
          <w:szCs w:val="28"/>
        </w:rPr>
        <w:lastRenderedPageBreak/>
        <w:t>则该债务工具的风险权重将根据其外部评级来确定。</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（二）某债务工具没有合格外部评级机构提供的债项评级结果（“未评级债务工具”）的，商业银行应当依据以下原则确定该债务工具的风险权重：</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1．该信用主体已发行的其他债务工具（“已评级债务工具”）具有较高的外部评级结果（即对应的风险权重低于未评级债项的风险权重）的，只有当“未评级债务工具”在各方面均不劣于该“已评级债务工具”时，“未评级债务工具”才可以适用“已评级债务工具”外部评级结果对应的风险权重。</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2．该信用主体具有外部评级结果，但该评级结果仅适用于该信用主体发行的优先无抵押债务工具的，该信用主体发行的其他“未评级债务工具”按照未评级进行处理。</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3．信用主体或其发行的“已评级债务工具”的信用评级结果较低（即对应的风险权重不低于未评级债项的风险权重），且该“未评级债务工具”的条件不优于信用主体优先无抵押债项或“已评级债务工具”的，该“未评级债务工具”适用该较低信用等级对应的风险权重。</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4．信用主体已发行的特定债务工具具有较高的外部评级结果（即对应的风险权重低于未评级债项的风险权重）的，该评级结果仅适用于上述特定债务工具。</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（三）无论是采用发行人评级还是对某项债务工具的债项评级，该评级必须考虑到债权中全部的信用风险暴露，并反映在评级结果中。</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（四）债务工具的债项评级已反映了信用增</w:t>
      </w:r>
      <w:proofErr w:type="gramStart"/>
      <w:r>
        <w:rPr>
          <w:rFonts w:ascii="仿宋_GB2312" w:eastAsia="仿宋_GB2312" w:hint="eastAsia"/>
          <w:sz w:val="28"/>
          <w:szCs w:val="28"/>
        </w:rPr>
        <w:t>级因素</w:t>
      </w:r>
      <w:proofErr w:type="gramEnd"/>
      <w:r>
        <w:rPr>
          <w:rFonts w:ascii="仿宋_GB2312" w:eastAsia="仿宋_GB2312" w:hint="eastAsia"/>
          <w:sz w:val="28"/>
          <w:szCs w:val="28"/>
        </w:rPr>
        <w:t>的，商业银行在计算风险加权资产时不应重复考虑信用风险缓释效果。</w:t>
      </w:r>
    </w:p>
    <w:p w:rsidR="00812450" w:rsidRDefault="00812450" w:rsidP="008E744E">
      <w:pPr>
        <w:pStyle w:val="2"/>
      </w:pPr>
      <w:r>
        <w:rPr>
          <w:rFonts w:hint="eastAsia"/>
        </w:rPr>
        <w:t>五、评级结果使用需考虑的其他问题</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（一）本币和外币的评级</w:t>
      </w:r>
      <w:r>
        <w:rPr>
          <w:rFonts w:ascii="仿宋_GB2312" w:eastAsia="仿宋_GB2312" w:hint="eastAsia"/>
          <w:sz w:val="28"/>
          <w:szCs w:val="28"/>
        </w:rPr>
        <w:tab/>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当根据信用主体</w:t>
      </w:r>
      <w:proofErr w:type="gramStart"/>
      <w:r>
        <w:rPr>
          <w:rFonts w:ascii="仿宋_GB2312" w:eastAsia="仿宋_GB2312" w:hint="eastAsia"/>
          <w:sz w:val="28"/>
          <w:szCs w:val="28"/>
        </w:rPr>
        <w:t>某一债项</w:t>
      </w:r>
      <w:proofErr w:type="gramEnd"/>
      <w:r>
        <w:rPr>
          <w:rFonts w:ascii="仿宋_GB2312" w:eastAsia="仿宋_GB2312" w:hint="eastAsia"/>
          <w:sz w:val="28"/>
          <w:szCs w:val="28"/>
        </w:rPr>
        <w:t>的外部评级结果来确定其未评级债项的风险权重时，外币债项评级结果只能用于确定以同一外币标价的未</w:t>
      </w:r>
      <w:r>
        <w:rPr>
          <w:rFonts w:ascii="仿宋_GB2312" w:eastAsia="仿宋_GB2312" w:hint="eastAsia"/>
          <w:sz w:val="28"/>
          <w:szCs w:val="28"/>
        </w:rPr>
        <w:lastRenderedPageBreak/>
        <w:t>评级债项的风险权重，本币债项评级结果只能用于确定以本币标价的未评级债项的风险权重。</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（二）短期评级和长期评级</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短期评级只能用于确定信用主体发行的特定债务工具的风险权重，不能用于确定其他短期债权的风险权重。商业银行不得将短期评级用于确定未评级长期债务工具的风险权重。</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（三）评级的适用范围</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企业集团内部某一信用主体的外部评级不能用于确定同一集团内部其他信用主体的风险权重。</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（四）评级结果的分类</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评级结果为BB+以上（不含BB+）为投资级别，其中AA以上（不含AA）为高投资级别。投资级别以外的评级为高收益级别。</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（五）主动评级</w:t>
      </w:r>
    </w:p>
    <w:p w:rsidR="00812450" w:rsidRDefault="00812450">
      <w:pPr>
        <w:spacing w:line="480" w:lineRule="exact"/>
        <w:ind w:firstLineChars="200" w:firstLine="560"/>
        <w:rPr>
          <w:rFonts w:ascii="仿宋_GB2312" w:eastAsia="仿宋_GB2312"/>
          <w:sz w:val="28"/>
          <w:szCs w:val="28"/>
        </w:rPr>
      </w:pPr>
      <w:r>
        <w:rPr>
          <w:rFonts w:ascii="仿宋_GB2312" w:eastAsia="仿宋_GB2312" w:hint="eastAsia"/>
          <w:sz w:val="28"/>
          <w:szCs w:val="28"/>
        </w:rPr>
        <w:t>原则上，商业银行应当使用合格外部评级机构给出的委托评级结果。在主动评级的信用评估质量不低于委托评级的情况下，商业银行可使用外部评级机构提供的主动评级结果。</w:t>
      </w:r>
    </w:p>
    <w:p w:rsidR="00812450" w:rsidRDefault="00812450">
      <w:pPr>
        <w:spacing w:line="480" w:lineRule="exact"/>
        <w:ind w:firstLineChars="200" w:firstLine="560"/>
        <w:rPr>
          <w:rFonts w:ascii="仿宋_GB2312" w:eastAsia="仿宋_GB2312"/>
          <w:sz w:val="28"/>
          <w:szCs w:val="28"/>
        </w:rPr>
      </w:pPr>
    </w:p>
    <w:sectPr w:rsidR="00812450">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450" w:rsidRDefault="00812450">
      <w:r>
        <w:separator/>
      </w:r>
    </w:p>
  </w:endnote>
  <w:endnote w:type="continuationSeparator" w:id="0">
    <w:p w:rsidR="00812450" w:rsidRDefault="00812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roman"/>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414608"/>
      <w:docPartObj>
        <w:docPartGallery w:val="Page Numbers (Bottom of Page)"/>
        <w:docPartUnique/>
      </w:docPartObj>
    </w:sdtPr>
    <w:sdtEndPr>
      <w:rPr>
        <w:rFonts w:asciiTheme="minorHAnsi" w:hAnsiTheme="minorHAnsi"/>
      </w:rPr>
    </w:sdtEndPr>
    <w:sdtContent>
      <w:p w:rsidR="00812450" w:rsidRPr="002F6FB2" w:rsidRDefault="002F6FB2" w:rsidP="002F6FB2">
        <w:pPr>
          <w:pStyle w:val="a5"/>
          <w:jc w:val="center"/>
          <w:rPr>
            <w:rFonts w:asciiTheme="minorHAnsi" w:hAnsiTheme="minorHAnsi"/>
          </w:rPr>
        </w:pPr>
        <w:r w:rsidRPr="002F6FB2">
          <w:rPr>
            <w:rFonts w:asciiTheme="minorHAnsi" w:hAnsiTheme="minorHAnsi"/>
          </w:rPr>
          <w:fldChar w:fldCharType="begin"/>
        </w:r>
        <w:r w:rsidRPr="002F6FB2">
          <w:rPr>
            <w:rFonts w:asciiTheme="minorHAnsi" w:hAnsiTheme="minorHAnsi"/>
          </w:rPr>
          <w:instrText>PAGE   \* MERGEFORMAT</w:instrText>
        </w:r>
        <w:r w:rsidRPr="002F6FB2">
          <w:rPr>
            <w:rFonts w:asciiTheme="minorHAnsi" w:hAnsiTheme="minorHAnsi"/>
          </w:rPr>
          <w:fldChar w:fldCharType="separate"/>
        </w:r>
        <w:r w:rsidR="00264A6B" w:rsidRPr="00264A6B">
          <w:rPr>
            <w:rFonts w:asciiTheme="minorHAnsi" w:hAnsiTheme="minorHAnsi"/>
            <w:noProof/>
            <w:lang w:val="zh-CN"/>
          </w:rPr>
          <w:t>5</w:t>
        </w:r>
        <w:r w:rsidRPr="002F6FB2">
          <w:rPr>
            <w:rFonts w:asciiTheme="minorHAnsi" w:hAnsiTheme="minorHAns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450" w:rsidRDefault="00812450">
      <w:r>
        <w:separator/>
      </w:r>
    </w:p>
  </w:footnote>
  <w:footnote w:type="continuationSeparator" w:id="0">
    <w:p w:rsidR="00812450" w:rsidRDefault="008124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583"/>
    <w:rsid w:val="000C3115"/>
    <w:rsid w:val="000F04A9"/>
    <w:rsid w:val="000F719C"/>
    <w:rsid w:val="00114583"/>
    <w:rsid w:val="001203D9"/>
    <w:rsid w:val="0013124A"/>
    <w:rsid w:val="001578DA"/>
    <w:rsid w:val="00166AA3"/>
    <w:rsid w:val="001C1D5C"/>
    <w:rsid w:val="001C708F"/>
    <w:rsid w:val="001E3A0A"/>
    <w:rsid w:val="001E7BC6"/>
    <w:rsid w:val="001F3663"/>
    <w:rsid w:val="00205F39"/>
    <w:rsid w:val="002272B0"/>
    <w:rsid w:val="002346FA"/>
    <w:rsid w:val="00235BF6"/>
    <w:rsid w:val="00264A6B"/>
    <w:rsid w:val="002864E3"/>
    <w:rsid w:val="002C6095"/>
    <w:rsid w:val="002C7F49"/>
    <w:rsid w:val="002D04C6"/>
    <w:rsid w:val="002E263A"/>
    <w:rsid w:val="002F6FB2"/>
    <w:rsid w:val="00311C69"/>
    <w:rsid w:val="0033070F"/>
    <w:rsid w:val="00332F85"/>
    <w:rsid w:val="0034247B"/>
    <w:rsid w:val="00372D2E"/>
    <w:rsid w:val="003C50E2"/>
    <w:rsid w:val="003F1019"/>
    <w:rsid w:val="00401BF0"/>
    <w:rsid w:val="004119F0"/>
    <w:rsid w:val="00442A8D"/>
    <w:rsid w:val="004646B5"/>
    <w:rsid w:val="00467E05"/>
    <w:rsid w:val="00476A55"/>
    <w:rsid w:val="004A3E87"/>
    <w:rsid w:val="004D199B"/>
    <w:rsid w:val="004D1DD6"/>
    <w:rsid w:val="004E0D23"/>
    <w:rsid w:val="005028E1"/>
    <w:rsid w:val="005122C4"/>
    <w:rsid w:val="005327A6"/>
    <w:rsid w:val="00534195"/>
    <w:rsid w:val="00585CA1"/>
    <w:rsid w:val="005869E7"/>
    <w:rsid w:val="005C4344"/>
    <w:rsid w:val="005E618C"/>
    <w:rsid w:val="00650BE0"/>
    <w:rsid w:val="00662A0E"/>
    <w:rsid w:val="00676B6E"/>
    <w:rsid w:val="006878E0"/>
    <w:rsid w:val="00692211"/>
    <w:rsid w:val="006A1126"/>
    <w:rsid w:val="006A2706"/>
    <w:rsid w:val="006A6A3C"/>
    <w:rsid w:val="006E4FE4"/>
    <w:rsid w:val="006F4793"/>
    <w:rsid w:val="007155AB"/>
    <w:rsid w:val="00721D70"/>
    <w:rsid w:val="00742D77"/>
    <w:rsid w:val="007542D4"/>
    <w:rsid w:val="0077408E"/>
    <w:rsid w:val="00782BDC"/>
    <w:rsid w:val="0078371F"/>
    <w:rsid w:val="00785B51"/>
    <w:rsid w:val="00797425"/>
    <w:rsid w:val="007A1823"/>
    <w:rsid w:val="00801731"/>
    <w:rsid w:val="0080329C"/>
    <w:rsid w:val="00812450"/>
    <w:rsid w:val="00837553"/>
    <w:rsid w:val="00840C06"/>
    <w:rsid w:val="00845944"/>
    <w:rsid w:val="00862FB8"/>
    <w:rsid w:val="00875445"/>
    <w:rsid w:val="00882639"/>
    <w:rsid w:val="00884159"/>
    <w:rsid w:val="00895E6C"/>
    <w:rsid w:val="008B43BD"/>
    <w:rsid w:val="008C297F"/>
    <w:rsid w:val="008C45FB"/>
    <w:rsid w:val="008E744E"/>
    <w:rsid w:val="009225DA"/>
    <w:rsid w:val="00922D8D"/>
    <w:rsid w:val="009414C5"/>
    <w:rsid w:val="0094682A"/>
    <w:rsid w:val="0099077D"/>
    <w:rsid w:val="009C710C"/>
    <w:rsid w:val="00A0051E"/>
    <w:rsid w:val="00A95959"/>
    <w:rsid w:val="00AA33CE"/>
    <w:rsid w:val="00AD6BB1"/>
    <w:rsid w:val="00AE164F"/>
    <w:rsid w:val="00AE533D"/>
    <w:rsid w:val="00AF60AB"/>
    <w:rsid w:val="00B21F63"/>
    <w:rsid w:val="00B239FD"/>
    <w:rsid w:val="00B37FDC"/>
    <w:rsid w:val="00B823A7"/>
    <w:rsid w:val="00B852CA"/>
    <w:rsid w:val="00BA12B1"/>
    <w:rsid w:val="00BF3EB6"/>
    <w:rsid w:val="00C14414"/>
    <w:rsid w:val="00C25303"/>
    <w:rsid w:val="00C6258E"/>
    <w:rsid w:val="00C86EB0"/>
    <w:rsid w:val="00CC56F8"/>
    <w:rsid w:val="00D50E07"/>
    <w:rsid w:val="00D55CBF"/>
    <w:rsid w:val="00D8082E"/>
    <w:rsid w:val="00D94F64"/>
    <w:rsid w:val="00DA7EAF"/>
    <w:rsid w:val="00DE38B6"/>
    <w:rsid w:val="00DF1927"/>
    <w:rsid w:val="00E1115E"/>
    <w:rsid w:val="00E1582A"/>
    <w:rsid w:val="00E2468C"/>
    <w:rsid w:val="00E535A5"/>
    <w:rsid w:val="00E67752"/>
    <w:rsid w:val="00E7427A"/>
    <w:rsid w:val="00EC6C7E"/>
    <w:rsid w:val="00ED06A4"/>
    <w:rsid w:val="00F3553D"/>
    <w:rsid w:val="00F61B6A"/>
    <w:rsid w:val="00F809F3"/>
    <w:rsid w:val="00F827A5"/>
    <w:rsid w:val="00FB013E"/>
    <w:rsid w:val="1A9C7A6D"/>
    <w:rsid w:val="2DCA7568"/>
    <w:rsid w:val="2EC02D79"/>
    <w:rsid w:val="3FFD776C"/>
    <w:rsid w:val="77524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lsdException w:name="footer" w:semiHidden="0"/>
    <w:lsdException w:name="caption" w:uiPriority="35" w:qFormat="1"/>
    <w:lsdException w:name="annotation reference" w:uiPriority="0" w:unhideWhenUsed="0" w:qFormat="1"/>
    <w:lsdException w:name="Title" w:semiHidden="0" w:uiPriority="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rsid w:val="008E744E"/>
    <w:pPr>
      <w:outlineLvl w:val="0"/>
    </w:pPr>
    <w:rPr>
      <w:sz w:val="44"/>
    </w:rPr>
  </w:style>
  <w:style w:type="paragraph" w:styleId="2">
    <w:name w:val="heading 2"/>
    <w:basedOn w:val="3"/>
    <w:next w:val="a"/>
    <w:link w:val="2Char"/>
    <w:qFormat/>
    <w:rsid w:val="008E744E"/>
    <w:pPr>
      <w:spacing w:line="600" w:lineRule="exact"/>
      <w:outlineLvl w:val="1"/>
    </w:pPr>
  </w:style>
  <w:style w:type="paragraph" w:styleId="3">
    <w:name w:val="heading 3"/>
    <w:basedOn w:val="20"/>
    <w:next w:val="a"/>
    <w:link w:val="3Char"/>
    <w:qFormat/>
    <w:rsid w:val="008E744E"/>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pPr>
      <w:jc w:val="left"/>
    </w:pPr>
    <w:rPr>
      <w:rFonts w:ascii="Calibri" w:eastAsia="宋体" w:hAnsi="Calibri"/>
      <w:kern w:val="0"/>
      <w:sz w:val="20"/>
      <w:szCs w:val="24"/>
    </w:rPr>
  </w:style>
  <w:style w:type="character" w:customStyle="1" w:styleId="Char">
    <w:name w:val="批注文字 Char"/>
    <w:link w:val="a3"/>
    <w:semiHidden/>
    <w:rPr>
      <w:rFonts w:ascii="Calibri" w:eastAsia="宋体" w:hAnsi="Calibri" w:cs="Times New Roman"/>
      <w:szCs w:val="24"/>
    </w:rPr>
  </w:style>
  <w:style w:type="paragraph" w:styleId="a4">
    <w:name w:val="Balloon Text"/>
    <w:basedOn w:val="a"/>
    <w:link w:val="Char0"/>
    <w:uiPriority w:val="99"/>
    <w:unhideWhenUsed/>
    <w:qFormat/>
    <w:rPr>
      <w:kern w:val="0"/>
      <w:sz w:val="18"/>
      <w:szCs w:val="18"/>
    </w:rPr>
  </w:style>
  <w:style w:type="character" w:customStyle="1" w:styleId="Char0">
    <w:name w:val="批注框文本 Char"/>
    <w:link w:val="a4"/>
    <w:uiPriority w:val="99"/>
    <w:semiHidden/>
    <w:qFormat/>
    <w:rPr>
      <w:sz w:val="18"/>
      <w:szCs w:val="18"/>
    </w:rPr>
  </w:style>
  <w:style w:type="paragraph" w:styleId="a5">
    <w:name w:val="footer"/>
    <w:basedOn w:val="a"/>
    <w:link w:val="Char1"/>
    <w:uiPriority w:val="99"/>
    <w:unhideWhenUsed/>
    <w:pPr>
      <w:tabs>
        <w:tab w:val="center" w:pos="4153"/>
        <w:tab w:val="right" w:pos="8306"/>
      </w:tabs>
      <w:snapToGrid w:val="0"/>
      <w:jc w:val="left"/>
    </w:pPr>
    <w:rPr>
      <w:kern w:val="0"/>
      <w:sz w:val="18"/>
      <w:szCs w:val="18"/>
    </w:rPr>
  </w:style>
  <w:style w:type="character" w:customStyle="1" w:styleId="Char1">
    <w:name w:val="页脚 Char"/>
    <w:link w:val="a5"/>
    <w:uiPriority w:val="99"/>
    <w:qFormat/>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6"/>
    <w:uiPriority w:val="99"/>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qFormat/>
    <w:rPr>
      <w:sz w:val="21"/>
      <w:szCs w:val="21"/>
    </w:rPr>
  </w:style>
  <w:style w:type="paragraph" w:customStyle="1" w:styleId="TableColumnHeading">
    <w:name w:val="TableColumnHeading"/>
    <w:basedOn w:val="a"/>
    <w:next w:val="a"/>
    <w:pPr>
      <w:autoSpaceDE w:val="0"/>
      <w:autoSpaceDN w:val="0"/>
      <w:adjustRightInd w:val="0"/>
      <w:jc w:val="left"/>
    </w:pPr>
    <w:rPr>
      <w:rFonts w:ascii="Arial" w:eastAsia="宋体" w:hAnsi="Arial" w:cs="Arial"/>
      <w:kern w:val="0"/>
      <w:sz w:val="24"/>
      <w:szCs w:val="24"/>
    </w:rPr>
  </w:style>
  <w:style w:type="paragraph" w:customStyle="1" w:styleId="Paragraph">
    <w:name w:val="Paragraph"/>
    <w:basedOn w:val="a"/>
    <w:uiPriority w:val="7"/>
    <w:qFormat/>
    <w:pPr>
      <w:widowControl/>
      <w:spacing w:after="240"/>
    </w:pPr>
    <w:rPr>
      <w:rFonts w:ascii="Arial" w:eastAsia="宋体" w:hAnsi="Arial"/>
      <w:kern w:val="0"/>
      <w:sz w:val="22"/>
      <w:szCs w:val="20"/>
      <w:lang w:val="en-GB"/>
    </w:rPr>
  </w:style>
  <w:style w:type="paragraph" w:customStyle="1" w:styleId="10">
    <w:name w:val="列出段落1"/>
    <w:basedOn w:val="a"/>
    <w:uiPriority w:val="34"/>
    <w:qFormat/>
    <w:pPr>
      <w:ind w:firstLineChars="200" w:firstLine="420"/>
    </w:pPr>
  </w:style>
  <w:style w:type="paragraph" w:styleId="a9">
    <w:name w:val="Revision"/>
    <w:uiPriority w:val="99"/>
    <w:unhideWhenUsed/>
    <w:rPr>
      <w:kern w:val="2"/>
      <w:sz w:val="21"/>
      <w:szCs w:val="22"/>
    </w:rPr>
  </w:style>
  <w:style w:type="paragraph" w:styleId="aa">
    <w:name w:val="Title"/>
    <w:basedOn w:val="ab"/>
    <w:next w:val="a"/>
    <w:link w:val="Char3"/>
    <w:qFormat/>
    <w:rsid w:val="008E744E"/>
    <w:pPr>
      <w:jc w:val="center"/>
    </w:pPr>
    <w:rPr>
      <w:rFonts w:ascii="仿宋_GB2312" w:eastAsia="仿宋_GB2312" w:hAnsi="仿宋"/>
      <w:szCs w:val="24"/>
    </w:rPr>
  </w:style>
  <w:style w:type="character" w:customStyle="1" w:styleId="Char3">
    <w:name w:val="标题 Char"/>
    <w:link w:val="aa"/>
    <w:qFormat/>
    <w:rsid w:val="008E744E"/>
    <w:rPr>
      <w:rFonts w:ascii="仿宋_GB2312" w:eastAsia="仿宋_GB2312" w:hAnsi="仿宋"/>
      <w:kern w:val="2"/>
      <w:sz w:val="21"/>
      <w:szCs w:val="24"/>
    </w:rPr>
  </w:style>
  <w:style w:type="paragraph" w:styleId="ab">
    <w:name w:val="Body Text"/>
    <w:basedOn w:val="a"/>
    <w:link w:val="Char4"/>
    <w:uiPriority w:val="99"/>
    <w:semiHidden/>
    <w:unhideWhenUsed/>
    <w:rsid w:val="008E744E"/>
    <w:pPr>
      <w:spacing w:after="120"/>
    </w:pPr>
  </w:style>
  <w:style w:type="character" w:customStyle="1" w:styleId="Char4">
    <w:name w:val="正文文本 Char"/>
    <w:link w:val="ab"/>
    <w:uiPriority w:val="99"/>
    <w:semiHidden/>
    <w:rsid w:val="008E744E"/>
    <w:rPr>
      <w:kern w:val="2"/>
      <w:sz w:val="21"/>
      <w:szCs w:val="22"/>
    </w:rPr>
  </w:style>
  <w:style w:type="character" w:customStyle="1" w:styleId="2Char">
    <w:name w:val="标题 2 Char"/>
    <w:link w:val="2"/>
    <w:qFormat/>
    <w:rsid w:val="008E744E"/>
    <w:rPr>
      <w:rFonts w:ascii="黑体" w:eastAsia="黑体" w:hAnsi="黑体"/>
      <w:smallCaps/>
      <w:kern w:val="2"/>
      <w:sz w:val="30"/>
      <w:szCs w:val="30"/>
    </w:rPr>
  </w:style>
  <w:style w:type="paragraph" w:styleId="11">
    <w:name w:val="toc 1"/>
    <w:basedOn w:val="a"/>
    <w:next w:val="a"/>
    <w:autoRedefine/>
    <w:uiPriority w:val="39"/>
    <w:semiHidden/>
    <w:unhideWhenUsed/>
    <w:rsid w:val="008E744E"/>
  </w:style>
  <w:style w:type="character" w:customStyle="1" w:styleId="1Char">
    <w:name w:val="标题 1 Char"/>
    <w:link w:val="1"/>
    <w:uiPriority w:val="9"/>
    <w:rsid w:val="008E744E"/>
    <w:rPr>
      <w:rFonts w:ascii="黑体" w:eastAsia="黑体" w:hAnsi="黑体"/>
      <w:bCs/>
      <w:caps/>
      <w:kern w:val="2"/>
      <w:sz w:val="44"/>
      <w:szCs w:val="32"/>
    </w:rPr>
  </w:style>
  <w:style w:type="character" w:customStyle="1" w:styleId="3Char">
    <w:name w:val="标题 3 Char"/>
    <w:link w:val="3"/>
    <w:qFormat/>
    <w:rsid w:val="008E744E"/>
    <w:rPr>
      <w:rFonts w:ascii="黑体" w:eastAsia="黑体" w:hAnsi="黑体"/>
      <w:smallCaps/>
      <w:kern w:val="2"/>
      <w:sz w:val="30"/>
      <w:szCs w:val="30"/>
    </w:rPr>
  </w:style>
  <w:style w:type="paragraph" w:styleId="20">
    <w:name w:val="toc 2"/>
    <w:basedOn w:val="a"/>
    <w:next w:val="a"/>
    <w:autoRedefine/>
    <w:uiPriority w:val="39"/>
    <w:semiHidden/>
    <w:unhideWhenUsed/>
    <w:rsid w:val="008E744E"/>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lsdException w:name="footer" w:semiHidden="0"/>
    <w:lsdException w:name="caption" w:uiPriority="35" w:qFormat="1"/>
    <w:lsdException w:name="annotation reference" w:uiPriority="0" w:unhideWhenUsed="0" w:qFormat="1"/>
    <w:lsdException w:name="Title" w:semiHidden="0" w:uiPriority="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2"/>
    <w:next w:val="a"/>
    <w:link w:val="1Char"/>
    <w:uiPriority w:val="9"/>
    <w:qFormat/>
    <w:rsid w:val="008E744E"/>
    <w:pPr>
      <w:outlineLvl w:val="0"/>
    </w:pPr>
    <w:rPr>
      <w:sz w:val="44"/>
    </w:rPr>
  </w:style>
  <w:style w:type="paragraph" w:styleId="2">
    <w:name w:val="heading 2"/>
    <w:basedOn w:val="3"/>
    <w:next w:val="a"/>
    <w:link w:val="2Char"/>
    <w:qFormat/>
    <w:rsid w:val="008E744E"/>
    <w:pPr>
      <w:spacing w:line="600" w:lineRule="exact"/>
      <w:outlineLvl w:val="1"/>
    </w:pPr>
  </w:style>
  <w:style w:type="paragraph" w:styleId="3">
    <w:name w:val="heading 3"/>
    <w:basedOn w:val="20"/>
    <w:next w:val="a"/>
    <w:link w:val="3Char"/>
    <w:qFormat/>
    <w:rsid w:val="008E744E"/>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pPr>
      <w:jc w:val="left"/>
    </w:pPr>
    <w:rPr>
      <w:rFonts w:ascii="Calibri" w:eastAsia="宋体" w:hAnsi="Calibri"/>
      <w:kern w:val="0"/>
      <w:sz w:val="20"/>
      <w:szCs w:val="24"/>
    </w:rPr>
  </w:style>
  <w:style w:type="character" w:customStyle="1" w:styleId="Char">
    <w:name w:val="批注文字 Char"/>
    <w:link w:val="a3"/>
    <w:semiHidden/>
    <w:rPr>
      <w:rFonts w:ascii="Calibri" w:eastAsia="宋体" w:hAnsi="Calibri" w:cs="Times New Roman"/>
      <w:szCs w:val="24"/>
    </w:rPr>
  </w:style>
  <w:style w:type="paragraph" w:styleId="a4">
    <w:name w:val="Balloon Text"/>
    <w:basedOn w:val="a"/>
    <w:link w:val="Char0"/>
    <w:uiPriority w:val="99"/>
    <w:unhideWhenUsed/>
    <w:qFormat/>
    <w:rPr>
      <w:kern w:val="0"/>
      <w:sz w:val="18"/>
      <w:szCs w:val="18"/>
    </w:rPr>
  </w:style>
  <w:style w:type="character" w:customStyle="1" w:styleId="Char0">
    <w:name w:val="批注框文本 Char"/>
    <w:link w:val="a4"/>
    <w:uiPriority w:val="99"/>
    <w:semiHidden/>
    <w:qFormat/>
    <w:rPr>
      <w:sz w:val="18"/>
      <w:szCs w:val="18"/>
    </w:rPr>
  </w:style>
  <w:style w:type="paragraph" w:styleId="a5">
    <w:name w:val="footer"/>
    <w:basedOn w:val="a"/>
    <w:link w:val="Char1"/>
    <w:uiPriority w:val="99"/>
    <w:unhideWhenUsed/>
    <w:pPr>
      <w:tabs>
        <w:tab w:val="center" w:pos="4153"/>
        <w:tab w:val="right" w:pos="8306"/>
      </w:tabs>
      <w:snapToGrid w:val="0"/>
      <w:jc w:val="left"/>
    </w:pPr>
    <w:rPr>
      <w:kern w:val="0"/>
      <w:sz w:val="18"/>
      <w:szCs w:val="18"/>
    </w:rPr>
  </w:style>
  <w:style w:type="character" w:customStyle="1" w:styleId="Char1">
    <w:name w:val="页脚 Char"/>
    <w:link w:val="a5"/>
    <w:uiPriority w:val="99"/>
    <w:qFormat/>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6"/>
    <w:uiPriority w:val="99"/>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qFormat/>
    <w:rPr>
      <w:sz w:val="21"/>
      <w:szCs w:val="21"/>
    </w:rPr>
  </w:style>
  <w:style w:type="paragraph" w:customStyle="1" w:styleId="TableColumnHeading">
    <w:name w:val="TableColumnHeading"/>
    <w:basedOn w:val="a"/>
    <w:next w:val="a"/>
    <w:pPr>
      <w:autoSpaceDE w:val="0"/>
      <w:autoSpaceDN w:val="0"/>
      <w:adjustRightInd w:val="0"/>
      <w:jc w:val="left"/>
    </w:pPr>
    <w:rPr>
      <w:rFonts w:ascii="Arial" w:eastAsia="宋体" w:hAnsi="Arial" w:cs="Arial"/>
      <w:kern w:val="0"/>
      <w:sz w:val="24"/>
      <w:szCs w:val="24"/>
    </w:rPr>
  </w:style>
  <w:style w:type="paragraph" w:customStyle="1" w:styleId="Paragraph">
    <w:name w:val="Paragraph"/>
    <w:basedOn w:val="a"/>
    <w:uiPriority w:val="7"/>
    <w:qFormat/>
    <w:pPr>
      <w:widowControl/>
      <w:spacing w:after="240"/>
    </w:pPr>
    <w:rPr>
      <w:rFonts w:ascii="Arial" w:eastAsia="宋体" w:hAnsi="Arial"/>
      <w:kern w:val="0"/>
      <w:sz w:val="22"/>
      <w:szCs w:val="20"/>
      <w:lang w:val="en-GB"/>
    </w:rPr>
  </w:style>
  <w:style w:type="paragraph" w:customStyle="1" w:styleId="10">
    <w:name w:val="列出段落1"/>
    <w:basedOn w:val="a"/>
    <w:uiPriority w:val="34"/>
    <w:qFormat/>
    <w:pPr>
      <w:ind w:firstLineChars="200" w:firstLine="420"/>
    </w:pPr>
  </w:style>
  <w:style w:type="paragraph" w:styleId="a9">
    <w:name w:val="Revision"/>
    <w:uiPriority w:val="99"/>
    <w:unhideWhenUsed/>
    <w:rPr>
      <w:kern w:val="2"/>
      <w:sz w:val="21"/>
      <w:szCs w:val="22"/>
    </w:rPr>
  </w:style>
  <w:style w:type="paragraph" w:styleId="aa">
    <w:name w:val="Title"/>
    <w:basedOn w:val="ab"/>
    <w:next w:val="a"/>
    <w:link w:val="Char3"/>
    <w:qFormat/>
    <w:rsid w:val="008E744E"/>
    <w:pPr>
      <w:jc w:val="center"/>
    </w:pPr>
    <w:rPr>
      <w:rFonts w:ascii="仿宋_GB2312" w:eastAsia="仿宋_GB2312" w:hAnsi="仿宋"/>
      <w:szCs w:val="24"/>
    </w:rPr>
  </w:style>
  <w:style w:type="character" w:customStyle="1" w:styleId="Char3">
    <w:name w:val="标题 Char"/>
    <w:link w:val="aa"/>
    <w:qFormat/>
    <w:rsid w:val="008E744E"/>
    <w:rPr>
      <w:rFonts w:ascii="仿宋_GB2312" w:eastAsia="仿宋_GB2312" w:hAnsi="仿宋"/>
      <w:kern w:val="2"/>
      <w:sz w:val="21"/>
      <w:szCs w:val="24"/>
    </w:rPr>
  </w:style>
  <w:style w:type="paragraph" w:styleId="ab">
    <w:name w:val="Body Text"/>
    <w:basedOn w:val="a"/>
    <w:link w:val="Char4"/>
    <w:uiPriority w:val="99"/>
    <w:semiHidden/>
    <w:unhideWhenUsed/>
    <w:rsid w:val="008E744E"/>
    <w:pPr>
      <w:spacing w:after="120"/>
    </w:pPr>
  </w:style>
  <w:style w:type="character" w:customStyle="1" w:styleId="Char4">
    <w:name w:val="正文文本 Char"/>
    <w:link w:val="ab"/>
    <w:uiPriority w:val="99"/>
    <w:semiHidden/>
    <w:rsid w:val="008E744E"/>
    <w:rPr>
      <w:kern w:val="2"/>
      <w:sz w:val="21"/>
      <w:szCs w:val="22"/>
    </w:rPr>
  </w:style>
  <w:style w:type="character" w:customStyle="1" w:styleId="2Char">
    <w:name w:val="标题 2 Char"/>
    <w:link w:val="2"/>
    <w:qFormat/>
    <w:rsid w:val="008E744E"/>
    <w:rPr>
      <w:rFonts w:ascii="黑体" w:eastAsia="黑体" w:hAnsi="黑体"/>
      <w:smallCaps/>
      <w:kern w:val="2"/>
      <w:sz w:val="30"/>
      <w:szCs w:val="30"/>
    </w:rPr>
  </w:style>
  <w:style w:type="paragraph" w:styleId="11">
    <w:name w:val="toc 1"/>
    <w:basedOn w:val="a"/>
    <w:next w:val="a"/>
    <w:autoRedefine/>
    <w:uiPriority w:val="39"/>
    <w:semiHidden/>
    <w:unhideWhenUsed/>
    <w:rsid w:val="008E744E"/>
  </w:style>
  <w:style w:type="character" w:customStyle="1" w:styleId="1Char">
    <w:name w:val="标题 1 Char"/>
    <w:link w:val="1"/>
    <w:uiPriority w:val="9"/>
    <w:rsid w:val="008E744E"/>
    <w:rPr>
      <w:rFonts w:ascii="黑体" w:eastAsia="黑体" w:hAnsi="黑体"/>
      <w:bCs/>
      <w:caps/>
      <w:kern w:val="2"/>
      <w:sz w:val="44"/>
      <w:szCs w:val="32"/>
    </w:rPr>
  </w:style>
  <w:style w:type="character" w:customStyle="1" w:styleId="3Char">
    <w:name w:val="标题 3 Char"/>
    <w:link w:val="3"/>
    <w:qFormat/>
    <w:rsid w:val="008E744E"/>
    <w:rPr>
      <w:rFonts w:ascii="黑体" w:eastAsia="黑体" w:hAnsi="黑体"/>
      <w:smallCaps/>
      <w:kern w:val="2"/>
      <w:sz w:val="30"/>
      <w:szCs w:val="30"/>
    </w:rPr>
  </w:style>
  <w:style w:type="paragraph" w:styleId="20">
    <w:name w:val="toc 2"/>
    <w:basedOn w:val="a"/>
    <w:next w:val="a"/>
    <w:autoRedefine/>
    <w:uiPriority w:val="39"/>
    <w:semiHidden/>
    <w:unhideWhenUsed/>
    <w:rsid w:val="008E744E"/>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418</Words>
  <Characters>2389</Characters>
  <Application>Microsoft Office Word</Application>
  <DocSecurity>0</DocSecurity>
  <Lines>19</Lines>
  <Paragraphs>5</Paragraphs>
  <ScaleCrop>false</ScaleCrop>
  <Company/>
  <LinksUpToDate>false</LinksUpToDate>
  <CharactersWithSpaces>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附件17 外部评级使用规范</dc:title>
  <dc:creator>刘 骁</dc:creator>
  <cp:lastModifiedBy>梁爽</cp:lastModifiedBy>
  <cp:revision>3</cp:revision>
  <cp:lastPrinted>2020-09-17T08:23:00Z</cp:lastPrinted>
  <dcterms:created xsi:type="dcterms:W3CDTF">2023-02-17T07:07:00Z</dcterms:created>
  <dcterms:modified xsi:type="dcterms:W3CDTF">2023-02-17T08:04:00Z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59C1E62E362F4C019A39ED4F57C2FED9</vt:lpwstr>
  </property>
</Properties>
</file>