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DC2" w:rsidRDefault="00745250">
      <w:pPr>
        <w:pStyle w:val="30"/>
        <w:ind w:firstLineChars="0" w:firstLine="0"/>
        <w:rPr>
          <w:rFonts w:ascii="楷体_GB2312" w:eastAsia="楷体_GB2312"/>
          <w:sz w:val="32"/>
        </w:rPr>
      </w:pPr>
      <w:bookmarkStart w:id="0" w:name="_GoBack"/>
      <w:bookmarkEnd w:id="0"/>
      <w:r>
        <w:rPr>
          <w:rFonts w:ascii="楷体_GB2312" w:eastAsia="楷体_GB2312" w:hint="eastAsia"/>
          <w:sz w:val="32"/>
        </w:rPr>
        <w:t>附件2：</w:t>
      </w:r>
    </w:p>
    <w:p w:rsidR="00577DC2" w:rsidRDefault="00745250">
      <w:pPr>
        <w:pStyle w:val="1"/>
        <w:ind w:firstLine="880"/>
      </w:pPr>
      <w:r>
        <w:rPr>
          <w:rFonts w:hint="eastAsia"/>
        </w:rPr>
        <w:t>信用风险权重法风险暴露分类标准</w:t>
      </w:r>
    </w:p>
    <w:p w:rsidR="00577DC2" w:rsidRDefault="00577DC2">
      <w:pPr>
        <w:spacing w:line="480" w:lineRule="exact"/>
        <w:ind w:firstLineChars="200" w:firstLine="600"/>
        <w:rPr>
          <w:rFonts w:ascii="仿宋_GB2312" w:eastAsia="仿宋_GB2312"/>
          <w:sz w:val="30"/>
          <w:szCs w:val="30"/>
        </w:rPr>
      </w:pPr>
    </w:p>
    <w:p w:rsidR="00577DC2" w:rsidRDefault="00745250">
      <w:pPr>
        <w:pStyle w:val="2"/>
      </w:pPr>
      <w:r>
        <w:rPr>
          <w:rFonts w:hint="eastAsia"/>
        </w:rPr>
        <w:t>一、总体要求</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（一）商业银行应制定信用风险权重法银行账簿信用风险暴露分类政策，明确开展风险暴露划分与调整的程序和内部控制要求，完善相应的报告制度和信息管理系统。</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（二）商业银行应结合本行的管理架构、资产结构和风险特征确定权重法风险暴露分类的标准和流程。商业银行分类标准与本附件要求不一致的，应报银保监会或其派出机构备案。</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（三）商业银行应指定部门牵头负责全行权重法风险暴露分类工作，并由两个相对独立的岗位或部门分别负责风险暴露的划分和认定。</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（四）商业银行开展权重法风险暴露划分时，应根据不同风险暴露类别的划分标准，将资产划入相应的风险暴露类别。其中：</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1.符合本附件规定的已违约风险暴露划分标准的，应纳入已违约风险暴露处理。</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2.符合本附件规定的房地产风险暴露划分标准的公司风险暴露和个人风险暴露，应纳入房地产风险暴露处理。</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（五）商业银行应根据风险暴露特征的变化，及时调整权重法风险暴露类别。</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（六）商业银行应建立权重法风险暴露分类和调整的报告制度，定期向董事会和高级管理层报告分类状况和风险情况。</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（七）商业银行应建立权重法风险暴露分类的内部审计制度，对权重法风险暴露分类实施情况定期开展审计。</w:t>
      </w:r>
    </w:p>
    <w:p w:rsidR="00577DC2" w:rsidRDefault="00745250">
      <w:pPr>
        <w:pStyle w:val="2"/>
      </w:pPr>
      <w:r>
        <w:rPr>
          <w:rFonts w:hint="eastAsia"/>
        </w:rPr>
        <w:t>二、主权风险暴露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主权风险暴露是指商业银行对主权</w:t>
      </w:r>
      <w:r>
        <w:rPr>
          <w:rFonts w:ascii="仿宋_GB2312" w:eastAsia="仿宋_GB2312" w:hint="eastAsia"/>
          <w:sz w:val="30"/>
          <w:szCs w:val="30"/>
          <w:lang w:val="zh-TW"/>
        </w:rPr>
        <w:t>国家或经济实体区域及</w:t>
      </w:r>
      <w:r>
        <w:rPr>
          <w:rFonts w:ascii="仿宋_GB2312" w:eastAsia="仿宋_GB2312" w:hint="eastAsia"/>
          <w:sz w:val="30"/>
          <w:szCs w:val="30"/>
          <w:lang w:val="zh-TW"/>
        </w:rPr>
        <w:lastRenderedPageBreak/>
        <w:t>其中央银行</w:t>
      </w:r>
      <w:r>
        <w:rPr>
          <w:rFonts w:ascii="仿宋_GB2312" w:eastAsia="仿宋_GB2312"/>
          <w:sz w:val="30"/>
          <w:szCs w:val="30"/>
        </w:rPr>
        <w:t>，</w:t>
      </w:r>
      <w:r>
        <w:rPr>
          <w:rFonts w:ascii="仿宋_GB2312" w:eastAsia="仿宋_GB2312" w:hint="eastAsia"/>
          <w:sz w:val="30"/>
          <w:szCs w:val="30"/>
        </w:rPr>
        <w:t>以及国际清算银行、国际货币基金组织、</w:t>
      </w:r>
      <w:r>
        <w:rPr>
          <w:rFonts w:ascii="仿宋_GB2312" w:eastAsia="仿宋_GB2312"/>
          <w:color w:val="000000"/>
          <w:sz w:val="30"/>
          <w:szCs w:val="30"/>
        </w:rPr>
        <w:t>欧洲中央银行、欧盟、欧洲稳定</w:t>
      </w:r>
      <w:r>
        <w:rPr>
          <w:rFonts w:ascii="仿宋_GB2312" w:eastAsia="仿宋_GB2312" w:hint="eastAsia"/>
          <w:color w:val="000000"/>
          <w:sz w:val="30"/>
          <w:szCs w:val="30"/>
        </w:rPr>
        <w:t>机制</w:t>
      </w:r>
      <w:r>
        <w:rPr>
          <w:rFonts w:ascii="仿宋_GB2312" w:eastAsia="仿宋_GB2312"/>
          <w:color w:val="000000"/>
          <w:sz w:val="30"/>
          <w:szCs w:val="30"/>
        </w:rPr>
        <w:t>和欧洲金融稳定</w:t>
      </w:r>
      <w:r>
        <w:rPr>
          <w:rFonts w:ascii="仿宋_GB2312" w:eastAsia="仿宋_GB2312" w:hint="eastAsia"/>
          <w:color w:val="000000"/>
          <w:sz w:val="30"/>
          <w:szCs w:val="30"/>
        </w:rPr>
        <w:t>机制</w:t>
      </w:r>
      <w:r>
        <w:rPr>
          <w:rFonts w:ascii="仿宋_GB2312" w:eastAsia="仿宋_GB2312" w:hint="eastAsia"/>
          <w:sz w:val="30"/>
          <w:szCs w:val="30"/>
        </w:rPr>
        <w:t>等的债权。</w:t>
      </w:r>
    </w:p>
    <w:p w:rsidR="00577DC2" w:rsidRDefault="00745250">
      <w:pPr>
        <w:pStyle w:val="2"/>
        <w:rPr>
          <w:rFonts w:ascii="仿宋_GB2312" w:eastAsia="仿宋_GB2312"/>
          <w:color w:val="000000"/>
          <w:kern w:val="0"/>
        </w:rPr>
      </w:pPr>
      <w:r>
        <w:rPr>
          <w:rFonts w:hint="eastAsia"/>
        </w:rPr>
        <w:t>三、公共部门实体风险暴露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一）公共部门实体风险暴露是指商业银行对公共部门实体的债权。根据公共部门实体的不同属性，商业银行应将公共部门实体风险暴露分为境外公共部门实体风险暴露、视同我国主权的公共部门实体风险暴露和经银保监会认定的一般公共部门实体风险暴露。境外公共部门实体以其所在国家或地区监管部门认定为准。</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（二）视同我国主权的公共部门实体风险暴露包括：</w:t>
      </w:r>
    </w:p>
    <w:p w:rsidR="00577DC2" w:rsidRDefault="00745250">
      <w:pPr>
        <w:spacing w:line="480" w:lineRule="exact"/>
        <w:ind w:firstLineChars="200" w:firstLine="600"/>
        <w:rPr>
          <w:rFonts w:ascii="仿宋_GB2312" w:eastAsia="仿宋_GB2312"/>
          <w:color w:val="000000"/>
          <w:sz w:val="30"/>
          <w:szCs w:val="30"/>
        </w:rPr>
      </w:pPr>
      <w:r>
        <w:rPr>
          <w:rFonts w:ascii="仿宋_GB2312" w:eastAsia="仿宋_GB2312" w:hint="eastAsia"/>
          <w:sz w:val="30"/>
          <w:szCs w:val="30"/>
        </w:rPr>
        <w:t>1</w:t>
      </w:r>
      <w:r>
        <w:rPr>
          <w:rFonts w:ascii="仿宋_GB2312" w:eastAsia="PMingLiU"/>
          <w:sz w:val="30"/>
          <w:szCs w:val="30"/>
          <w:lang w:val="zh-TW" w:eastAsia="zh-TW"/>
        </w:rPr>
        <w:t>.</w:t>
      </w:r>
      <w:r>
        <w:rPr>
          <w:rFonts w:ascii="仿宋_GB2312" w:eastAsia="仿宋_GB2312" w:hint="eastAsia"/>
          <w:color w:val="000000"/>
          <w:sz w:val="30"/>
          <w:szCs w:val="30"/>
        </w:rPr>
        <w:t>我国中央政府投资的金融资产管理公司为收购国有银行不良贷款而定向发行的债券。</w:t>
      </w:r>
    </w:p>
    <w:p w:rsidR="00577DC2" w:rsidRDefault="00745250">
      <w:pPr>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sz w:val="30"/>
          <w:szCs w:val="30"/>
        </w:rPr>
        <w:t>2</w:t>
      </w:r>
      <w:r>
        <w:rPr>
          <w:rFonts w:ascii="仿宋_GB2312" w:eastAsia="仿宋_GB2312"/>
          <w:color w:val="000000"/>
          <w:sz w:val="30"/>
          <w:szCs w:val="30"/>
        </w:rPr>
        <w:t>.</w:t>
      </w:r>
      <w:r>
        <w:rPr>
          <w:rFonts w:ascii="仿宋_GB2312" w:eastAsia="仿宋_GB2312" w:hint="eastAsia"/>
          <w:color w:val="000000"/>
          <w:kern w:val="0"/>
          <w:sz w:val="30"/>
          <w:szCs w:val="30"/>
        </w:rPr>
        <w:t>省级（直辖市、自治区）及计划单列市人民政府风险暴露。</w:t>
      </w:r>
    </w:p>
    <w:p w:rsidR="00577DC2" w:rsidRDefault="00745250">
      <w:pPr>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kern w:val="0"/>
          <w:sz w:val="30"/>
          <w:szCs w:val="30"/>
        </w:rPr>
        <w:t>省级（直辖市、自治区）及计划单列市人民政府风险暴露是指由省级（直辖市、自治区）及计划单列市人民政府发行的、约定一定期限内还本付息的政府债券。根据债券类型，可分为一般债券和专项债券。一般债券、专项债券的定义应遵循国务院、财政部相关规定。</w:t>
      </w:r>
    </w:p>
    <w:p w:rsidR="00577DC2" w:rsidRDefault="00745250">
      <w:pPr>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kern w:val="0"/>
          <w:sz w:val="30"/>
          <w:szCs w:val="30"/>
        </w:rPr>
        <w:t>3</w:t>
      </w:r>
      <w:r>
        <w:rPr>
          <w:rFonts w:ascii="仿宋_GB2312" w:eastAsia="仿宋_GB2312"/>
          <w:color w:val="000000"/>
          <w:kern w:val="0"/>
          <w:sz w:val="30"/>
          <w:szCs w:val="30"/>
        </w:rPr>
        <w:t>.</w:t>
      </w:r>
      <w:r>
        <w:rPr>
          <w:rFonts w:ascii="仿宋_GB2312" w:eastAsia="仿宋_GB2312" w:hint="eastAsia"/>
          <w:color w:val="000000"/>
          <w:kern w:val="0"/>
          <w:sz w:val="30"/>
          <w:szCs w:val="30"/>
        </w:rPr>
        <w:t>除财政部和中国人民银行外，其他收入主要源于中央财政的公共部门风险暴露。</w:t>
      </w:r>
    </w:p>
    <w:p w:rsidR="00577DC2" w:rsidRDefault="00745250">
      <w:pPr>
        <w:spacing w:line="480" w:lineRule="exact"/>
        <w:ind w:firstLineChars="200" w:firstLine="600"/>
        <w:rPr>
          <w:rFonts w:ascii="仿宋_GB2312" w:eastAsia="仿宋_GB2312"/>
          <w:color w:val="000000"/>
          <w:kern w:val="0"/>
          <w:sz w:val="30"/>
          <w:szCs w:val="30"/>
        </w:rPr>
      </w:pPr>
      <w:r>
        <w:rPr>
          <w:rFonts w:ascii="仿宋_GB2312" w:eastAsia="仿宋_GB2312" w:hint="eastAsia"/>
          <w:color w:val="000000"/>
          <w:kern w:val="0"/>
          <w:sz w:val="30"/>
          <w:szCs w:val="30"/>
        </w:rPr>
        <w:t>（三）经银保监会认定的我国一般公共部门实体风险暴露</w:t>
      </w:r>
      <w:r>
        <w:rPr>
          <w:rFonts w:ascii="仿宋_GB2312" w:eastAsia="仿宋_GB2312" w:hint="eastAsia"/>
          <w:sz w:val="30"/>
          <w:szCs w:val="30"/>
        </w:rPr>
        <w:t>。</w:t>
      </w:r>
    </w:p>
    <w:p w:rsidR="00577DC2" w:rsidRDefault="00745250">
      <w:pPr>
        <w:pStyle w:val="2"/>
      </w:pPr>
      <w:r>
        <w:rPr>
          <w:rFonts w:hint="eastAsia"/>
        </w:rPr>
        <w:t>四、多边开发银行风险暴露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（一）多边开发银行风险暴露是指商业银行对多边开发银行的债权。根据多边开发银行的不同属性，商业银行应将多边开发银行风险暴露分为合格多边开发银行风险暴露和其他多边开发银行风险暴露。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（二）合格多边开发银行是指经巴塞尔委员会认定、可适用0%风险权重的多边开发银行。</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合格多边开发银行包括世界银行集团，亚洲开发银行，非洲开发银行，欧洲复兴开发银行，泛美开发银行，欧洲投资银行，欧洲投资基金，北欧投资银行，加勒比海开发银行，伊斯兰开发银行，欧洲理事会开发银行，国际免疫融资机制和亚洲基础设施投资银行。</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合格多边开发银行名单更新以巴塞尔委员会公布结果为准。</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（三）其他多边开发银行是指合格多边开发银行之外的其他多边开发银行。</w:t>
      </w:r>
    </w:p>
    <w:p w:rsidR="00577DC2" w:rsidRDefault="00745250">
      <w:pPr>
        <w:pStyle w:val="2"/>
      </w:pPr>
      <w:r>
        <w:rPr>
          <w:rFonts w:hint="eastAsia"/>
        </w:rPr>
        <w:t>五、金融机构风险暴露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（一）金融机构风险暴露是指商业银行对金融机构的债权，但不包括次级债权。</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（二）根据债务人类型及其风险特征，金融机构风险暴露分为商业银行风险暴露和其他金融机构风险暴露。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三</w:t>
      </w:r>
      <w:r>
        <w:rPr>
          <w:rFonts w:ascii="仿宋_GB2312" w:eastAsia="仿宋_GB2312" w:hint="eastAsia"/>
          <w:sz w:val="30"/>
          <w:szCs w:val="30"/>
        </w:rPr>
        <w:t>）商业银行风险暴露是指商业银行对在中华人民共和国境内设立的商业银行，以及在中华人民共和国境外注册并经所在国家或者地区金融监管部门批准的存款类金融机构的债权，但不包括次级债权。</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商业银行对我国农村合作银行、村镇银行、农村信用合作社的风险暴露，可纳入商业银行风险暴露。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四</w:t>
      </w:r>
      <w:r>
        <w:rPr>
          <w:rFonts w:ascii="仿宋_GB2312" w:eastAsia="仿宋_GB2312" w:hint="eastAsia"/>
          <w:sz w:val="30"/>
          <w:szCs w:val="30"/>
        </w:rPr>
        <w:t>）商业银行应开展尽职调查，并按照以下条件进行标准信用风险评估，将所有交易对手商业银行划分为A+级、A级、B级、C级。</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1.A级是指信用风险较低的商业银行，即使在不利的经济周期和商业环境下，也具备充足的偿债能力。</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2.划分为A级的商业银行，应同时满足以下条件：</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（1）满足所在国家或地区监管部门的最低资本要求。</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（2）满足所在国家或地区监管部门公开发布的监管法规中关于缓冲资本要求，包括储备资本要求、逆周期资本要求以及系</w:t>
      </w:r>
      <w:r>
        <w:rPr>
          <w:rFonts w:ascii="仿宋_GB2312" w:eastAsia="仿宋_GB2312" w:hint="eastAsia"/>
          <w:sz w:val="30"/>
          <w:szCs w:val="30"/>
        </w:rPr>
        <w:lastRenderedPageBreak/>
        <w:t>统重要性银行附加资本要求。</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（3）上述最低资本要求和缓冲资本要求，不包括针对单家银行的第二支柱资本要求。</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满足前款所列条件，同时</w:t>
      </w:r>
      <w:r>
        <w:rPr>
          <w:rFonts w:ascii="仿宋_GB2312" w:eastAsia="仿宋_GB2312" w:hint="eastAsia"/>
          <w:sz w:val="30"/>
          <w:szCs w:val="30"/>
          <w:lang w:val="zh-TW"/>
        </w:rPr>
        <w:t>核心一级资本充足率不低于14%，且杠杆率不低于5%的商业银行，可</w:t>
      </w:r>
      <w:r>
        <w:rPr>
          <w:rFonts w:ascii="仿宋_GB2312" w:eastAsia="仿宋_GB2312" w:hint="eastAsia"/>
          <w:sz w:val="30"/>
          <w:szCs w:val="30"/>
        </w:rPr>
        <w:t>划分为A+级</w:t>
      </w:r>
      <w:r>
        <w:rPr>
          <w:rFonts w:ascii="仿宋_GB2312" w:eastAsia="仿宋_GB2312" w:hint="eastAsia"/>
          <w:sz w:val="30"/>
          <w:szCs w:val="30"/>
          <w:lang w:val="zh-TW"/>
        </w:rPr>
        <w:t>。</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3.B级是指信用风险较高的商业银行，偿债能力依赖于稳定的商业环境。</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4.划分为B级的商业银行，应同时满足以下条件：</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（1）不满足A级商业银行标准</w:t>
      </w:r>
      <w:r>
        <w:rPr>
          <w:rFonts w:ascii="仿宋_GB2312" w:eastAsia="仿宋_GB2312"/>
          <w:sz w:val="30"/>
          <w:szCs w:val="30"/>
        </w:rPr>
        <w:t>。</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（2）满足所在国家或地区监管部门的最低资本要求，不包括针对单家银行的第二支柱资本要求。</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5.C级是指具有重大违约风险的商业银行，很可能或已经无法偿还债务。</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6.符合以下条件之一的商业银行，应划分为C级：</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（1）不满足上述A+级、A级、B级标准。</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（2）在拥有外部审计报告的情况下，外部审计师出具了否定意见或无法表示意见，或者对银行持续经营能力表示怀疑。</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7.如果无法判断交易对手银行是否满足其所在国家或地区的缓冲资本要求，应将交易对手银行划分为B级或C级。</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如果无法判断交易对手银行是否满足其所在国家或地区的最低资本监管要求，应将交易对手银行划分为C级。</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8</w:t>
      </w:r>
      <w:r>
        <w:rPr>
          <w:rFonts w:ascii="仿宋_GB2312" w:eastAsia="仿宋_GB2312" w:hint="eastAsia"/>
          <w:sz w:val="30"/>
          <w:szCs w:val="30"/>
        </w:rPr>
        <w:t>.如果尽职调查中，商业银行认为交易对手银行存在其他重大风险情形，应按照审慎原则，将交易对手银行划分至更低等级。</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9</w:t>
      </w:r>
      <w:r>
        <w:rPr>
          <w:rFonts w:ascii="仿宋_GB2312" w:eastAsia="仿宋_GB2312" w:hint="eastAsia"/>
          <w:sz w:val="30"/>
          <w:szCs w:val="30"/>
        </w:rPr>
        <w:t>.商业银行应每半年使用可获得的上一会计年度数据对交易对手银行进行标准信用风险评估。对风险较高的银行，应适当提高评估频率。</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五</w:t>
      </w:r>
      <w:r>
        <w:rPr>
          <w:rFonts w:ascii="仿宋_GB2312" w:eastAsia="仿宋_GB2312" w:hint="eastAsia"/>
          <w:sz w:val="30"/>
          <w:szCs w:val="30"/>
        </w:rPr>
        <w:t>）其他金融机构风险暴露是指商业银行对其他金融机构的债权，但不包括次级债权。</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其他金融机构包括由金融监管部门批准设立的证券公司、保</w:t>
      </w:r>
      <w:r>
        <w:rPr>
          <w:rFonts w:ascii="仿宋_GB2312" w:eastAsia="仿宋_GB2312" w:hint="eastAsia"/>
          <w:sz w:val="30"/>
          <w:szCs w:val="30"/>
        </w:rPr>
        <w:lastRenderedPageBreak/>
        <w:t>险公司、保险资产管理公司、金融资产管理公司、信托公司、企业集团财务公司、金融租赁公司、汽车金融公司、货币经纪公司、消费金融公司、基金公司、理财公司、金融资产投资公司、金融控股公司以及其他受金融监管部门监管的机构。</w:t>
      </w:r>
    </w:p>
    <w:p w:rsidR="00577DC2" w:rsidRDefault="00745250">
      <w:pPr>
        <w:spacing w:line="480" w:lineRule="exact"/>
        <w:ind w:firstLineChars="200" w:firstLine="600"/>
        <w:rPr>
          <w:rFonts w:ascii="仿宋_GB2312" w:eastAsia="仿宋_GB2312"/>
          <w:b/>
          <w:sz w:val="30"/>
          <w:szCs w:val="30"/>
        </w:rPr>
      </w:pPr>
      <w:r>
        <w:rPr>
          <w:rFonts w:ascii="仿宋_GB2312" w:eastAsia="仿宋_GB2312" w:hint="eastAsia"/>
          <w:sz w:val="30"/>
          <w:szCs w:val="30"/>
        </w:rPr>
        <w:t>（</w:t>
      </w:r>
      <w:r>
        <w:rPr>
          <w:rFonts w:ascii="仿宋_GB2312" w:eastAsia="仿宋_GB2312"/>
          <w:sz w:val="30"/>
          <w:szCs w:val="30"/>
        </w:rPr>
        <w:t>六</w:t>
      </w:r>
      <w:r>
        <w:rPr>
          <w:rFonts w:ascii="仿宋_GB2312" w:eastAsia="仿宋_GB2312" w:hint="eastAsia"/>
          <w:sz w:val="30"/>
          <w:szCs w:val="30"/>
        </w:rPr>
        <w:t>）根据债务人类型及其风险特征，其他金融机构风险暴露分为投资级其他金融机构风险暴露和一般其他金融机构风险暴露。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投资级其他金融机构的标准同本附件第六部分（四）规定的投资级公司。</w:t>
      </w:r>
    </w:p>
    <w:p w:rsidR="00577DC2" w:rsidRDefault="00745250">
      <w:pPr>
        <w:pStyle w:val="2"/>
      </w:pPr>
      <w:r>
        <w:rPr>
          <w:rFonts w:hint="eastAsia"/>
        </w:rPr>
        <w:t>六、公司风险暴露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（一）公司风险暴露是指商业银行对公司、合伙制企业和独资企业及其他非自然人的债权，但不包括对主权、公共部门实体、商业银行和满足房地产风险暴露、已违约风险暴露等其他风险暴露划分标准的债权。</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（二）根据债务人类型及其风险特征，公司风险暴露分为一般公司风险暴露和专业贷款。符合本附件规定的专业贷款划分标准的，应纳入专业贷款处理。</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（三）</w:t>
      </w:r>
      <w:r>
        <w:rPr>
          <w:rFonts w:ascii="仿宋_GB2312" w:eastAsia="仿宋_GB2312" w:hint="eastAsia"/>
          <w:sz w:val="30"/>
          <w:szCs w:val="30"/>
        </w:rPr>
        <w:t>一般公司风险暴露分为小微企业风险暴露、投资级公司风险暴露、中小企业风险暴露和其他一般公司风险暴露。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（四）小微企业风险暴露是指满足以下条件的风险暴露：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w:t>
      </w:r>
      <w:r>
        <w:rPr>
          <w:rFonts w:ascii="仿宋_GB2312" w:eastAsia="仿宋_GB2312"/>
          <w:sz w:val="30"/>
          <w:szCs w:val="30"/>
        </w:rPr>
        <w:t>企业符合国家相关部门规定的微型和小型企业认定标准。</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商业银行对单家企业（或企业集团）的风险暴露不超过1000万元。</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商业银行对单家企业（或企业集团）的风险暴露占本行信用风险暴露总额的比例不高于0.5%。</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（五）投资级公司风险暴露是指商业银行对投资级公司的债权，但不包括对小微企业的债权。投资级公司是指即使在不利的经济周期和商业环境下，仍具备充足偿债能力的公司。</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投资级公司具有持续的盈利能力，资产质量良好，资产负债结构合理，现金流量正常，且至少应同时满足以下条件：</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经营情况正常，无风险迹象，按时披露财务报告。</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最近三年无重大违法违规行为，未纳入人民法院失信黑名单，公司财务会计文件不存在虚假记载，最新一期经审计年度财务报表的审计意见应为无保留意见。</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3.</w:t>
      </w:r>
      <w:r>
        <w:rPr>
          <w:rFonts w:ascii="仿宋_GB2312" w:eastAsia="仿宋_GB2312" w:hint="eastAsia"/>
          <w:sz w:val="30"/>
          <w:szCs w:val="30"/>
        </w:rPr>
        <w:t>最近三年无债务违约或者迟延支付本息的事实，商业银行对其债权风险分类均为正常。</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4.</w:t>
      </w:r>
      <w:r>
        <w:rPr>
          <w:rFonts w:ascii="仿宋_GB2312" w:eastAsia="仿宋_GB2312" w:hint="eastAsia"/>
          <w:sz w:val="30"/>
          <w:szCs w:val="30"/>
        </w:rPr>
        <w:t>在认可的证券交易所或中国银行间市场登记有在存续期内的股票或债券（不含资产证券化产品）。</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前款所称“认可的证券交易所”包括在中华人民共和国境内设立的证券交易所，以及在中华人民共和国境外注册并经所在国家或者地区金融监管当局批准的证券交易所。</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5.对外担保规模处于合理水平且不存在违规担保情况。</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6.</w:t>
      </w:r>
      <w:r>
        <w:rPr>
          <w:rFonts w:ascii="仿宋_GB2312" w:eastAsia="仿宋_GB2312" w:hint="eastAsia"/>
          <w:sz w:val="30"/>
          <w:szCs w:val="30"/>
        </w:rPr>
        <w:t>最近三个会计年度利润总额（合并口径）、归属母公司所有者净利润（合并口径）均大于3000万元；最近三个会计年度利润总额（法人口径）、净利润（法人口径）均大于0；最新一期（季度频率）的归属母公司所有者净利润（合并口径）、净利润（法人口径）均大于0。</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7.</w:t>
      </w:r>
      <w:r>
        <w:rPr>
          <w:rFonts w:ascii="仿宋_GB2312" w:eastAsia="仿宋_GB2312" w:hint="eastAsia"/>
          <w:sz w:val="30"/>
          <w:szCs w:val="30"/>
        </w:rPr>
        <w:t>上一会计年度末资产负债率原则上不高于70%，金融、建筑工程、航空运输等特殊行业的公司可适当放宽。</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8.</w:t>
      </w:r>
      <w:r>
        <w:rPr>
          <w:rFonts w:ascii="仿宋_GB2312" w:eastAsia="仿宋_GB2312" w:hint="eastAsia"/>
          <w:sz w:val="30"/>
          <w:szCs w:val="30"/>
        </w:rPr>
        <w:t>上一会计年度末经营活动产生的现金流量净额原则上应大于净利息费用，金融行业的公司可不受此限制。</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以上财务数据应于财务报表日后6个月内更新完毕。公司财务报表时效性不满足要求的，商业银行不应认定其为投资级公司。</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若商业银行认为信用主体存在其他重大风险情形，不应认定其为投资级公司。</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（六）中小企业风险暴露是指商业银行对最近1年营业收入不超过3亿元人民币且符合国家相关部门规定的中型、小型和微</w:t>
      </w:r>
      <w:r>
        <w:rPr>
          <w:rFonts w:ascii="仿宋_GB2312" w:eastAsia="仿宋_GB2312" w:hint="eastAsia"/>
          <w:sz w:val="30"/>
          <w:szCs w:val="30"/>
        </w:rPr>
        <w:lastRenderedPageBreak/>
        <w:t>型企业认定标准的企业的债权，但不包括对小微企业和投资级公司的债权。</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七</w:t>
      </w:r>
      <w:r>
        <w:rPr>
          <w:rFonts w:ascii="仿宋_GB2312" w:eastAsia="仿宋_GB2312" w:hint="eastAsia"/>
          <w:sz w:val="30"/>
          <w:szCs w:val="30"/>
        </w:rPr>
        <w:t>）其他一般公司风险暴露是指小微企业风险暴露、投资级公司风险暴露和中小企业风险暴露之外的一般公司风险暴露。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八</w:t>
      </w:r>
      <w:r>
        <w:rPr>
          <w:rFonts w:ascii="仿宋_GB2312" w:eastAsia="仿宋_GB2312" w:hint="eastAsia"/>
          <w:sz w:val="30"/>
          <w:szCs w:val="30"/>
        </w:rPr>
        <w:t>）专业贷款是指公司风险暴露中同时具有如下特征的债权：</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1.债务人通常是一个专门为实物资产融资或运作实物资产而设立的特殊目的实体。</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2.债务人基本没有其他实质性资产或业务，除了从被融资资产中获得的收入外，没有独立偿还债务的能力。</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3.合同安排给予贷款银行对融资形成的资产及其所产生的收入有相当程度的控制权。</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（九）专业贷款划分为项目融资、物品融资和商品融资。</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（十）项目融资除符合专业贷款的特征外，还应同时具有如下特征：</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1.融资用途通常是用于建造一个或一组大型生产装置或基础设施项目，包括对在建项目的再融资。</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2.债务人通常是为建设、经营该项目或为该项目融资而专门组建的企业法人。</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3.还款资金来源主要依赖该项目产生的销售收入、补贴收入或其他收入，一般不具备其他还款来源。</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（十</w:t>
      </w:r>
      <w:r>
        <w:rPr>
          <w:rFonts w:ascii="仿宋_GB2312" w:eastAsia="仿宋_GB2312"/>
          <w:sz w:val="30"/>
          <w:szCs w:val="30"/>
        </w:rPr>
        <w:t>一</w:t>
      </w:r>
      <w:r>
        <w:rPr>
          <w:rFonts w:ascii="仿宋_GB2312" w:eastAsia="仿宋_GB2312" w:hint="eastAsia"/>
          <w:sz w:val="30"/>
          <w:szCs w:val="30"/>
        </w:rPr>
        <w:t>）项目融资划分为运营前阶段项目融资和运营阶段项目融资。</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w:t>
      </w:r>
      <w:r>
        <w:rPr>
          <w:rFonts w:ascii="仿宋_GB2312" w:eastAsia="仿宋_GB2312"/>
          <w:sz w:val="30"/>
          <w:szCs w:val="30"/>
        </w:rPr>
        <w:t>十二</w:t>
      </w:r>
      <w:r>
        <w:rPr>
          <w:rFonts w:ascii="仿宋_GB2312" w:eastAsia="仿宋_GB2312" w:hint="eastAsia"/>
          <w:sz w:val="30"/>
          <w:szCs w:val="30"/>
        </w:rPr>
        <w:t>）运营阶段项目融资应同时具有如下特征：</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1.项目现金流量净额为正，足以按期偿还剩余合同债务。</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2.长期负债不断减少。</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（十</w:t>
      </w:r>
      <w:r>
        <w:rPr>
          <w:rFonts w:ascii="仿宋_GB2312" w:eastAsia="仿宋_GB2312"/>
          <w:sz w:val="30"/>
          <w:szCs w:val="30"/>
        </w:rPr>
        <w:t>三</w:t>
      </w:r>
      <w:r>
        <w:rPr>
          <w:rFonts w:ascii="仿宋_GB2312" w:eastAsia="仿宋_GB2312" w:hint="eastAsia"/>
          <w:sz w:val="30"/>
          <w:szCs w:val="30"/>
        </w:rPr>
        <w:t>）物品融资除符合专业贷款的特征外，还应同时具有如下特征：</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1.债务人取得融资资金用于购买特定实物资产，如船舶、航</w:t>
      </w:r>
      <w:r>
        <w:rPr>
          <w:rFonts w:ascii="仿宋_GB2312" w:eastAsia="仿宋_GB2312" w:hint="eastAsia"/>
          <w:sz w:val="30"/>
          <w:szCs w:val="30"/>
        </w:rPr>
        <w:lastRenderedPageBreak/>
        <w:t>空器、轨道交通工具等。</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2.还款来源主要依靠已用于融资、抵押或交给贷款银行的特殊资产创造的现金流。这些现金流可通过一个或几个与第三方签订的出租或租赁合约实现。</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（十</w:t>
      </w:r>
      <w:r>
        <w:rPr>
          <w:rFonts w:ascii="仿宋_GB2312" w:eastAsia="仿宋_GB2312"/>
          <w:sz w:val="30"/>
          <w:szCs w:val="30"/>
        </w:rPr>
        <w:t>四</w:t>
      </w:r>
      <w:r>
        <w:rPr>
          <w:rFonts w:ascii="仿宋_GB2312" w:eastAsia="仿宋_GB2312" w:hint="eastAsia"/>
          <w:sz w:val="30"/>
          <w:szCs w:val="30"/>
        </w:rPr>
        <w:t>）商品融资除符合专业贷款的特征外，还应同时具有如下特征：</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1.为可在交易所交易的商品（如原油、金属或谷物）的储备、存货或应收而进行的短期融资。</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2.债务人没有其他实质性资产，主要依靠商品销售的收益作为还款来源。</w:t>
      </w:r>
    </w:p>
    <w:p w:rsidR="00577DC2" w:rsidRDefault="00745250">
      <w:pPr>
        <w:pStyle w:val="2"/>
      </w:pPr>
      <w:r>
        <w:rPr>
          <w:rFonts w:hint="eastAsia"/>
        </w:rPr>
        <w:t>七、个人风险暴露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（一）个人风险暴露是指商业银行对自然人的债权，但不包括满足房地产风险暴露、已违约风险暴露等其他风险暴露划分标准的债权。</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（二）个人风险暴露分为监管零售个人风险暴露和其他个人风险暴露。其中，监管零售个人风险暴露分为合格交易者风险暴露和其他监管零售风险暴露。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（三）监管零售个人风险暴露应满足以下条件：</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.商业银行对个人的风险暴露不超过1000万元人民币。</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.商业银行对个人的风险暴露占本行信用风险暴露总额的比例不高于0.5%。</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（四）合格交易者风险暴露是指在过去三年内最近12个账款金额大于0的账单周期，均可按照事先约定的还款规则，在到期日前（含）全额偿还应付款项的信用卡个人循环风险暴露。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（五）其他个人风险暴露是指监管零售个人风险暴露之外的个人风险暴露。</w:t>
      </w:r>
    </w:p>
    <w:p w:rsidR="00577DC2" w:rsidRDefault="00745250">
      <w:pPr>
        <w:pStyle w:val="2"/>
      </w:pPr>
      <w:r>
        <w:rPr>
          <w:rFonts w:hint="eastAsia"/>
        </w:rPr>
        <w:t>八、房地产风险暴露</w:t>
      </w:r>
    </w:p>
    <w:p w:rsidR="00577DC2" w:rsidRDefault="00745250">
      <w:pPr>
        <w:spacing w:line="480" w:lineRule="exact"/>
        <w:ind w:firstLineChars="200" w:firstLine="600"/>
        <w:rPr>
          <w:rFonts w:ascii="仿宋_GB2312" w:eastAsia="仿宋_GB2312" w:hAnsi="Calibri"/>
          <w:sz w:val="30"/>
          <w:szCs w:val="30"/>
          <w:lang w:val="zh-TW"/>
        </w:rPr>
      </w:pPr>
      <w:r>
        <w:rPr>
          <w:rFonts w:ascii="仿宋_GB2312" w:eastAsia="仿宋_GB2312" w:hint="eastAsia"/>
          <w:sz w:val="30"/>
          <w:szCs w:val="30"/>
        </w:rPr>
        <w:t>（一）</w:t>
      </w:r>
      <w:r>
        <w:rPr>
          <w:rFonts w:ascii="仿宋_GB2312" w:eastAsia="仿宋_GB2312" w:hAnsi="Calibri" w:hint="eastAsia"/>
          <w:sz w:val="30"/>
          <w:szCs w:val="30"/>
        </w:rPr>
        <w:t>房地产</w:t>
      </w:r>
      <w:r>
        <w:rPr>
          <w:rFonts w:ascii="仿宋_GB2312" w:eastAsia="仿宋_GB2312" w:hAnsi="Calibri" w:hint="eastAsia"/>
          <w:sz w:val="30"/>
          <w:szCs w:val="30"/>
          <w:lang w:val="zh-TW" w:eastAsia="zh-TW"/>
        </w:rPr>
        <w:t>风险暴露</w:t>
      </w:r>
      <w:r>
        <w:rPr>
          <w:rFonts w:ascii="仿宋_GB2312" w:eastAsia="仿宋_GB2312" w:hAnsi="Calibri" w:hint="eastAsia"/>
          <w:sz w:val="30"/>
          <w:szCs w:val="30"/>
        </w:rPr>
        <w:t>包括</w:t>
      </w:r>
      <w:r>
        <w:rPr>
          <w:rFonts w:ascii="仿宋_GB2312" w:eastAsia="仿宋_GB2312" w:hAnsi="Calibri" w:hint="eastAsia"/>
          <w:sz w:val="30"/>
          <w:szCs w:val="30"/>
          <w:lang w:val="zh-TW"/>
        </w:rPr>
        <w:t>房地产开发风险暴露、</w:t>
      </w:r>
      <w:r>
        <w:rPr>
          <w:rFonts w:ascii="仿宋_GB2312" w:eastAsia="仿宋_GB2312" w:hAnsi="Calibri" w:hint="eastAsia"/>
          <w:sz w:val="30"/>
          <w:szCs w:val="30"/>
        </w:rPr>
        <w:t>居住用房</w:t>
      </w:r>
      <w:r>
        <w:rPr>
          <w:rFonts w:ascii="仿宋_GB2312" w:eastAsia="仿宋_GB2312" w:hAnsi="Calibri" w:hint="eastAsia"/>
          <w:sz w:val="30"/>
          <w:szCs w:val="30"/>
        </w:rPr>
        <w:lastRenderedPageBreak/>
        <w:t>地产风险暴露和商用房地产</w:t>
      </w:r>
      <w:r>
        <w:rPr>
          <w:rFonts w:ascii="仿宋_GB2312" w:eastAsia="仿宋_GB2312" w:hAnsi="Calibri" w:hint="eastAsia"/>
          <w:sz w:val="30"/>
          <w:szCs w:val="30"/>
          <w:lang w:val="zh-TW"/>
        </w:rPr>
        <w:t>风险暴露。</w:t>
      </w:r>
    </w:p>
    <w:p w:rsidR="00577DC2" w:rsidRDefault="00745250">
      <w:pPr>
        <w:spacing w:line="480" w:lineRule="exact"/>
        <w:ind w:firstLineChars="200" w:firstLine="600"/>
        <w:rPr>
          <w:rFonts w:ascii="仿宋_GB2312" w:eastAsia="仿宋_GB2312" w:hAnsi="Calibri"/>
          <w:sz w:val="30"/>
          <w:szCs w:val="30"/>
        </w:rPr>
      </w:pPr>
      <w:r>
        <w:rPr>
          <w:rFonts w:ascii="仿宋_GB2312" w:eastAsia="仿宋_GB2312" w:hAnsi="Calibri" w:hint="eastAsia"/>
          <w:sz w:val="30"/>
          <w:szCs w:val="30"/>
        </w:rPr>
        <w:t>（二）房地产开发</w:t>
      </w:r>
      <w:r>
        <w:rPr>
          <w:rFonts w:ascii="仿宋_GB2312" w:eastAsia="仿宋_GB2312" w:hAnsi="Calibri" w:hint="eastAsia"/>
          <w:sz w:val="30"/>
          <w:szCs w:val="30"/>
          <w:lang w:val="zh-TW" w:eastAsia="zh-TW"/>
        </w:rPr>
        <w:t>风险暴露</w:t>
      </w:r>
      <w:r>
        <w:rPr>
          <w:rFonts w:ascii="仿宋_GB2312" w:eastAsia="仿宋_GB2312" w:hAnsi="Calibri" w:hint="eastAsia"/>
          <w:sz w:val="30"/>
          <w:szCs w:val="30"/>
        </w:rPr>
        <w:t>是指商业银行向公司或特殊目的实体发放的用于地产开发或房屋建设的贷款。</w:t>
      </w:r>
    </w:p>
    <w:p w:rsidR="00577DC2" w:rsidRDefault="00745250">
      <w:pPr>
        <w:spacing w:line="480" w:lineRule="exact"/>
        <w:ind w:firstLineChars="200" w:firstLine="600"/>
        <w:rPr>
          <w:rFonts w:ascii="仿宋_GB2312" w:eastAsia="仿宋_GB2312" w:hAnsi="Calibri"/>
          <w:sz w:val="30"/>
          <w:szCs w:val="30"/>
        </w:rPr>
      </w:pPr>
      <w:r>
        <w:rPr>
          <w:rFonts w:ascii="仿宋_GB2312" w:eastAsia="仿宋_GB2312" w:hAnsi="Calibri" w:hint="eastAsia"/>
          <w:sz w:val="30"/>
          <w:szCs w:val="30"/>
        </w:rPr>
        <w:t>（三）房地产开发风险暴露的审慎要求</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商业银行对同时满足以下审慎要求的房地产开发风险暴露，可适用100%的风险权重：</w:t>
      </w:r>
    </w:p>
    <w:p w:rsidR="00577DC2" w:rsidRDefault="00745250">
      <w:pPr>
        <w:spacing w:line="480" w:lineRule="exact"/>
        <w:ind w:firstLineChars="200" w:firstLine="600"/>
        <w:rPr>
          <w:rFonts w:ascii="仿宋_GB2312" w:eastAsia="仿宋_GB2312" w:hAnsi="Calibri"/>
          <w:sz w:val="30"/>
          <w:szCs w:val="30"/>
          <w:lang w:val="zh-TW" w:eastAsia="zh-TW"/>
        </w:rPr>
      </w:pPr>
      <w:r>
        <w:rPr>
          <w:rFonts w:ascii="仿宋_GB2312" w:eastAsia="仿宋_GB2312" w:hAnsi="Calibri" w:hint="eastAsia"/>
          <w:sz w:val="30"/>
          <w:szCs w:val="30"/>
        </w:rPr>
        <w:t>1.</w:t>
      </w:r>
      <w:r>
        <w:rPr>
          <w:rFonts w:ascii="仿宋_GB2312" w:eastAsia="仿宋_GB2312" w:hint="eastAsia"/>
          <w:sz w:val="30"/>
          <w:szCs w:val="30"/>
        </w:rPr>
        <w:t>审慎的贷款审批标准。商业银行已制定房地产开发风险暴露的贷款审批标准，并根据债务人还款来源对房地产所产生的现金流的依赖程度，进行相应的定性、定量分析，评估债务人的偿还能力等。</w:t>
      </w:r>
    </w:p>
    <w:p w:rsidR="00577DC2" w:rsidRDefault="00745250">
      <w:pPr>
        <w:spacing w:line="480" w:lineRule="exact"/>
        <w:ind w:firstLineChars="200" w:firstLine="600"/>
        <w:rPr>
          <w:rFonts w:ascii="仿宋_GB2312" w:eastAsia="仿宋_GB2312" w:hAnsi="仿宋_GB2312" w:cs="仿宋_GB2312"/>
          <w:sz w:val="32"/>
          <w:szCs w:val="32"/>
        </w:rPr>
      </w:pPr>
      <w:r>
        <w:rPr>
          <w:rFonts w:ascii="仿宋_GB2312" w:eastAsia="仿宋_GB2312" w:hAnsi="Calibri" w:hint="eastAsia"/>
          <w:sz w:val="30"/>
          <w:szCs w:val="30"/>
        </w:rPr>
        <w:t>2.</w:t>
      </w:r>
      <w:r>
        <w:rPr>
          <w:rFonts w:ascii="仿宋_GB2312" w:eastAsia="仿宋_GB2312" w:hAnsi="仿宋_GB2312" w:cs="仿宋_GB2312" w:hint="eastAsia"/>
          <w:sz w:val="32"/>
          <w:szCs w:val="32"/>
        </w:rPr>
        <w:t>未发生逾期或展期，且符合以下条件之一：</w:t>
      </w:r>
    </w:p>
    <w:p w:rsidR="00577DC2" w:rsidRDefault="00745250">
      <w:pPr>
        <w:spacing w:line="480" w:lineRule="exact"/>
        <w:ind w:firstLineChars="200" w:firstLine="640"/>
        <w:rPr>
          <w:rFonts w:ascii="仿宋_GB2312" w:eastAsia="仿宋_GB2312" w:hAnsi="Calibri"/>
          <w:sz w:val="30"/>
          <w:szCs w:val="30"/>
        </w:rPr>
      </w:pPr>
      <w:r>
        <w:rPr>
          <w:rFonts w:ascii="仿宋_GB2312" w:eastAsia="仿宋_GB2312" w:hAnsi="仿宋_GB2312" w:cs="仿宋_GB2312" w:hint="eastAsia"/>
          <w:sz w:val="32"/>
          <w:szCs w:val="32"/>
        </w:rPr>
        <w:t>（1）</w:t>
      </w:r>
      <w:r>
        <w:rPr>
          <w:rFonts w:ascii="仿宋_GB2312" w:eastAsia="仿宋_GB2312" w:hAnsi="Calibri" w:hint="eastAsia"/>
          <w:sz w:val="30"/>
          <w:szCs w:val="30"/>
        </w:rPr>
        <w:t>项目资本金比例为30%（含）以上，其中保障性住房开发</w:t>
      </w:r>
      <w:r>
        <w:rPr>
          <w:rFonts w:ascii="仿宋_GB2312" w:eastAsia="仿宋_GB2312" w:hAnsi="Calibri" w:hint="eastAsia"/>
          <w:sz w:val="30"/>
          <w:szCs w:val="30"/>
          <w:lang w:val="zh-TW"/>
        </w:rPr>
        <w:t>项目资本金比例为</w:t>
      </w:r>
      <w:r>
        <w:rPr>
          <w:rFonts w:ascii="仿宋_GB2312" w:eastAsia="仿宋_GB2312" w:hAnsi="Calibri" w:hint="eastAsia"/>
          <w:sz w:val="30"/>
          <w:szCs w:val="30"/>
        </w:rPr>
        <w:t>25</w:t>
      </w:r>
      <w:r>
        <w:rPr>
          <w:rFonts w:ascii="仿宋_GB2312" w:eastAsia="仿宋_GB2312" w:hAnsi="Calibri" w:hint="eastAsia"/>
          <w:sz w:val="30"/>
          <w:szCs w:val="30"/>
          <w:lang w:val="zh-TW"/>
        </w:rPr>
        <w:t>%（含）以上</w:t>
      </w:r>
      <w:r>
        <w:rPr>
          <w:rFonts w:ascii="仿宋_GB2312" w:eastAsia="仿宋_GB2312" w:hAnsi="Calibri" w:hint="eastAsia"/>
          <w:sz w:val="30"/>
          <w:szCs w:val="30"/>
          <w:lang w:val="zh-TW" w:eastAsia="zh-TW"/>
        </w:rPr>
        <w:t>。</w:t>
      </w:r>
      <w:r>
        <w:rPr>
          <w:rFonts w:ascii="仿宋_GB2312" w:eastAsia="仿宋_GB2312" w:hAnsi="Calibri" w:hint="eastAsia"/>
          <w:sz w:val="30"/>
          <w:szCs w:val="30"/>
        </w:rPr>
        <w:t>商业银行应加强对项目资本金来源、比例、到位情况的审查监督，在资本计量中综合考虑</w:t>
      </w:r>
      <w:r>
        <w:rPr>
          <w:rFonts w:ascii="仿宋_GB2312" w:eastAsia="仿宋_GB2312" w:hAnsi="Calibri" w:hint="eastAsia"/>
          <w:sz w:val="30"/>
          <w:szCs w:val="30"/>
          <w:lang w:val="zh-TW" w:eastAsia="zh-TW"/>
        </w:rPr>
        <w:t>项目</w:t>
      </w:r>
      <w:r>
        <w:rPr>
          <w:rFonts w:ascii="仿宋_GB2312" w:eastAsia="仿宋_GB2312" w:hAnsi="Calibri" w:hint="eastAsia"/>
          <w:sz w:val="30"/>
          <w:szCs w:val="30"/>
        </w:rPr>
        <w:t>资本金</w:t>
      </w:r>
      <w:r>
        <w:rPr>
          <w:rFonts w:ascii="仿宋_GB2312" w:eastAsia="仿宋_GB2312" w:hAnsi="Calibri" w:hint="eastAsia"/>
          <w:sz w:val="30"/>
          <w:szCs w:val="30"/>
          <w:lang w:val="zh-TW" w:eastAsia="zh-TW"/>
        </w:rPr>
        <w:t>实际</w:t>
      </w:r>
      <w:r>
        <w:rPr>
          <w:rFonts w:ascii="仿宋_GB2312" w:eastAsia="仿宋_GB2312" w:hAnsi="Calibri" w:hint="eastAsia"/>
          <w:sz w:val="30"/>
          <w:szCs w:val="30"/>
        </w:rPr>
        <w:t>到位</w:t>
      </w:r>
      <w:r>
        <w:rPr>
          <w:rFonts w:ascii="仿宋_GB2312" w:eastAsia="仿宋_GB2312" w:hAnsi="Calibri" w:hint="eastAsia"/>
          <w:sz w:val="30"/>
          <w:szCs w:val="30"/>
          <w:lang w:val="zh-TW" w:eastAsia="zh-TW"/>
        </w:rPr>
        <w:t>情况</w:t>
      </w:r>
      <w:r>
        <w:rPr>
          <w:rFonts w:ascii="仿宋_GB2312" w:eastAsia="仿宋_GB2312" w:hAnsi="Calibri" w:hint="eastAsia"/>
          <w:sz w:val="30"/>
          <w:szCs w:val="30"/>
        </w:rPr>
        <w:t>。</w:t>
      </w:r>
    </w:p>
    <w:p w:rsidR="00577DC2" w:rsidRPr="00D20A33" w:rsidRDefault="00745250">
      <w:pPr>
        <w:spacing w:line="480" w:lineRule="exact"/>
        <w:ind w:firstLineChars="200" w:firstLine="600"/>
        <w:rPr>
          <w:rFonts w:ascii="仿宋_GB2312" w:eastAsia="仿宋_GB2312"/>
          <w:sz w:val="30"/>
          <w:szCs w:val="30"/>
          <w:lang w:val="zh-TW"/>
        </w:rPr>
      </w:pPr>
      <w:r w:rsidRPr="00D20A33">
        <w:rPr>
          <w:rFonts w:ascii="仿宋_GB2312" w:eastAsia="仿宋_GB2312" w:hint="eastAsia"/>
          <w:sz w:val="30"/>
          <w:szCs w:val="30"/>
        </w:rPr>
        <w:t>（</w:t>
      </w:r>
      <w:r w:rsidRPr="00D20A33">
        <w:rPr>
          <w:rFonts w:ascii="仿宋_GB2312" w:eastAsia="仿宋_GB2312"/>
          <w:sz w:val="30"/>
          <w:szCs w:val="30"/>
        </w:rPr>
        <w:t>2</w:t>
      </w:r>
      <w:r w:rsidRPr="00D20A33">
        <w:rPr>
          <w:rFonts w:ascii="仿宋_GB2312" w:eastAsia="仿宋_GB2312" w:hint="eastAsia"/>
          <w:sz w:val="30"/>
          <w:szCs w:val="30"/>
        </w:rPr>
        <w:t>）与</w:t>
      </w:r>
      <w:r>
        <w:rPr>
          <w:rFonts w:ascii="仿宋_GB2312" w:eastAsia="仿宋_GB2312" w:hint="eastAsia"/>
          <w:sz w:val="30"/>
          <w:szCs w:val="30"/>
        </w:rPr>
        <w:t>债务</w:t>
      </w:r>
      <w:r w:rsidRPr="00D20A33">
        <w:rPr>
          <w:rFonts w:ascii="仿宋_GB2312" w:eastAsia="仿宋_GB2312" w:hint="eastAsia"/>
          <w:sz w:val="30"/>
          <w:szCs w:val="30"/>
        </w:rPr>
        <w:t>人约定按房</w:t>
      </w:r>
      <w:r>
        <w:rPr>
          <w:rFonts w:ascii="仿宋_GB2312" w:eastAsia="仿宋_GB2312" w:hint="eastAsia"/>
          <w:sz w:val="30"/>
          <w:szCs w:val="30"/>
        </w:rPr>
        <w:t>地</w:t>
      </w:r>
      <w:r w:rsidRPr="00D20A33">
        <w:rPr>
          <w:rFonts w:ascii="仿宋_GB2312" w:eastAsia="仿宋_GB2312" w:hint="eastAsia"/>
          <w:sz w:val="30"/>
          <w:szCs w:val="30"/>
        </w:rPr>
        <w:t>产销售进度分批分期归还贷款</w:t>
      </w:r>
      <w:r>
        <w:rPr>
          <w:rFonts w:ascii="仿宋_GB2312" w:eastAsia="仿宋_GB2312" w:hint="eastAsia"/>
          <w:sz w:val="30"/>
          <w:szCs w:val="30"/>
        </w:rPr>
        <w:t>本息</w:t>
      </w:r>
      <w:r w:rsidRPr="00D20A33">
        <w:rPr>
          <w:rFonts w:ascii="仿宋_GB2312" w:eastAsia="仿宋_GB2312" w:hint="eastAsia"/>
          <w:sz w:val="30"/>
          <w:szCs w:val="30"/>
        </w:rPr>
        <w:t>，</w:t>
      </w:r>
      <w:r>
        <w:rPr>
          <w:rFonts w:ascii="仿宋_GB2312" w:eastAsia="仿宋_GB2312" w:hint="eastAsia"/>
          <w:sz w:val="30"/>
          <w:szCs w:val="30"/>
        </w:rPr>
        <w:t>本金偿还</w:t>
      </w:r>
      <w:r w:rsidRPr="00D20A33">
        <w:rPr>
          <w:rFonts w:ascii="仿宋_GB2312" w:eastAsia="仿宋_GB2312" w:hint="eastAsia"/>
          <w:sz w:val="30"/>
          <w:szCs w:val="30"/>
        </w:rPr>
        <w:t>比例超过</w:t>
      </w:r>
      <w:r w:rsidRPr="00D20A33">
        <w:rPr>
          <w:rFonts w:ascii="仿宋_GB2312" w:eastAsia="仿宋_GB2312"/>
          <w:sz w:val="30"/>
          <w:szCs w:val="30"/>
        </w:rPr>
        <w:t>50%</w:t>
      </w:r>
      <w:r w:rsidRPr="00D20A33">
        <w:rPr>
          <w:rFonts w:ascii="仿宋_GB2312" w:eastAsia="仿宋_GB2312" w:hint="eastAsia"/>
          <w:sz w:val="30"/>
          <w:szCs w:val="30"/>
        </w:rPr>
        <w:t>。商业银行应加强贷后管理和资金监控，及时掌握项目销售进度和资金回笼情况，督促</w:t>
      </w:r>
      <w:r>
        <w:rPr>
          <w:rFonts w:ascii="仿宋_GB2312" w:eastAsia="仿宋_GB2312" w:hint="eastAsia"/>
          <w:sz w:val="30"/>
          <w:szCs w:val="30"/>
        </w:rPr>
        <w:t>债务</w:t>
      </w:r>
      <w:r w:rsidRPr="00D20A33">
        <w:rPr>
          <w:rFonts w:ascii="仿宋_GB2312" w:eastAsia="仿宋_GB2312" w:hint="eastAsia"/>
          <w:sz w:val="30"/>
          <w:szCs w:val="30"/>
        </w:rPr>
        <w:t>人按</w:t>
      </w:r>
      <w:r>
        <w:rPr>
          <w:rFonts w:ascii="仿宋_GB2312" w:eastAsia="仿宋_GB2312" w:hint="eastAsia"/>
          <w:sz w:val="30"/>
          <w:szCs w:val="30"/>
        </w:rPr>
        <w:t>期</w:t>
      </w:r>
      <w:r w:rsidRPr="00D20A33">
        <w:rPr>
          <w:rFonts w:ascii="仿宋_GB2312" w:eastAsia="仿宋_GB2312" w:hint="eastAsia"/>
          <w:sz w:val="30"/>
          <w:szCs w:val="30"/>
        </w:rPr>
        <w:t>偿还。</w:t>
      </w:r>
    </w:p>
    <w:p w:rsidR="00577DC2" w:rsidRDefault="00745250">
      <w:pPr>
        <w:spacing w:line="480" w:lineRule="exact"/>
        <w:ind w:firstLineChars="200" w:firstLine="600"/>
        <w:rPr>
          <w:rFonts w:ascii="仿宋_GB2312" w:eastAsia="仿宋_GB2312" w:hAnsi="Calibri"/>
          <w:sz w:val="30"/>
          <w:szCs w:val="30"/>
          <w:lang w:val="zh-TW"/>
        </w:rPr>
      </w:pPr>
      <w:r>
        <w:rPr>
          <w:rFonts w:ascii="仿宋_GB2312" w:eastAsia="仿宋_GB2312" w:hAnsi="Calibri" w:hint="eastAsia"/>
          <w:sz w:val="30"/>
          <w:szCs w:val="30"/>
        </w:rPr>
        <w:t>3.用于居住用房的土地开发或建设。</w:t>
      </w:r>
    </w:p>
    <w:p w:rsidR="00577DC2" w:rsidRDefault="00745250">
      <w:pPr>
        <w:spacing w:line="480" w:lineRule="exact"/>
        <w:ind w:firstLineChars="200" w:firstLine="600"/>
        <w:rPr>
          <w:rFonts w:ascii="仿宋_GB2312" w:eastAsia="仿宋_GB2312"/>
          <w:sz w:val="30"/>
          <w:szCs w:val="30"/>
        </w:rPr>
      </w:pPr>
      <w:r>
        <w:rPr>
          <w:rFonts w:ascii="仿宋_GB2312" w:eastAsia="仿宋_GB2312" w:hAnsi="Calibri" w:hint="eastAsia"/>
          <w:sz w:val="30"/>
          <w:szCs w:val="30"/>
          <w:lang w:val="zh-TW"/>
        </w:rPr>
        <w:t>（</w:t>
      </w:r>
      <w:r>
        <w:rPr>
          <w:rFonts w:ascii="仿宋_GB2312" w:eastAsia="仿宋_GB2312" w:hAnsi="Calibri" w:hint="eastAsia"/>
          <w:sz w:val="30"/>
          <w:szCs w:val="30"/>
        </w:rPr>
        <w:t>四</w:t>
      </w:r>
      <w:r>
        <w:rPr>
          <w:rFonts w:ascii="仿宋_GB2312" w:eastAsia="仿宋_GB2312" w:hAnsi="Calibri" w:hint="eastAsia"/>
          <w:sz w:val="30"/>
          <w:szCs w:val="30"/>
          <w:lang w:val="zh-TW"/>
        </w:rPr>
        <w:t>）居住用房地产风险暴露</w:t>
      </w:r>
      <w:r>
        <w:rPr>
          <w:rFonts w:ascii="仿宋_GB2312" w:eastAsia="仿宋_GB2312" w:hAnsi="Calibri" w:hint="eastAsia"/>
          <w:sz w:val="30"/>
          <w:szCs w:val="30"/>
        </w:rPr>
        <w:t>是指商业银行对个人或企业的以住房为抵押的债权。</w:t>
      </w:r>
      <w:r>
        <w:rPr>
          <w:rFonts w:ascii="仿宋_GB2312" w:eastAsia="仿宋_GB2312" w:hAnsi="Calibri" w:hint="eastAsia"/>
          <w:sz w:val="30"/>
          <w:szCs w:val="30"/>
          <w:lang w:val="zh-TW"/>
        </w:rPr>
        <w:t>商用房地产风险暴露</w:t>
      </w:r>
      <w:r>
        <w:rPr>
          <w:rFonts w:ascii="仿宋_GB2312" w:eastAsia="仿宋_GB2312" w:hAnsi="Calibri" w:hint="eastAsia"/>
          <w:sz w:val="30"/>
          <w:szCs w:val="30"/>
        </w:rPr>
        <w:t>是指商业银行对个人或企业的以商业用房为抵押的债权，包括以商住两用房为抵押的债权。</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（五）</w:t>
      </w:r>
      <w:r>
        <w:rPr>
          <w:rFonts w:ascii="仿宋_GB2312" w:eastAsia="仿宋_GB2312" w:hAnsi="Calibri" w:hint="eastAsia"/>
          <w:sz w:val="30"/>
          <w:szCs w:val="30"/>
        </w:rPr>
        <w:t>居住用房地产风险暴露和商用房地产</w:t>
      </w:r>
      <w:r>
        <w:rPr>
          <w:rFonts w:ascii="仿宋_GB2312" w:eastAsia="仿宋_GB2312" w:hAnsi="Calibri" w:hint="eastAsia"/>
          <w:sz w:val="30"/>
          <w:szCs w:val="30"/>
          <w:lang w:val="zh-TW"/>
        </w:rPr>
        <w:t>风险暴露</w:t>
      </w:r>
      <w:r>
        <w:rPr>
          <w:rFonts w:ascii="仿宋_GB2312" w:eastAsia="仿宋_GB2312" w:hint="eastAsia"/>
          <w:sz w:val="30"/>
          <w:szCs w:val="30"/>
        </w:rPr>
        <w:t xml:space="preserve">的审慎要求                                                                                                                                                                                                                                                                                                                                                                                                                                                                                                                                                                                                                                                                                                                                                                                                                                                                                                                                                                                                                                                                                                                                                                                                                                                                                                                                                                                                                                                                                                                                                                                                                                                                                                                                                                                                                                                                                                                                                                                                                                                                                                                                                                                                                                                                                                                                                                                                                                                                                                                                                                                                                                                                                                                                                                                                                                                                                                                                                                                                                                                                                                                                                                                                                                                                                                                                                                                                                                                                                                                                                                                                                                                                                                                                                                                                                                                                                                                                                                                                                                                                                                                                                                                                                                                                                                                                                                                                                                                                                                                                                                                                                                                                                                                                                                                                                                                                                                                                                                                                                                                                                                                                                                                                                                                                                                                                                                                                                                                                                                                                                                                                                                                                                                                                                                                                                                                                                                                                                                                                                                                                                                                                                                                                                                                                                                                                                                                                                                                                                                                                                                                                                                                                                                                                                                                                                                                                                                                                                                                                                                                                                                                                                                                                                                                                                                                                                                                                                                                                                                                                                                                                                                                                                                                                                                                                                                                                                                                                                                                                                                                                                                                                                                                                                                                                                                                                                                                                                                                                                                                                                                                                                                                                                                                                                                                                                                                                                                                                                                                                                                                                                                                                                                                                                                                                                                                                                                                                                                                                                                                                                                                                                                                                                                                                                                                                                                                                                                                                                                                                                                                                                                                                                                                                                                                                                                                                                                                                                                                                                                                                                                                                                                                                                                                                                                                                                                                                                                                                                                                                                                                                                                                                                                                                                                                                                                                                                                                                                                                                                                                                                                                                                                                                                                                                                                                                                                                                                                                                                                                                                                                                                                                                                                                                                                                                                                                                                                                                                                                                                                                                                                                                                                                                                                                                                                                                                                                                                                                                                                                                                                                                                                                                                                                                                                                                                                                                                                                                                                                                                                                                                                                                                                                                                                                                                                                                                                                                                                                                                                                                                                                                                                                                                                                                                                                                                                                                                                                                                                                                                                                                                                                                                                                                                                                                                                                                                                                                                                                                                                                                                                                                                                                                                                                                                                                                                                                                                                                                                                                                                                                                                                                                                                                                                                                                                                                                                                                                                                                                                                                                                                                                                                                                                                                                                                                                                                                                                                                                                                                                                                                                                                                                                                                                                                                                                                                                                                                                                                                                                                                                                                                                                                                                                                                                                                                                                                                                                                                                                                                                                                                                                                                                                                                                                                                                                                                                                                                                                                                                                                                                                                                                                                                                                                                                                                                                                                                                                                                                                                                                                                                                                                                                                                                                                                                                                                                                                                                                                                                                                                                                                                                                                                                                                                                                                                                                                                                                                                                                                                                                                                                                                                                                                                                                                                                                                                                                                                                                                                                                                                                                                                                                                                                                                                                                                                                                                                                                                                                                                                                                                                                                                                                                                                                                                                                                                                                                                                                                                                                                                                                                                                                                                                                                                                                                                                                                                                                                                                                                                                                                                                                                                                                                                                                                                                                                                                                                                                                                                                                                                                                                                                                                                                                                                                                                                                                                                                                                                                                                                                                                                                                                                                                                                                                                                                                                                                                                                                                                                                                                                                                                                                                                                                                                                                                                                                                                                                                                                                                                                                                                                                                                                                                                                                                                                                                                                                                                                                                                                                                                                                                                                                                                                                                                                                                                                                                                                                                                                                                                                                                                                                                                                                                                                                                                                                                                                                                                                                                                                                                                                                                                                                                                                                                                                                                                                                                                                                                                                                                                                                                                                                                                                                                                                                                                                                                                                                                                                                                                                                                                                                                                                                                                                                                                                                                                                                                                                                                                                                                                                                                                                                                                                                                                                                                                                                                                                                                                                                                                                                                                                                                                                                                                                                                                                                                                                                                                                                                                                                                                                                                                                                                                                                                                                                                                                                                                                                                                                                                                                                                                                                                                                                                                                                                                                                                                                                                                                                                                                                                                                                                                                                                                                                                                                                                                                                                                                                                                                                                                                                                                                                                                                                                                                                                                                                                                                              </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商业银行对同时满足以下审慎要求的居住用房地产风险暴露和商用房地产风险暴露，可使用贷款价值比（LTV）确定风险权重：</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1.房地产已完工。为风险暴露提供担保的房地产必须全部完工，且符合国家相关部门规定的已完工认定标准。</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2.法律上可执行。如债务人违约，抵押合同和相关法律协议应确保商业银行可在合理时间内将抵押的房地产变现。</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3</w:t>
      </w:r>
      <w:r>
        <w:rPr>
          <w:rFonts w:ascii="仿宋_GB2312" w:eastAsia="仿宋_GB2312" w:hint="eastAsia"/>
          <w:sz w:val="30"/>
          <w:szCs w:val="30"/>
        </w:rPr>
        <w:t>.对房地产的抵押权要求。贷款银行拥有对房地产的第一顺位抵押权，或持有该房地产的第一顺位抵押权以及后续的低顺位抵押权，没有第三方的中间抵押权。</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4</w:t>
      </w:r>
      <w:r>
        <w:rPr>
          <w:rFonts w:ascii="仿宋_GB2312" w:eastAsia="仿宋_GB2312" w:hint="eastAsia"/>
          <w:sz w:val="30"/>
          <w:szCs w:val="30"/>
        </w:rPr>
        <w:t>.审慎的贷款审批标准。商业银行已制定房地产风险暴露的贷款审批标准，并根据债务人还款对房地产所产生的现金流的依赖程度，进行相应的定性、定量分析，评估债务人的偿还能力等。</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5</w:t>
      </w:r>
      <w:r>
        <w:rPr>
          <w:rFonts w:ascii="仿宋_GB2312" w:eastAsia="仿宋_GB2312" w:hint="eastAsia"/>
          <w:sz w:val="30"/>
          <w:szCs w:val="30"/>
        </w:rPr>
        <w:t>.审慎的房地产估值。房地产应按照本部分（七）的贷款价值比的计量规定进行估值。</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6</w:t>
      </w:r>
      <w:r>
        <w:rPr>
          <w:rFonts w:ascii="仿宋_GB2312" w:eastAsia="仿宋_GB2312" w:hint="eastAsia"/>
          <w:sz w:val="30"/>
          <w:szCs w:val="30"/>
        </w:rPr>
        <w:t>.文档要求。商业银行应全面记录贷款发放及监测所需的所有信息，包括债务人的偿债能力和房地产估值信息。</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（六）还款实质性依赖于房地产所产生的现金流的标准</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如果债务人还款来源中50%（不含）以上来自该房地产出售或租赁等所产生的现金流，则视为实质性依赖。否则，视为不实质性依赖。</w:t>
      </w:r>
    </w:p>
    <w:p w:rsidR="00577DC2" w:rsidRDefault="00745250">
      <w:pPr>
        <w:spacing w:line="480" w:lineRule="exact"/>
        <w:ind w:firstLineChars="200" w:firstLine="600"/>
        <w:rPr>
          <w:rFonts w:ascii="仿宋_GB2312" w:eastAsia="仿宋_GB2312"/>
          <w:sz w:val="30"/>
          <w:szCs w:val="30"/>
          <w:lang w:val="zh-TW"/>
        </w:rPr>
      </w:pPr>
      <w:r>
        <w:rPr>
          <w:rFonts w:ascii="仿宋_GB2312" w:eastAsia="仿宋_GB2312" w:hAnsi="Calibri" w:hint="eastAsia"/>
          <w:sz w:val="30"/>
          <w:szCs w:val="30"/>
        </w:rPr>
        <w:t>用于购买三套及以上住房的个人住房抵押贷款应按照还款</w:t>
      </w:r>
      <w:r>
        <w:rPr>
          <w:rFonts w:ascii="仿宋_GB2312" w:eastAsia="仿宋_GB2312" w:hAnsi="Calibri" w:hint="eastAsia"/>
          <w:sz w:val="30"/>
          <w:szCs w:val="30"/>
          <w:lang w:val="zh-TW"/>
        </w:rPr>
        <w:t>实质性依赖于房地产所产生的现金流处理</w:t>
      </w:r>
      <w:r>
        <w:rPr>
          <w:rFonts w:ascii="仿宋_GB2312" w:eastAsia="仿宋_GB2312" w:hint="eastAsia"/>
          <w:sz w:val="30"/>
          <w:szCs w:val="30"/>
          <w:lang w:val="zh-TW"/>
        </w:rPr>
        <w:t>。</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（七）贷款价值比（LTV）的计量规定</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贷款价值比等于贷款余额除以房地产价值。房地产价值为贷款发放时的初始价值。计算贷款价值比时，贷款余额将随着贷款的分期偿还而减少。贷款价值比计算应满足以下审慎标准：</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1.贷款余额包括未偿还的贷款和未提取的承诺金额。贷款余额为准备金扣减前和风险缓释前的总额。</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2.房地产价值应按审慎的估值标准独立进行估值，评估应独立于银行的抵押贷款受理、贷款审核和审批流程。估值不应考虑对价格上涨的预期及债务人表现，不应高于市场价值。</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3.单家银行发放的、由同一房地产担保且无其他银行的中间抵押权的多笔贷款，应视为单一风险暴露，以合计贷款金额计算贷款价值比。</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4.如房地产价值发生损毁等永久性减值，则应下调房地产价值；如下调后，通过修缮等方式实际提升了房地产价值，可在LTV计量中予以考虑，但调整后的价值不应超过贷款发放时的初始价值。</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银保监会有权根据房地产市场变化情况要求商业银行下调房地产计量价值。</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5.当同一风险暴露由居住房地产和商用房地产共同抵押时，可采用以下两种方式之一进行计算。</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（1）采用商用房地产风险暴露相关计量规则，以房地产合计价值作为房地产价值进行计量；</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（2）采用居住用房地产风险暴露相关计量规则，以居住用房地产合计价值作为房地产价值进行计量。</w:t>
      </w:r>
    </w:p>
    <w:p w:rsidR="00577DC2" w:rsidRDefault="00745250">
      <w:pPr>
        <w:spacing w:line="480" w:lineRule="exact"/>
        <w:ind w:firstLineChars="200" w:firstLine="600"/>
        <w:rPr>
          <w:rFonts w:ascii="仿宋_GB2312" w:eastAsia="仿宋_GB2312"/>
          <w:sz w:val="30"/>
          <w:szCs w:val="30"/>
        </w:rPr>
      </w:pPr>
      <w:r>
        <w:rPr>
          <w:rFonts w:ascii="仿宋_GB2312" w:eastAsia="仿宋_GB2312"/>
          <w:sz w:val="30"/>
          <w:szCs w:val="30"/>
        </w:rPr>
        <w:t>6.</w:t>
      </w:r>
      <w:r>
        <w:rPr>
          <w:rFonts w:ascii="仿宋_GB2312" w:eastAsia="仿宋_GB2312" w:hint="eastAsia"/>
          <w:sz w:val="30"/>
          <w:szCs w:val="30"/>
        </w:rPr>
        <w:t>对已抵押房产，商业银行以再评估后的净值为抵押追加贷款，如仍满足本部分（五）规定的审慎要求，在LTV计量中，房地产价值仍为贷款初次发放时的初始价值。</w:t>
      </w:r>
    </w:p>
    <w:p w:rsidR="00577DC2" w:rsidRDefault="00745250">
      <w:pPr>
        <w:pStyle w:val="2"/>
      </w:pPr>
      <w:r>
        <w:rPr>
          <w:rFonts w:hint="eastAsia"/>
        </w:rPr>
        <w:t>九、股权风险暴露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（一）股权风险暴露是指商业银行直接或间接持有的股东权益。</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（二）同时满足以下条件的金融工具，应纳入股权风险暴露：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1.持有该项金融工具获取收益的主要来源是未来资本利得，而不是随时间所产生的收益。</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2.该项金融工具不可赎回，不属于发行方的债务。</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3.对发行方资产或收入具有剩余索取权。</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（三）符合下列条件之一的金融工具应划分为股权风险暴露：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1.与商业银行一级资本具有同样结构的工具。</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 xml:space="preserve">2.属于发行方债务但符合下列条件之一的金融工具： </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（1）发行方可无限期推迟债务清偿。</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（2）债务须由发行方通过发行固定数量的股票来清偿，或允许按照发行方意愿通过发行固定数量的股票来清偿。</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（3）债务须由发行方通过发行不定数量的股票来清偿，或允许按照发行方意愿通过发行不定数量的股票来清偿，且不定数量股票价值变化与债务价值的变动高度相关。</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4）持有方有权要求以股票方式清偿债务，但以下情形除外：对可交易的工具，商业银行能证明且银保监会也认可该工具的交易更具有发行方的债务特征；对不可交易的工具，商业银行能证明且银保监会也认可该工具应作为债务处理。</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（四）获得国家重大补贴，并受到政府监督的股权投资是指中央财政持股比例超过10%以上，设立方案中明确投资规模、投资范围、运作模式及其他潜在风险因素，并经国务院批准的股权投资。</w:t>
      </w:r>
    </w:p>
    <w:p w:rsidR="00577DC2" w:rsidRDefault="00745250">
      <w:pPr>
        <w:pStyle w:val="2"/>
      </w:pPr>
      <w:r>
        <w:rPr>
          <w:rFonts w:hint="eastAsia"/>
        </w:rPr>
        <w:t>十、合格资产担保债券风险暴露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（一）资产担保债券是指由银行或住房抵押机构发行的,按照法律规定接受公众监督的,以保护债券持有人利益为首要考虑的债券。</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此类债券发行募集的资金，应根据法律规定投资于可在债券存续期内为该债券提供担保的基础资产，若出现发行人未履约的情况,该资产可优先用于偿还债券本金和应付利息。</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（二）合格资产担保债券的资产池应限于以下资产类别：</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1.对主权、中央银行、公共部门实体或多边开发银行的债权或由其担保的债权；</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2.以符合本附件第八部分（五）审慎要求的居住用房地产抵押，且贷款价值比不超过80%(含)的债权；</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3.以符合本附件第八部分（五）审慎要求的商用房地产抵押，</w:t>
      </w:r>
      <w:r>
        <w:rPr>
          <w:rFonts w:ascii="仿宋_GB2312" w:eastAsia="仿宋_GB2312" w:hint="eastAsia"/>
          <w:sz w:val="30"/>
          <w:szCs w:val="30"/>
        </w:rPr>
        <w:lastRenderedPageBreak/>
        <w:t>且贷款价值比不超过60%（含）的债权；</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4.对具有30%或更低风险权重的商业银行债权或由其保证的债权,且此类资产不得超过该担保债券发行额的15%；</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5.其它出于管理目的的补充资产池，如现金、高流动性短期安全资产以及用于对冲该资产担保债券风险的衍生工具。</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（四）合格资产担保债券的资产池的名义价值应不低于其对应的未偿还债券名义价值</w:t>
      </w:r>
      <w:r w:rsidRPr="00D20A33">
        <w:rPr>
          <w:rFonts w:ascii="仿宋_GB2312" w:eastAsia="仿宋_GB2312" w:hAnsi="仿宋_GB2312" w:cs="仿宋_GB2312" w:hint="eastAsia"/>
          <w:sz w:val="30"/>
          <w:szCs w:val="30"/>
        </w:rPr>
        <w:t>的</w:t>
      </w:r>
      <w:r w:rsidRPr="00D20A33">
        <w:rPr>
          <w:rFonts w:ascii="仿宋_GB2312" w:eastAsia="仿宋_GB2312" w:hAnsi="仿宋_GB2312" w:cs="仿宋_GB2312"/>
          <w:sz w:val="30"/>
          <w:szCs w:val="30"/>
        </w:rPr>
        <w:t>110%</w:t>
      </w:r>
      <w:r>
        <w:rPr>
          <w:rFonts w:ascii="仿宋_GB2312" w:eastAsia="仿宋_GB2312" w:hint="eastAsia"/>
          <w:sz w:val="30"/>
          <w:szCs w:val="30"/>
        </w:rPr>
        <w:t>。发行机构应定期公开披露资产池的名义价值是否持续满足上述要求。</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（五）投资合格资产担保债券的商业银行应向当地监管部门证明其至少每半年可获取以下信息：</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1.资产池名义价值和与其对应的未偿还债券名义价值;</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2.资产池的地域分布和资产类型、贷款规模、利率及汇率风险；</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3.资产池及资产担保债券的期限结构；</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4.资产池中逾期90天以上的贷款占比。</w:t>
      </w:r>
    </w:p>
    <w:p w:rsidR="00577DC2" w:rsidRDefault="00745250">
      <w:pPr>
        <w:pStyle w:val="2"/>
      </w:pPr>
      <w:r>
        <w:rPr>
          <w:rFonts w:hint="eastAsia"/>
        </w:rPr>
        <w:t>十一、已违约风险暴露</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（一）已违约风险暴露是指逾期超过90天的风险暴露或对已违约债务人的风险暴露，不含股权投资。</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（二）债务人出现以下任何一种情况应被视为违约：</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（1）债务人对银行集团的实质性债务逾期90天以上。若债务人违反了规定的透支限额或者重新核定的透支限额小于目前的余额，各项透支将被视为逾期。</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（2）商业银行认定，除非采取变现抵质押品等追索措施，债务人可能无法全额偿还对银行集团的债务。出现以下任何一种情况，商业银行应将债务人认定为“可能无法全额偿还对商业银行的债务”：</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第一，商业银行对债务人任何一笔贷款停止计息或应计利息纳入表外核算；</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lastRenderedPageBreak/>
        <w:t>第二，发生债务关系后，由于债务人财务状况恶化，商业银行核销了贷款或已计提一定比例的贷款损失准备；</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第三，商业银行将贷款出售并承担一定比例的账面损失；</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第四，由于债务人财务状况恶化，商业银行同意进行消极重组，对借款合同条款做出非商业性调整，具体包括但不限于以下情况：一是合同条款变更导致债务规模下降；二是因债务人无力偿还而借新还旧；三是债务人无力偿还而导致的展期；</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第五，商业银行将债务人列为破产企业或类似状态；</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第六，债务人申请破产，或者已经破产，或者处于类似保护状态，由此将不履行或延期履行偿付商业银行债务；</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第七，商业银行认定的其他可能导致债务人不能全额偿还债务或应被视为违约的情况。</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（三）对于个人风险暴露，违约定义应用于特定债项层面，而非债务人层面。</w:t>
      </w:r>
    </w:p>
    <w:p w:rsidR="00577DC2" w:rsidRDefault="00745250">
      <w:pPr>
        <w:spacing w:line="480" w:lineRule="exact"/>
        <w:ind w:firstLineChars="200" w:firstLine="600"/>
        <w:rPr>
          <w:rFonts w:ascii="仿宋_GB2312" w:eastAsia="仿宋_GB2312"/>
          <w:sz w:val="30"/>
          <w:szCs w:val="30"/>
        </w:rPr>
      </w:pPr>
      <w:r>
        <w:rPr>
          <w:rFonts w:ascii="仿宋_GB2312" w:eastAsia="仿宋_GB2312" w:hint="eastAsia"/>
          <w:sz w:val="30"/>
          <w:szCs w:val="30"/>
        </w:rPr>
        <w:t>（四）商业银行应根据前述违约情形细化制定本银行内部统一的违约定义，明确违约认定流程，并确保一致地实施。</w:t>
      </w:r>
    </w:p>
    <w:sectPr w:rsidR="00577DC2">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7DC2" w:rsidRDefault="00745250">
      <w:r>
        <w:separator/>
      </w:r>
    </w:p>
  </w:endnote>
  <w:endnote w:type="continuationSeparator" w:id="0">
    <w:p w:rsidR="00577DC2" w:rsidRDefault="00745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C2" w:rsidRDefault="00745250">
    <w:pPr>
      <w:pStyle w:val="a5"/>
      <w:framePr w:wrap="around" w:vAnchor="text" w:hAnchor="margin" w:xAlign="center" w:y="1"/>
      <w:rPr>
        <w:rStyle w:val="a8"/>
      </w:rPr>
    </w:pPr>
    <w:r>
      <w:fldChar w:fldCharType="begin"/>
    </w:r>
    <w:r>
      <w:rPr>
        <w:rStyle w:val="a8"/>
      </w:rPr>
      <w:instrText xml:space="preserve">PAGE  </w:instrText>
    </w:r>
    <w:r>
      <w:fldChar w:fldCharType="end"/>
    </w:r>
  </w:p>
  <w:p w:rsidR="00577DC2" w:rsidRDefault="00577DC2">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8687611"/>
      <w:docPartObj>
        <w:docPartGallery w:val="Page Numbers (Bottom of Page)"/>
        <w:docPartUnique/>
      </w:docPartObj>
    </w:sdtPr>
    <w:sdtEndPr>
      <w:rPr>
        <w:rFonts w:ascii="Calibri" w:hAnsi="Calibri"/>
      </w:rPr>
    </w:sdtEndPr>
    <w:sdtContent>
      <w:p w:rsidR="00745250" w:rsidRPr="00D20A33" w:rsidRDefault="00745250">
        <w:pPr>
          <w:pStyle w:val="a5"/>
          <w:jc w:val="center"/>
          <w:rPr>
            <w:rFonts w:ascii="Calibri" w:hAnsi="Calibri"/>
          </w:rPr>
        </w:pPr>
        <w:r w:rsidRPr="00D20A33">
          <w:rPr>
            <w:rFonts w:ascii="Calibri" w:hAnsi="Calibri"/>
          </w:rPr>
          <w:fldChar w:fldCharType="begin"/>
        </w:r>
        <w:r w:rsidRPr="00D20A33">
          <w:rPr>
            <w:rFonts w:ascii="Calibri" w:hAnsi="Calibri"/>
          </w:rPr>
          <w:instrText>PAGE   \* MERGEFORMAT</w:instrText>
        </w:r>
        <w:r w:rsidRPr="00D20A33">
          <w:rPr>
            <w:rFonts w:ascii="Calibri" w:hAnsi="Calibri"/>
          </w:rPr>
          <w:fldChar w:fldCharType="separate"/>
        </w:r>
        <w:r w:rsidR="00D20A33" w:rsidRPr="00D20A33">
          <w:rPr>
            <w:rFonts w:ascii="Calibri" w:hAnsi="Calibri"/>
            <w:noProof/>
            <w:lang w:val="zh-CN"/>
          </w:rPr>
          <w:t>1</w:t>
        </w:r>
        <w:r w:rsidRPr="00D20A33">
          <w:rPr>
            <w:rFonts w:ascii="Calibri" w:hAnsi="Calibri"/>
          </w:rPr>
          <w:fldChar w:fldCharType="end"/>
        </w:r>
      </w:p>
    </w:sdtContent>
  </w:sdt>
  <w:p w:rsidR="00577DC2" w:rsidRDefault="00577DC2">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7DC2" w:rsidRDefault="00745250">
      <w:r>
        <w:separator/>
      </w:r>
    </w:p>
  </w:footnote>
  <w:footnote w:type="continuationSeparator" w:id="0">
    <w:p w:rsidR="00577DC2" w:rsidRDefault="007452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kZTUwZDg4OGNlMmFiY2NmMGY3MjY4MWFhMmM1YjIifQ=="/>
  </w:docVars>
  <w:rsids>
    <w:rsidRoot w:val="00476A88"/>
    <w:rsid w:val="A7AFB0F8"/>
    <w:rsid w:val="B1FB5E3E"/>
    <w:rsid w:val="B3EFEC7C"/>
    <w:rsid w:val="B5FF8624"/>
    <w:rsid w:val="C3FFAA36"/>
    <w:rsid w:val="D8FFC9E7"/>
    <w:rsid w:val="DAFE513D"/>
    <w:rsid w:val="E77F7416"/>
    <w:rsid w:val="EFF1231B"/>
    <w:rsid w:val="F6CD1FA5"/>
    <w:rsid w:val="FBEA8788"/>
    <w:rsid w:val="FDFF56B6"/>
    <w:rsid w:val="FFFF4AAB"/>
    <w:rsid w:val="00001A09"/>
    <w:rsid w:val="00002548"/>
    <w:rsid w:val="00004918"/>
    <w:rsid w:val="000051F6"/>
    <w:rsid w:val="00005EB5"/>
    <w:rsid w:val="0001080C"/>
    <w:rsid w:val="0001129F"/>
    <w:rsid w:val="00012F75"/>
    <w:rsid w:val="000149AD"/>
    <w:rsid w:val="000153E2"/>
    <w:rsid w:val="000156CC"/>
    <w:rsid w:val="00015AEF"/>
    <w:rsid w:val="00016ED9"/>
    <w:rsid w:val="00017B67"/>
    <w:rsid w:val="000208AB"/>
    <w:rsid w:val="00023AED"/>
    <w:rsid w:val="00033597"/>
    <w:rsid w:val="000345B1"/>
    <w:rsid w:val="00037BA7"/>
    <w:rsid w:val="00044476"/>
    <w:rsid w:val="000457CC"/>
    <w:rsid w:val="00052286"/>
    <w:rsid w:val="000559B6"/>
    <w:rsid w:val="00061E96"/>
    <w:rsid w:val="000628D0"/>
    <w:rsid w:val="00063481"/>
    <w:rsid w:val="00064554"/>
    <w:rsid w:val="000664D2"/>
    <w:rsid w:val="00066A0D"/>
    <w:rsid w:val="000702BD"/>
    <w:rsid w:val="000745B8"/>
    <w:rsid w:val="000774DC"/>
    <w:rsid w:val="00081FFE"/>
    <w:rsid w:val="00083506"/>
    <w:rsid w:val="00086F21"/>
    <w:rsid w:val="0009083F"/>
    <w:rsid w:val="00096438"/>
    <w:rsid w:val="000A283A"/>
    <w:rsid w:val="000A7434"/>
    <w:rsid w:val="000B2D5D"/>
    <w:rsid w:val="000B4740"/>
    <w:rsid w:val="000B507F"/>
    <w:rsid w:val="000C04CF"/>
    <w:rsid w:val="000C16BF"/>
    <w:rsid w:val="000C36CD"/>
    <w:rsid w:val="000C4EE3"/>
    <w:rsid w:val="000C6F4F"/>
    <w:rsid w:val="000D08E0"/>
    <w:rsid w:val="000D2120"/>
    <w:rsid w:val="000D3E48"/>
    <w:rsid w:val="000D48BE"/>
    <w:rsid w:val="000E1E98"/>
    <w:rsid w:val="000E713F"/>
    <w:rsid w:val="000F1038"/>
    <w:rsid w:val="000F19CF"/>
    <w:rsid w:val="000F19DA"/>
    <w:rsid w:val="000F208C"/>
    <w:rsid w:val="000F2C1A"/>
    <w:rsid w:val="000F4F9F"/>
    <w:rsid w:val="000F734E"/>
    <w:rsid w:val="000F7F58"/>
    <w:rsid w:val="001027D8"/>
    <w:rsid w:val="001033B4"/>
    <w:rsid w:val="00106948"/>
    <w:rsid w:val="00107BEE"/>
    <w:rsid w:val="001135F7"/>
    <w:rsid w:val="00117B77"/>
    <w:rsid w:val="001216B4"/>
    <w:rsid w:val="00126151"/>
    <w:rsid w:val="00131D71"/>
    <w:rsid w:val="0013320A"/>
    <w:rsid w:val="00135A00"/>
    <w:rsid w:val="001410B9"/>
    <w:rsid w:val="00143A06"/>
    <w:rsid w:val="0014428A"/>
    <w:rsid w:val="0014563B"/>
    <w:rsid w:val="00151B59"/>
    <w:rsid w:val="00153B37"/>
    <w:rsid w:val="00154426"/>
    <w:rsid w:val="001568CA"/>
    <w:rsid w:val="0016253F"/>
    <w:rsid w:val="001626A1"/>
    <w:rsid w:val="00162A85"/>
    <w:rsid w:val="00166F35"/>
    <w:rsid w:val="00167098"/>
    <w:rsid w:val="00173DD2"/>
    <w:rsid w:val="00175394"/>
    <w:rsid w:val="00176B39"/>
    <w:rsid w:val="00181A51"/>
    <w:rsid w:val="00182300"/>
    <w:rsid w:val="00183ADD"/>
    <w:rsid w:val="00184202"/>
    <w:rsid w:val="0018597F"/>
    <w:rsid w:val="00187AE6"/>
    <w:rsid w:val="00190D9A"/>
    <w:rsid w:val="0019133C"/>
    <w:rsid w:val="00191E7C"/>
    <w:rsid w:val="00192BF4"/>
    <w:rsid w:val="00193F57"/>
    <w:rsid w:val="0019491A"/>
    <w:rsid w:val="00194A9E"/>
    <w:rsid w:val="001951A6"/>
    <w:rsid w:val="001975E0"/>
    <w:rsid w:val="001A1260"/>
    <w:rsid w:val="001B0CDA"/>
    <w:rsid w:val="001B25FF"/>
    <w:rsid w:val="001B329D"/>
    <w:rsid w:val="001B34FD"/>
    <w:rsid w:val="001C0740"/>
    <w:rsid w:val="001C2A72"/>
    <w:rsid w:val="001C2D2A"/>
    <w:rsid w:val="001C3E67"/>
    <w:rsid w:val="001C544F"/>
    <w:rsid w:val="001D2BFE"/>
    <w:rsid w:val="001D6483"/>
    <w:rsid w:val="001E1978"/>
    <w:rsid w:val="001E3785"/>
    <w:rsid w:val="001F25B0"/>
    <w:rsid w:val="001F319F"/>
    <w:rsid w:val="001F3710"/>
    <w:rsid w:val="001F5000"/>
    <w:rsid w:val="001F57AE"/>
    <w:rsid w:val="001F6205"/>
    <w:rsid w:val="001F77BE"/>
    <w:rsid w:val="00201D4F"/>
    <w:rsid w:val="00203060"/>
    <w:rsid w:val="00203445"/>
    <w:rsid w:val="0020592A"/>
    <w:rsid w:val="00206FC6"/>
    <w:rsid w:val="00211DD2"/>
    <w:rsid w:val="00216068"/>
    <w:rsid w:val="002205A5"/>
    <w:rsid w:val="00222222"/>
    <w:rsid w:val="00222D48"/>
    <w:rsid w:val="00227E35"/>
    <w:rsid w:val="0023572B"/>
    <w:rsid w:val="00241F1A"/>
    <w:rsid w:val="002422D5"/>
    <w:rsid w:val="00242D0F"/>
    <w:rsid w:val="002447D3"/>
    <w:rsid w:val="00246E34"/>
    <w:rsid w:val="00250150"/>
    <w:rsid w:val="002512C4"/>
    <w:rsid w:val="002524DF"/>
    <w:rsid w:val="0025613F"/>
    <w:rsid w:val="0025671D"/>
    <w:rsid w:val="00256B59"/>
    <w:rsid w:val="00260BA7"/>
    <w:rsid w:val="002617A6"/>
    <w:rsid w:val="00262A1A"/>
    <w:rsid w:val="002663A4"/>
    <w:rsid w:val="00266DCA"/>
    <w:rsid w:val="002709B1"/>
    <w:rsid w:val="00270E7D"/>
    <w:rsid w:val="0027122F"/>
    <w:rsid w:val="00273F74"/>
    <w:rsid w:val="00275B00"/>
    <w:rsid w:val="002777D0"/>
    <w:rsid w:val="002779EC"/>
    <w:rsid w:val="00277EA1"/>
    <w:rsid w:val="002815C3"/>
    <w:rsid w:val="00282054"/>
    <w:rsid w:val="00282998"/>
    <w:rsid w:val="00290D1C"/>
    <w:rsid w:val="00291D4B"/>
    <w:rsid w:val="002A34ED"/>
    <w:rsid w:val="002A35A1"/>
    <w:rsid w:val="002A7BFC"/>
    <w:rsid w:val="002B214E"/>
    <w:rsid w:val="002B2981"/>
    <w:rsid w:val="002B558A"/>
    <w:rsid w:val="002B5B2D"/>
    <w:rsid w:val="002B65F1"/>
    <w:rsid w:val="002C0E83"/>
    <w:rsid w:val="002C0FF7"/>
    <w:rsid w:val="002C11C4"/>
    <w:rsid w:val="002C54AA"/>
    <w:rsid w:val="002D14F1"/>
    <w:rsid w:val="002D34CF"/>
    <w:rsid w:val="002D43C0"/>
    <w:rsid w:val="002D4F72"/>
    <w:rsid w:val="002E2710"/>
    <w:rsid w:val="002E49DA"/>
    <w:rsid w:val="002E5077"/>
    <w:rsid w:val="002F0753"/>
    <w:rsid w:val="002F18B4"/>
    <w:rsid w:val="002F1F07"/>
    <w:rsid w:val="002F2513"/>
    <w:rsid w:val="002F7C86"/>
    <w:rsid w:val="0030001E"/>
    <w:rsid w:val="00300D8B"/>
    <w:rsid w:val="00304AD0"/>
    <w:rsid w:val="00310327"/>
    <w:rsid w:val="003105A7"/>
    <w:rsid w:val="003138B0"/>
    <w:rsid w:val="003141C1"/>
    <w:rsid w:val="00316C03"/>
    <w:rsid w:val="00324C16"/>
    <w:rsid w:val="00324C3C"/>
    <w:rsid w:val="00324CF9"/>
    <w:rsid w:val="00330747"/>
    <w:rsid w:val="00330B20"/>
    <w:rsid w:val="003320AA"/>
    <w:rsid w:val="00335657"/>
    <w:rsid w:val="00335F8A"/>
    <w:rsid w:val="0033744D"/>
    <w:rsid w:val="00341E76"/>
    <w:rsid w:val="0034329A"/>
    <w:rsid w:val="00345782"/>
    <w:rsid w:val="003468FB"/>
    <w:rsid w:val="003528CE"/>
    <w:rsid w:val="0035621D"/>
    <w:rsid w:val="00356698"/>
    <w:rsid w:val="00357650"/>
    <w:rsid w:val="00362F03"/>
    <w:rsid w:val="003645DE"/>
    <w:rsid w:val="003659BB"/>
    <w:rsid w:val="0036673D"/>
    <w:rsid w:val="003674E3"/>
    <w:rsid w:val="00371C40"/>
    <w:rsid w:val="00376B23"/>
    <w:rsid w:val="00377AEA"/>
    <w:rsid w:val="003906E1"/>
    <w:rsid w:val="00390A48"/>
    <w:rsid w:val="003A0B11"/>
    <w:rsid w:val="003A0EFB"/>
    <w:rsid w:val="003A15C6"/>
    <w:rsid w:val="003A4D8E"/>
    <w:rsid w:val="003A7A06"/>
    <w:rsid w:val="003B3C70"/>
    <w:rsid w:val="003B48FA"/>
    <w:rsid w:val="003B52EF"/>
    <w:rsid w:val="003B5F3C"/>
    <w:rsid w:val="003B68F1"/>
    <w:rsid w:val="003C233F"/>
    <w:rsid w:val="003C5AAD"/>
    <w:rsid w:val="003C6487"/>
    <w:rsid w:val="003D0F33"/>
    <w:rsid w:val="003D115C"/>
    <w:rsid w:val="003D2E73"/>
    <w:rsid w:val="003D59D1"/>
    <w:rsid w:val="003D5E39"/>
    <w:rsid w:val="003D66E7"/>
    <w:rsid w:val="003E473E"/>
    <w:rsid w:val="003E713D"/>
    <w:rsid w:val="003F3928"/>
    <w:rsid w:val="003F5509"/>
    <w:rsid w:val="003F61D0"/>
    <w:rsid w:val="003F6858"/>
    <w:rsid w:val="0040026B"/>
    <w:rsid w:val="00402143"/>
    <w:rsid w:val="004021C0"/>
    <w:rsid w:val="0040582E"/>
    <w:rsid w:val="004077F9"/>
    <w:rsid w:val="00410548"/>
    <w:rsid w:val="0041233B"/>
    <w:rsid w:val="00412FEB"/>
    <w:rsid w:val="00413F46"/>
    <w:rsid w:val="00414E74"/>
    <w:rsid w:val="00420CFB"/>
    <w:rsid w:val="00420D76"/>
    <w:rsid w:val="00420E11"/>
    <w:rsid w:val="00427FBF"/>
    <w:rsid w:val="004301DE"/>
    <w:rsid w:val="00431C5F"/>
    <w:rsid w:val="00432C1F"/>
    <w:rsid w:val="004336AB"/>
    <w:rsid w:val="00433936"/>
    <w:rsid w:val="00442BB0"/>
    <w:rsid w:val="0044313F"/>
    <w:rsid w:val="00444163"/>
    <w:rsid w:val="00445743"/>
    <w:rsid w:val="004459BA"/>
    <w:rsid w:val="00446D2C"/>
    <w:rsid w:val="00452132"/>
    <w:rsid w:val="00452295"/>
    <w:rsid w:val="00464AF5"/>
    <w:rsid w:val="00465CED"/>
    <w:rsid w:val="00466721"/>
    <w:rsid w:val="00467E73"/>
    <w:rsid w:val="004760EE"/>
    <w:rsid w:val="00476A88"/>
    <w:rsid w:val="00476C4C"/>
    <w:rsid w:val="004774D7"/>
    <w:rsid w:val="0048320F"/>
    <w:rsid w:val="004849F9"/>
    <w:rsid w:val="0048526D"/>
    <w:rsid w:val="004872BB"/>
    <w:rsid w:val="00493E73"/>
    <w:rsid w:val="004942D9"/>
    <w:rsid w:val="00496CFD"/>
    <w:rsid w:val="0049749A"/>
    <w:rsid w:val="00497E9F"/>
    <w:rsid w:val="004A091F"/>
    <w:rsid w:val="004A2D5A"/>
    <w:rsid w:val="004A5068"/>
    <w:rsid w:val="004A52D6"/>
    <w:rsid w:val="004A5345"/>
    <w:rsid w:val="004A555A"/>
    <w:rsid w:val="004A71B0"/>
    <w:rsid w:val="004B27EB"/>
    <w:rsid w:val="004B2CE1"/>
    <w:rsid w:val="004B4AF7"/>
    <w:rsid w:val="004B641C"/>
    <w:rsid w:val="004B7FCC"/>
    <w:rsid w:val="004C470E"/>
    <w:rsid w:val="004C5163"/>
    <w:rsid w:val="004C5950"/>
    <w:rsid w:val="004C73E5"/>
    <w:rsid w:val="004D2E91"/>
    <w:rsid w:val="004D3F7E"/>
    <w:rsid w:val="004D4375"/>
    <w:rsid w:val="004D5483"/>
    <w:rsid w:val="004D7604"/>
    <w:rsid w:val="004E0FEB"/>
    <w:rsid w:val="004E1DEF"/>
    <w:rsid w:val="004E2EA5"/>
    <w:rsid w:val="004E3884"/>
    <w:rsid w:val="004E50B2"/>
    <w:rsid w:val="004E510E"/>
    <w:rsid w:val="004E6798"/>
    <w:rsid w:val="004E6835"/>
    <w:rsid w:val="004F4040"/>
    <w:rsid w:val="004F42C4"/>
    <w:rsid w:val="004F42F4"/>
    <w:rsid w:val="004F56E1"/>
    <w:rsid w:val="004F5D73"/>
    <w:rsid w:val="004F6031"/>
    <w:rsid w:val="004F6EC7"/>
    <w:rsid w:val="00501480"/>
    <w:rsid w:val="005032B8"/>
    <w:rsid w:val="005055AB"/>
    <w:rsid w:val="005062F7"/>
    <w:rsid w:val="00506A73"/>
    <w:rsid w:val="00512829"/>
    <w:rsid w:val="005144F3"/>
    <w:rsid w:val="005149A3"/>
    <w:rsid w:val="00517991"/>
    <w:rsid w:val="00521309"/>
    <w:rsid w:val="00525C88"/>
    <w:rsid w:val="0053090D"/>
    <w:rsid w:val="00543561"/>
    <w:rsid w:val="00543FA9"/>
    <w:rsid w:val="00544862"/>
    <w:rsid w:val="005451F4"/>
    <w:rsid w:val="00546293"/>
    <w:rsid w:val="00546332"/>
    <w:rsid w:val="00546442"/>
    <w:rsid w:val="005469FA"/>
    <w:rsid w:val="00551EFE"/>
    <w:rsid w:val="00552CD1"/>
    <w:rsid w:val="00557BCA"/>
    <w:rsid w:val="00563FAB"/>
    <w:rsid w:val="00565389"/>
    <w:rsid w:val="005661CA"/>
    <w:rsid w:val="005677E3"/>
    <w:rsid w:val="0057107E"/>
    <w:rsid w:val="005710C6"/>
    <w:rsid w:val="00571A79"/>
    <w:rsid w:val="00576797"/>
    <w:rsid w:val="00576F20"/>
    <w:rsid w:val="00577DC2"/>
    <w:rsid w:val="005803F8"/>
    <w:rsid w:val="00583E1D"/>
    <w:rsid w:val="00584742"/>
    <w:rsid w:val="005873D9"/>
    <w:rsid w:val="00587B9E"/>
    <w:rsid w:val="005929F3"/>
    <w:rsid w:val="00593A11"/>
    <w:rsid w:val="005A0E2F"/>
    <w:rsid w:val="005A215C"/>
    <w:rsid w:val="005A2A50"/>
    <w:rsid w:val="005A3FDA"/>
    <w:rsid w:val="005A5038"/>
    <w:rsid w:val="005A540D"/>
    <w:rsid w:val="005A6053"/>
    <w:rsid w:val="005B6915"/>
    <w:rsid w:val="005C1BE5"/>
    <w:rsid w:val="005C2CFC"/>
    <w:rsid w:val="005C4F65"/>
    <w:rsid w:val="005D0218"/>
    <w:rsid w:val="005D0490"/>
    <w:rsid w:val="005D2A44"/>
    <w:rsid w:val="005D3727"/>
    <w:rsid w:val="005D375C"/>
    <w:rsid w:val="005D6AE2"/>
    <w:rsid w:val="005D79AB"/>
    <w:rsid w:val="005E0D2C"/>
    <w:rsid w:val="005E33AA"/>
    <w:rsid w:val="005E46ED"/>
    <w:rsid w:val="005E59FE"/>
    <w:rsid w:val="005E7848"/>
    <w:rsid w:val="005F1E8A"/>
    <w:rsid w:val="005F20D8"/>
    <w:rsid w:val="005F30EC"/>
    <w:rsid w:val="005F4C82"/>
    <w:rsid w:val="005F6A1C"/>
    <w:rsid w:val="00602397"/>
    <w:rsid w:val="00607831"/>
    <w:rsid w:val="00610925"/>
    <w:rsid w:val="006156AB"/>
    <w:rsid w:val="00617F89"/>
    <w:rsid w:val="0062015B"/>
    <w:rsid w:val="0062067D"/>
    <w:rsid w:val="00622B79"/>
    <w:rsid w:val="006238C7"/>
    <w:rsid w:val="00624A1A"/>
    <w:rsid w:val="00641204"/>
    <w:rsid w:val="00642740"/>
    <w:rsid w:val="00643694"/>
    <w:rsid w:val="006451B5"/>
    <w:rsid w:val="00645E63"/>
    <w:rsid w:val="00651A5E"/>
    <w:rsid w:val="00651CC5"/>
    <w:rsid w:val="00653799"/>
    <w:rsid w:val="00653A62"/>
    <w:rsid w:val="00657769"/>
    <w:rsid w:val="006626F9"/>
    <w:rsid w:val="006631A4"/>
    <w:rsid w:val="00665323"/>
    <w:rsid w:val="006669DB"/>
    <w:rsid w:val="0066794D"/>
    <w:rsid w:val="00672728"/>
    <w:rsid w:val="00672C49"/>
    <w:rsid w:val="00672F91"/>
    <w:rsid w:val="0068240E"/>
    <w:rsid w:val="0068292A"/>
    <w:rsid w:val="00684305"/>
    <w:rsid w:val="00691179"/>
    <w:rsid w:val="006956E2"/>
    <w:rsid w:val="0069707A"/>
    <w:rsid w:val="006A1839"/>
    <w:rsid w:val="006A37CD"/>
    <w:rsid w:val="006A45DD"/>
    <w:rsid w:val="006A5A7E"/>
    <w:rsid w:val="006B3A7E"/>
    <w:rsid w:val="006C0B14"/>
    <w:rsid w:val="006C3B3B"/>
    <w:rsid w:val="006C639A"/>
    <w:rsid w:val="006C6B8F"/>
    <w:rsid w:val="006C7ABD"/>
    <w:rsid w:val="006D104C"/>
    <w:rsid w:val="006D2368"/>
    <w:rsid w:val="006D6169"/>
    <w:rsid w:val="006D78D4"/>
    <w:rsid w:val="006D7A2A"/>
    <w:rsid w:val="006E0FAC"/>
    <w:rsid w:val="006E4BBF"/>
    <w:rsid w:val="006E5443"/>
    <w:rsid w:val="006E61A3"/>
    <w:rsid w:val="006F1149"/>
    <w:rsid w:val="006F16C3"/>
    <w:rsid w:val="006F2982"/>
    <w:rsid w:val="006F3C82"/>
    <w:rsid w:val="006F3F7B"/>
    <w:rsid w:val="00700224"/>
    <w:rsid w:val="00701E00"/>
    <w:rsid w:val="00706328"/>
    <w:rsid w:val="007204B2"/>
    <w:rsid w:val="007228B8"/>
    <w:rsid w:val="00724E63"/>
    <w:rsid w:val="00726E14"/>
    <w:rsid w:val="00732EA4"/>
    <w:rsid w:val="00733143"/>
    <w:rsid w:val="007405E4"/>
    <w:rsid w:val="00745250"/>
    <w:rsid w:val="007454C3"/>
    <w:rsid w:val="00747B2F"/>
    <w:rsid w:val="00750310"/>
    <w:rsid w:val="00751933"/>
    <w:rsid w:val="00751D86"/>
    <w:rsid w:val="00752714"/>
    <w:rsid w:val="00755691"/>
    <w:rsid w:val="00760682"/>
    <w:rsid w:val="00761BC3"/>
    <w:rsid w:val="007656CC"/>
    <w:rsid w:val="00765CBE"/>
    <w:rsid w:val="00766CDA"/>
    <w:rsid w:val="0076724B"/>
    <w:rsid w:val="00771AF6"/>
    <w:rsid w:val="00771D3A"/>
    <w:rsid w:val="00774466"/>
    <w:rsid w:val="00776290"/>
    <w:rsid w:val="0077759F"/>
    <w:rsid w:val="00777A19"/>
    <w:rsid w:val="007814EE"/>
    <w:rsid w:val="0078438D"/>
    <w:rsid w:val="00786637"/>
    <w:rsid w:val="0078696B"/>
    <w:rsid w:val="00786D18"/>
    <w:rsid w:val="00787914"/>
    <w:rsid w:val="00790A57"/>
    <w:rsid w:val="00792865"/>
    <w:rsid w:val="00794F05"/>
    <w:rsid w:val="007A1D23"/>
    <w:rsid w:val="007A492B"/>
    <w:rsid w:val="007A676A"/>
    <w:rsid w:val="007B0F6B"/>
    <w:rsid w:val="007C0B04"/>
    <w:rsid w:val="007C1C0D"/>
    <w:rsid w:val="007C2FF2"/>
    <w:rsid w:val="007D0120"/>
    <w:rsid w:val="007D1C4F"/>
    <w:rsid w:val="007D54B8"/>
    <w:rsid w:val="007D66B6"/>
    <w:rsid w:val="007E1597"/>
    <w:rsid w:val="007E29EC"/>
    <w:rsid w:val="007E2C54"/>
    <w:rsid w:val="007E4479"/>
    <w:rsid w:val="007E49E4"/>
    <w:rsid w:val="007E4E90"/>
    <w:rsid w:val="007E5BE0"/>
    <w:rsid w:val="007E6054"/>
    <w:rsid w:val="007E69F6"/>
    <w:rsid w:val="007E6A14"/>
    <w:rsid w:val="007E6EDD"/>
    <w:rsid w:val="007F4D23"/>
    <w:rsid w:val="007F7084"/>
    <w:rsid w:val="008009C2"/>
    <w:rsid w:val="00803C5B"/>
    <w:rsid w:val="0080798D"/>
    <w:rsid w:val="00821D23"/>
    <w:rsid w:val="008248AE"/>
    <w:rsid w:val="0082583A"/>
    <w:rsid w:val="00825DBB"/>
    <w:rsid w:val="008268F7"/>
    <w:rsid w:val="00826B78"/>
    <w:rsid w:val="0083005B"/>
    <w:rsid w:val="008309BE"/>
    <w:rsid w:val="00831182"/>
    <w:rsid w:val="00831B1A"/>
    <w:rsid w:val="00833099"/>
    <w:rsid w:val="00833F17"/>
    <w:rsid w:val="0083575C"/>
    <w:rsid w:val="008437E7"/>
    <w:rsid w:val="00853082"/>
    <w:rsid w:val="00853ACF"/>
    <w:rsid w:val="00854F4A"/>
    <w:rsid w:val="00856082"/>
    <w:rsid w:val="0085718C"/>
    <w:rsid w:val="0085726F"/>
    <w:rsid w:val="008607FC"/>
    <w:rsid w:val="0086556B"/>
    <w:rsid w:val="00867359"/>
    <w:rsid w:val="00867B72"/>
    <w:rsid w:val="00870C73"/>
    <w:rsid w:val="0087129D"/>
    <w:rsid w:val="00872780"/>
    <w:rsid w:val="00874774"/>
    <w:rsid w:val="00877F8B"/>
    <w:rsid w:val="0088246B"/>
    <w:rsid w:val="00883A12"/>
    <w:rsid w:val="00884CF1"/>
    <w:rsid w:val="0089009B"/>
    <w:rsid w:val="008901FB"/>
    <w:rsid w:val="008910BF"/>
    <w:rsid w:val="008910ED"/>
    <w:rsid w:val="0089564E"/>
    <w:rsid w:val="00895B28"/>
    <w:rsid w:val="00897F89"/>
    <w:rsid w:val="008A33FB"/>
    <w:rsid w:val="008A3A26"/>
    <w:rsid w:val="008A4435"/>
    <w:rsid w:val="008A4E4D"/>
    <w:rsid w:val="008A5472"/>
    <w:rsid w:val="008A5BA3"/>
    <w:rsid w:val="008B162D"/>
    <w:rsid w:val="008B2900"/>
    <w:rsid w:val="008C1B0D"/>
    <w:rsid w:val="008C4178"/>
    <w:rsid w:val="008D0FD2"/>
    <w:rsid w:val="008D1939"/>
    <w:rsid w:val="008D205E"/>
    <w:rsid w:val="008D3F6A"/>
    <w:rsid w:val="008E053F"/>
    <w:rsid w:val="008E35CF"/>
    <w:rsid w:val="008E3EC6"/>
    <w:rsid w:val="008E4ACB"/>
    <w:rsid w:val="008E6E58"/>
    <w:rsid w:val="008E7245"/>
    <w:rsid w:val="008F0743"/>
    <w:rsid w:val="008F10D7"/>
    <w:rsid w:val="008F15C0"/>
    <w:rsid w:val="008F2DAD"/>
    <w:rsid w:val="008F4195"/>
    <w:rsid w:val="008F7B85"/>
    <w:rsid w:val="008F7F14"/>
    <w:rsid w:val="0090011D"/>
    <w:rsid w:val="00902163"/>
    <w:rsid w:val="00903BE8"/>
    <w:rsid w:val="0090478D"/>
    <w:rsid w:val="00905830"/>
    <w:rsid w:val="0091268A"/>
    <w:rsid w:val="009139F8"/>
    <w:rsid w:val="00922F78"/>
    <w:rsid w:val="009238D1"/>
    <w:rsid w:val="00924033"/>
    <w:rsid w:val="00924EA1"/>
    <w:rsid w:val="00925BBD"/>
    <w:rsid w:val="0093014F"/>
    <w:rsid w:val="00930F3C"/>
    <w:rsid w:val="00934CC4"/>
    <w:rsid w:val="009354E4"/>
    <w:rsid w:val="00941126"/>
    <w:rsid w:val="00943D4A"/>
    <w:rsid w:val="00947D8F"/>
    <w:rsid w:val="00950FE2"/>
    <w:rsid w:val="00953448"/>
    <w:rsid w:val="009541BA"/>
    <w:rsid w:val="0095444D"/>
    <w:rsid w:val="009561BE"/>
    <w:rsid w:val="00957631"/>
    <w:rsid w:val="009604F1"/>
    <w:rsid w:val="009613E8"/>
    <w:rsid w:val="00962146"/>
    <w:rsid w:val="00962F7B"/>
    <w:rsid w:val="00967394"/>
    <w:rsid w:val="00981192"/>
    <w:rsid w:val="00982A4C"/>
    <w:rsid w:val="00982E4C"/>
    <w:rsid w:val="009834F8"/>
    <w:rsid w:val="0098386B"/>
    <w:rsid w:val="00987A48"/>
    <w:rsid w:val="00993B06"/>
    <w:rsid w:val="00995A6F"/>
    <w:rsid w:val="00996CA2"/>
    <w:rsid w:val="009A2EF9"/>
    <w:rsid w:val="009A3233"/>
    <w:rsid w:val="009A4EFF"/>
    <w:rsid w:val="009A5D53"/>
    <w:rsid w:val="009A7223"/>
    <w:rsid w:val="009A7547"/>
    <w:rsid w:val="009B0E30"/>
    <w:rsid w:val="009B4EFF"/>
    <w:rsid w:val="009B708C"/>
    <w:rsid w:val="009C132B"/>
    <w:rsid w:val="009C2CC3"/>
    <w:rsid w:val="009C62DB"/>
    <w:rsid w:val="009C673A"/>
    <w:rsid w:val="009C6D53"/>
    <w:rsid w:val="009D3A3F"/>
    <w:rsid w:val="009D3C01"/>
    <w:rsid w:val="009D4F1A"/>
    <w:rsid w:val="009D5E9C"/>
    <w:rsid w:val="009D7D81"/>
    <w:rsid w:val="009E0890"/>
    <w:rsid w:val="009E1797"/>
    <w:rsid w:val="009E17E9"/>
    <w:rsid w:val="009E186E"/>
    <w:rsid w:val="009E1C1D"/>
    <w:rsid w:val="009E1DBC"/>
    <w:rsid w:val="009E37E5"/>
    <w:rsid w:val="009E3B67"/>
    <w:rsid w:val="009E4ADE"/>
    <w:rsid w:val="009E7652"/>
    <w:rsid w:val="009F0D2B"/>
    <w:rsid w:val="009F41A1"/>
    <w:rsid w:val="009F43CA"/>
    <w:rsid w:val="009F5657"/>
    <w:rsid w:val="009F57A9"/>
    <w:rsid w:val="009F6114"/>
    <w:rsid w:val="009F66F7"/>
    <w:rsid w:val="009F6794"/>
    <w:rsid w:val="00A0151E"/>
    <w:rsid w:val="00A0207E"/>
    <w:rsid w:val="00A06D2B"/>
    <w:rsid w:val="00A1008B"/>
    <w:rsid w:val="00A23C85"/>
    <w:rsid w:val="00A23DAE"/>
    <w:rsid w:val="00A24211"/>
    <w:rsid w:val="00A249EC"/>
    <w:rsid w:val="00A25081"/>
    <w:rsid w:val="00A25231"/>
    <w:rsid w:val="00A259E8"/>
    <w:rsid w:val="00A261B1"/>
    <w:rsid w:val="00A27415"/>
    <w:rsid w:val="00A32169"/>
    <w:rsid w:val="00A329D0"/>
    <w:rsid w:val="00A340ED"/>
    <w:rsid w:val="00A341F6"/>
    <w:rsid w:val="00A3436D"/>
    <w:rsid w:val="00A36B6D"/>
    <w:rsid w:val="00A434CD"/>
    <w:rsid w:val="00A449BF"/>
    <w:rsid w:val="00A5075E"/>
    <w:rsid w:val="00A50E0A"/>
    <w:rsid w:val="00A51CAB"/>
    <w:rsid w:val="00A53F7D"/>
    <w:rsid w:val="00A54D49"/>
    <w:rsid w:val="00A61F1F"/>
    <w:rsid w:val="00A62FF9"/>
    <w:rsid w:val="00A67A65"/>
    <w:rsid w:val="00A718A4"/>
    <w:rsid w:val="00A73CE4"/>
    <w:rsid w:val="00A75710"/>
    <w:rsid w:val="00A805D8"/>
    <w:rsid w:val="00A81814"/>
    <w:rsid w:val="00A81A34"/>
    <w:rsid w:val="00A82425"/>
    <w:rsid w:val="00A8393A"/>
    <w:rsid w:val="00A85002"/>
    <w:rsid w:val="00A960B9"/>
    <w:rsid w:val="00A96F24"/>
    <w:rsid w:val="00AA0D99"/>
    <w:rsid w:val="00AA19D3"/>
    <w:rsid w:val="00AA2CF0"/>
    <w:rsid w:val="00AA4746"/>
    <w:rsid w:val="00AA65A9"/>
    <w:rsid w:val="00AB398F"/>
    <w:rsid w:val="00AB425D"/>
    <w:rsid w:val="00AB582C"/>
    <w:rsid w:val="00AB618F"/>
    <w:rsid w:val="00AB7A8C"/>
    <w:rsid w:val="00AC59A1"/>
    <w:rsid w:val="00AC6528"/>
    <w:rsid w:val="00AC6B41"/>
    <w:rsid w:val="00AC746A"/>
    <w:rsid w:val="00AD27AB"/>
    <w:rsid w:val="00AD27FD"/>
    <w:rsid w:val="00AD64A1"/>
    <w:rsid w:val="00AD7934"/>
    <w:rsid w:val="00AE32A4"/>
    <w:rsid w:val="00AE5556"/>
    <w:rsid w:val="00AE6188"/>
    <w:rsid w:val="00B00050"/>
    <w:rsid w:val="00B0008E"/>
    <w:rsid w:val="00B043A5"/>
    <w:rsid w:val="00B1084F"/>
    <w:rsid w:val="00B129AB"/>
    <w:rsid w:val="00B1307D"/>
    <w:rsid w:val="00B1647F"/>
    <w:rsid w:val="00B1657E"/>
    <w:rsid w:val="00B21397"/>
    <w:rsid w:val="00B220C4"/>
    <w:rsid w:val="00B2376C"/>
    <w:rsid w:val="00B3034A"/>
    <w:rsid w:val="00B32F70"/>
    <w:rsid w:val="00B358F3"/>
    <w:rsid w:val="00B35CF2"/>
    <w:rsid w:val="00B425ED"/>
    <w:rsid w:val="00B44878"/>
    <w:rsid w:val="00B4505D"/>
    <w:rsid w:val="00B478DE"/>
    <w:rsid w:val="00B5076D"/>
    <w:rsid w:val="00B53378"/>
    <w:rsid w:val="00B56210"/>
    <w:rsid w:val="00B602C0"/>
    <w:rsid w:val="00B6342F"/>
    <w:rsid w:val="00B635E2"/>
    <w:rsid w:val="00B771E7"/>
    <w:rsid w:val="00B80E3D"/>
    <w:rsid w:val="00B85307"/>
    <w:rsid w:val="00B859CE"/>
    <w:rsid w:val="00B8767A"/>
    <w:rsid w:val="00B87A41"/>
    <w:rsid w:val="00B918B8"/>
    <w:rsid w:val="00B92ADD"/>
    <w:rsid w:val="00B945D9"/>
    <w:rsid w:val="00B95F28"/>
    <w:rsid w:val="00B969C9"/>
    <w:rsid w:val="00B96A53"/>
    <w:rsid w:val="00B97348"/>
    <w:rsid w:val="00BA085F"/>
    <w:rsid w:val="00BA2389"/>
    <w:rsid w:val="00BB192F"/>
    <w:rsid w:val="00BB19DF"/>
    <w:rsid w:val="00BB3667"/>
    <w:rsid w:val="00BB528F"/>
    <w:rsid w:val="00BB5CDC"/>
    <w:rsid w:val="00BB7388"/>
    <w:rsid w:val="00BC3E23"/>
    <w:rsid w:val="00BC498D"/>
    <w:rsid w:val="00BC5B3F"/>
    <w:rsid w:val="00BC75AF"/>
    <w:rsid w:val="00BD2615"/>
    <w:rsid w:val="00BD7DFB"/>
    <w:rsid w:val="00BE0484"/>
    <w:rsid w:val="00BE2020"/>
    <w:rsid w:val="00BE3120"/>
    <w:rsid w:val="00BE35EE"/>
    <w:rsid w:val="00BE4A04"/>
    <w:rsid w:val="00BE4F86"/>
    <w:rsid w:val="00BE67BD"/>
    <w:rsid w:val="00BF3A2F"/>
    <w:rsid w:val="00BF4713"/>
    <w:rsid w:val="00BF6DB8"/>
    <w:rsid w:val="00C0009F"/>
    <w:rsid w:val="00C01151"/>
    <w:rsid w:val="00C01F7C"/>
    <w:rsid w:val="00C04274"/>
    <w:rsid w:val="00C04495"/>
    <w:rsid w:val="00C12A1C"/>
    <w:rsid w:val="00C130A4"/>
    <w:rsid w:val="00C14179"/>
    <w:rsid w:val="00C15409"/>
    <w:rsid w:val="00C229A0"/>
    <w:rsid w:val="00C237D1"/>
    <w:rsid w:val="00C239A0"/>
    <w:rsid w:val="00C24A01"/>
    <w:rsid w:val="00C26183"/>
    <w:rsid w:val="00C26B5C"/>
    <w:rsid w:val="00C330BD"/>
    <w:rsid w:val="00C34A2C"/>
    <w:rsid w:val="00C42D8F"/>
    <w:rsid w:val="00C43BFC"/>
    <w:rsid w:val="00C4478A"/>
    <w:rsid w:val="00C44D3B"/>
    <w:rsid w:val="00C457F5"/>
    <w:rsid w:val="00C46A6F"/>
    <w:rsid w:val="00C47423"/>
    <w:rsid w:val="00C5228E"/>
    <w:rsid w:val="00C53203"/>
    <w:rsid w:val="00C533C0"/>
    <w:rsid w:val="00C6130D"/>
    <w:rsid w:val="00C61EE5"/>
    <w:rsid w:val="00C633BF"/>
    <w:rsid w:val="00C71060"/>
    <w:rsid w:val="00C823C2"/>
    <w:rsid w:val="00C85E72"/>
    <w:rsid w:val="00C85E75"/>
    <w:rsid w:val="00C86722"/>
    <w:rsid w:val="00C87D46"/>
    <w:rsid w:val="00C87F5B"/>
    <w:rsid w:val="00C91459"/>
    <w:rsid w:val="00C9379A"/>
    <w:rsid w:val="00C95054"/>
    <w:rsid w:val="00C963B0"/>
    <w:rsid w:val="00CA0C7E"/>
    <w:rsid w:val="00CA62A4"/>
    <w:rsid w:val="00CC0206"/>
    <w:rsid w:val="00CC0E22"/>
    <w:rsid w:val="00CC502B"/>
    <w:rsid w:val="00CC7379"/>
    <w:rsid w:val="00CC79AE"/>
    <w:rsid w:val="00CD07E8"/>
    <w:rsid w:val="00CD2591"/>
    <w:rsid w:val="00CD4154"/>
    <w:rsid w:val="00CD4407"/>
    <w:rsid w:val="00CD452E"/>
    <w:rsid w:val="00CD4992"/>
    <w:rsid w:val="00CD625E"/>
    <w:rsid w:val="00CE2948"/>
    <w:rsid w:val="00CE4473"/>
    <w:rsid w:val="00CE6728"/>
    <w:rsid w:val="00CE7FB8"/>
    <w:rsid w:val="00CF19B9"/>
    <w:rsid w:val="00CF3636"/>
    <w:rsid w:val="00CF37AD"/>
    <w:rsid w:val="00CF3A9E"/>
    <w:rsid w:val="00CF461A"/>
    <w:rsid w:val="00CF65D0"/>
    <w:rsid w:val="00CF77B0"/>
    <w:rsid w:val="00CF77EE"/>
    <w:rsid w:val="00D049EE"/>
    <w:rsid w:val="00D056F5"/>
    <w:rsid w:val="00D06107"/>
    <w:rsid w:val="00D07960"/>
    <w:rsid w:val="00D07E13"/>
    <w:rsid w:val="00D120D5"/>
    <w:rsid w:val="00D12551"/>
    <w:rsid w:val="00D12FE2"/>
    <w:rsid w:val="00D13AE1"/>
    <w:rsid w:val="00D14FF7"/>
    <w:rsid w:val="00D20536"/>
    <w:rsid w:val="00D20A33"/>
    <w:rsid w:val="00D27222"/>
    <w:rsid w:val="00D27710"/>
    <w:rsid w:val="00D31A07"/>
    <w:rsid w:val="00D34EEB"/>
    <w:rsid w:val="00D34F89"/>
    <w:rsid w:val="00D3571B"/>
    <w:rsid w:val="00D4254B"/>
    <w:rsid w:val="00D434E2"/>
    <w:rsid w:val="00D472FE"/>
    <w:rsid w:val="00D506DA"/>
    <w:rsid w:val="00D50E75"/>
    <w:rsid w:val="00D527D1"/>
    <w:rsid w:val="00D52988"/>
    <w:rsid w:val="00D55293"/>
    <w:rsid w:val="00D55AA1"/>
    <w:rsid w:val="00D57064"/>
    <w:rsid w:val="00D57B8D"/>
    <w:rsid w:val="00D60F7A"/>
    <w:rsid w:val="00D62C4A"/>
    <w:rsid w:val="00D63B7C"/>
    <w:rsid w:val="00D64490"/>
    <w:rsid w:val="00D71674"/>
    <w:rsid w:val="00D72082"/>
    <w:rsid w:val="00D723E8"/>
    <w:rsid w:val="00D73E56"/>
    <w:rsid w:val="00D74365"/>
    <w:rsid w:val="00D745AE"/>
    <w:rsid w:val="00D751DB"/>
    <w:rsid w:val="00D7692D"/>
    <w:rsid w:val="00D8106F"/>
    <w:rsid w:val="00D83C51"/>
    <w:rsid w:val="00D85FED"/>
    <w:rsid w:val="00D8610D"/>
    <w:rsid w:val="00D92011"/>
    <w:rsid w:val="00D92052"/>
    <w:rsid w:val="00D933D2"/>
    <w:rsid w:val="00D935E1"/>
    <w:rsid w:val="00D94B61"/>
    <w:rsid w:val="00D94DCF"/>
    <w:rsid w:val="00D95B4E"/>
    <w:rsid w:val="00D9695F"/>
    <w:rsid w:val="00DA401A"/>
    <w:rsid w:val="00DA5D77"/>
    <w:rsid w:val="00DA640B"/>
    <w:rsid w:val="00DA7EC1"/>
    <w:rsid w:val="00DB0987"/>
    <w:rsid w:val="00DB0DF3"/>
    <w:rsid w:val="00DB1140"/>
    <w:rsid w:val="00DB3BF3"/>
    <w:rsid w:val="00DB64D8"/>
    <w:rsid w:val="00DB7C69"/>
    <w:rsid w:val="00DC37A8"/>
    <w:rsid w:val="00DC382F"/>
    <w:rsid w:val="00DC3914"/>
    <w:rsid w:val="00DC3BCF"/>
    <w:rsid w:val="00DC4F9D"/>
    <w:rsid w:val="00DD169A"/>
    <w:rsid w:val="00DD4DAC"/>
    <w:rsid w:val="00DD7699"/>
    <w:rsid w:val="00DD7915"/>
    <w:rsid w:val="00DE0EC5"/>
    <w:rsid w:val="00DE1CF4"/>
    <w:rsid w:val="00DE712E"/>
    <w:rsid w:val="00DF37EA"/>
    <w:rsid w:val="00DF517B"/>
    <w:rsid w:val="00DF7DC8"/>
    <w:rsid w:val="00E01712"/>
    <w:rsid w:val="00E02104"/>
    <w:rsid w:val="00E021BE"/>
    <w:rsid w:val="00E047BA"/>
    <w:rsid w:val="00E0756A"/>
    <w:rsid w:val="00E07C88"/>
    <w:rsid w:val="00E11179"/>
    <w:rsid w:val="00E127A3"/>
    <w:rsid w:val="00E13F59"/>
    <w:rsid w:val="00E14784"/>
    <w:rsid w:val="00E16378"/>
    <w:rsid w:val="00E226A5"/>
    <w:rsid w:val="00E22A6C"/>
    <w:rsid w:val="00E2522E"/>
    <w:rsid w:val="00E25C68"/>
    <w:rsid w:val="00E30119"/>
    <w:rsid w:val="00E36B4E"/>
    <w:rsid w:val="00E3765B"/>
    <w:rsid w:val="00E41E0B"/>
    <w:rsid w:val="00E41FEF"/>
    <w:rsid w:val="00E450FD"/>
    <w:rsid w:val="00E5018B"/>
    <w:rsid w:val="00E533FA"/>
    <w:rsid w:val="00E64573"/>
    <w:rsid w:val="00E65A37"/>
    <w:rsid w:val="00E66AC4"/>
    <w:rsid w:val="00E66D74"/>
    <w:rsid w:val="00E723FF"/>
    <w:rsid w:val="00E8459A"/>
    <w:rsid w:val="00E86E1F"/>
    <w:rsid w:val="00E935E1"/>
    <w:rsid w:val="00E93A7B"/>
    <w:rsid w:val="00E9687A"/>
    <w:rsid w:val="00EA0E4E"/>
    <w:rsid w:val="00EA2BF0"/>
    <w:rsid w:val="00EA3B48"/>
    <w:rsid w:val="00EA4132"/>
    <w:rsid w:val="00EA4D27"/>
    <w:rsid w:val="00EA625F"/>
    <w:rsid w:val="00EA6E75"/>
    <w:rsid w:val="00EB2D5D"/>
    <w:rsid w:val="00EB7613"/>
    <w:rsid w:val="00EB764E"/>
    <w:rsid w:val="00EC6377"/>
    <w:rsid w:val="00EC6FBA"/>
    <w:rsid w:val="00ED094B"/>
    <w:rsid w:val="00ED1895"/>
    <w:rsid w:val="00ED34E1"/>
    <w:rsid w:val="00ED454D"/>
    <w:rsid w:val="00ED7564"/>
    <w:rsid w:val="00EE1F59"/>
    <w:rsid w:val="00EE1FDD"/>
    <w:rsid w:val="00EE41C0"/>
    <w:rsid w:val="00EE6C4D"/>
    <w:rsid w:val="00EF0D13"/>
    <w:rsid w:val="00EF4F2B"/>
    <w:rsid w:val="00EF507F"/>
    <w:rsid w:val="00EF6811"/>
    <w:rsid w:val="00EF7387"/>
    <w:rsid w:val="00F010E3"/>
    <w:rsid w:val="00F06D5A"/>
    <w:rsid w:val="00F0753E"/>
    <w:rsid w:val="00F1082C"/>
    <w:rsid w:val="00F11448"/>
    <w:rsid w:val="00F205A8"/>
    <w:rsid w:val="00F22890"/>
    <w:rsid w:val="00F23497"/>
    <w:rsid w:val="00F247DE"/>
    <w:rsid w:val="00F24910"/>
    <w:rsid w:val="00F30CF8"/>
    <w:rsid w:val="00F31AF5"/>
    <w:rsid w:val="00F324EF"/>
    <w:rsid w:val="00F3363C"/>
    <w:rsid w:val="00F40B73"/>
    <w:rsid w:val="00F512D3"/>
    <w:rsid w:val="00F51AD9"/>
    <w:rsid w:val="00F5208F"/>
    <w:rsid w:val="00F53906"/>
    <w:rsid w:val="00F55685"/>
    <w:rsid w:val="00F56A8F"/>
    <w:rsid w:val="00F647BA"/>
    <w:rsid w:val="00F66020"/>
    <w:rsid w:val="00F665A6"/>
    <w:rsid w:val="00F67200"/>
    <w:rsid w:val="00F70C63"/>
    <w:rsid w:val="00F7171E"/>
    <w:rsid w:val="00F73547"/>
    <w:rsid w:val="00F7396D"/>
    <w:rsid w:val="00F778BC"/>
    <w:rsid w:val="00F86FBB"/>
    <w:rsid w:val="00F929B3"/>
    <w:rsid w:val="00F94780"/>
    <w:rsid w:val="00F97B90"/>
    <w:rsid w:val="00FA002D"/>
    <w:rsid w:val="00FA1D12"/>
    <w:rsid w:val="00FA1E83"/>
    <w:rsid w:val="00FA2369"/>
    <w:rsid w:val="00FA3D58"/>
    <w:rsid w:val="00FA40D9"/>
    <w:rsid w:val="00FB12C8"/>
    <w:rsid w:val="00FB20F0"/>
    <w:rsid w:val="00FC318E"/>
    <w:rsid w:val="00FC3EF3"/>
    <w:rsid w:val="00FC403F"/>
    <w:rsid w:val="00FC49EA"/>
    <w:rsid w:val="00FC6DE0"/>
    <w:rsid w:val="00FD0006"/>
    <w:rsid w:val="00FD1F52"/>
    <w:rsid w:val="00FD37D0"/>
    <w:rsid w:val="00FD62CE"/>
    <w:rsid w:val="00FE1C55"/>
    <w:rsid w:val="00FE3CA6"/>
    <w:rsid w:val="00FE7854"/>
    <w:rsid w:val="00FF206E"/>
    <w:rsid w:val="00FF20B9"/>
    <w:rsid w:val="00FF2297"/>
    <w:rsid w:val="00FF7493"/>
    <w:rsid w:val="0263498A"/>
    <w:rsid w:val="02BA5FE4"/>
    <w:rsid w:val="04F66810"/>
    <w:rsid w:val="065C5434"/>
    <w:rsid w:val="06CA4FF0"/>
    <w:rsid w:val="077E558A"/>
    <w:rsid w:val="09502F56"/>
    <w:rsid w:val="0AE50480"/>
    <w:rsid w:val="0B9A56B0"/>
    <w:rsid w:val="0C346B5F"/>
    <w:rsid w:val="0C96741B"/>
    <w:rsid w:val="0E0E518E"/>
    <w:rsid w:val="0F347765"/>
    <w:rsid w:val="10634A64"/>
    <w:rsid w:val="122C2FA6"/>
    <w:rsid w:val="13FFA28D"/>
    <w:rsid w:val="14E84CE8"/>
    <w:rsid w:val="15C426C3"/>
    <w:rsid w:val="17C571C8"/>
    <w:rsid w:val="182D3D2C"/>
    <w:rsid w:val="1A4E34E2"/>
    <w:rsid w:val="1B9D5637"/>
    <w:rsid w:val="1C2D76B2"/>
    <w:rsid w:val="1D765421"/>
    <w:rsid w:val="1F32635D"/>
    <w:rsid w:val="1F691D7F"/>
    <w:rsid w:val="1FB94C53"/>
    <w:rsid w:val="20ED3812"/>
    <w:rsid w:val="21E85E63"/>
    <w:rsid w:val="22600FF9"/>
    <w:rsid w:val="23C93805"/>
    <w:rsid w:val="24903F97"/>
    <w:rsid w:val="257E5DEE"/>
    <w:rsid w:val="262B5EE2"/>
    <w:rsid w:val="2909576F"/>
    <w:rsid w:val="29F95349"/>
    <w:rsid w:val="2A325EA0"/>
    <w:rsid w:val="2C436294"/>
    <w:rsid w:val="2E4A301B"/>
    <w:rsid w:val="2F185660"/>
    <w:rsid w:val="2FDAD8F7"/>
    <w:rsid w:val="2FF34D29"/>
    <w:rsid w:val="3099085A"/>
    <w:rsid w:val="312F4A9B"/>
    <w:rsid w:val="344446DA"/>
    <w:rsid w:val="37A916BF"/>
    <w:rsid w:val="3A9E5BF3"/>
    <w:rsid w:val="3AF33C65"/>
    <w:rsid w:val="3BFD6644"/>
    <w:rsid w:val="3CEFBE8B"/>
    <w:rsid w:val="3EF05134"/>
    <w:rsid w:val="3EF87F4A"/>
    <w:rsid w:val="417A4BAB"/>
    <w:rsid w:val="419A3032"/>
    <w:rsid w:val="45C8739C"/>
    <w:rsid w:val="48045566"/>
    <w:rsid w:val="48145517"/>
    <w:rsid w:val="48583C67"/>
    <w:rsid w:val="48F9A6BD"/>
    <w:rsid w:val="4A160944"/>
    <w:rsid w:val="4ADF04EE"/>
    <w:rsid w:val="500024C2"/>
    <w:rsid w:val="513352DB"/>
    <w:rsid w:val="54E77B2A"/>
    <w:rsid w:val="55D86B9B"/>
    <w:rsid w:val="57CA681A"/>
    <w:rsid w:val="5807413D"/>
    <w:rsid w:val="58223786"/>
    <w:rsid w:val="59E53C4B"/>
    <w:rsid w:val="5DA13F19"/>
    <w:rsid w:val="5FA311BA"/>
    <w:rsid w:val="5FC55C26"/>
    <w:rsid w:val="60971690"/>
    <w:rsid w:val="60C83C4A"/>
    <w:rsid w:val="618A164D"/>
    <w:rsid w:val="61E559A3"/>
    <w:rsid w:val="62132F53"/>
    <w:rsid w:val="62156CCF"/>
    <w:rsid w:val="62F255DE"/>
    <w:rsid w:val="636C15B1"/>
    <w:rsid w:val="63BDD51B"/>
    <w:rsid w:val="648E6B02"/>
    <w:rsid w:val="64DF1D05"/>
    <w:rsid w:val="65D43902"/>
    <w:rsid w:val="66143BFA"/>
    <w:rsid w:val="68D30AD0"/>
    <w:rsid w:val="692D3B67"/>
    <w:rsid w:val="6A66E124"/>
    <w:rsid w:val="6AB7B291"/>
    <w:rsid w:val="6B8208FC"/>
    <w:rsid w:val="6B9B4459"/>
    <w:rsid w:val="71B90933"/>
    <w:rsid w:val="71D44D30"/>
    <w:rsid w:val="71FB4C82"/>
    <w:rsid w:val="732D138D"/>
    <w:rsid w:val="73B96B1E"/>
    <w:rsid w:val="73FF43F7"/>
    <w:rsid w:val="74082D6C"/>
    <w:rsid w:val="741714B0"/>
    <w:rsid w:val="753D4A63"/>
    <w:rsid w:val="76A61229"/>
    <w:rsid w:val="777F32EF"/>
    <w:rsid w:val="778D670A"/>
    <w:rsid w:val="77DE49B7"/>
    <w:rsid w:val="78B15150"/>
    <w:rsid w:val="7A11330C"/>
    <w:rsid w:val="7AE43789"/>
    <w:rsid w:val="7B0521DA"/>
    <w:rsid w:val="7BFCB8CE"/>
    <w:rsid w:val="7C6B3853"/>
    <w:rsid w:val="7C775305"/>
    <w:rsid w:val="7CD623C6"/>
    <w:rsid w:val="7DA14519"/>
    <w:rsid w:val="7EDEAB4B"/>
    <w:rsid w:val="7EE254F6"/>
    <w:rsid w:val="7F515A48"/>
    <w:rsid w:val="7F8451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2"/>
    <w:next w:val="a"/>
    <w:link w:val="1Char"/>
    <w:qFormat/>
    <w:pPr>
      <w:outlineLvl w:val="0"/>
    </w:pPr>
    <w:rPr>
      <w:sz w:val="44"/>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pPr>
      <w:ind w:leftChars="200" w:left="420"/>
    </w:pPr>
  </w:style>
  <w:style w:type="character" w:customStyle="1" w:styleId="3Char">
    <w:name w:val="标题 3 Char"/>
    <w:link w:val="3"/>
    <w:qFormat/>
    <w:rPr>
      <w:rFonts w:ascii="黑体" w:eastAsia="黑体" w:hAnsi="黑体"/>
      <w:smallCaps/>
      <w:kern w:val="2"/>
      <w:sz w:val="30"/>
      <w:szCs w:val="30"/>
    </w:rPr>
  </w:style>
  <w:style w:type="character" w:customStyle="1" w:styleId="2Char">
    <w:name w:val="标题 2 Char"/>
    <w:link w:val="2"/>
    <w:qFormat/>
    <w:rPr>
      <w:rFonts w:ascii="黑体" w:eastAsia="黑体" w:hAnsi="黑体"/>
      <w:smallCaps/>
      <w:kern w:val="2"/>
      <w:sz w:val="30"/>
      <w:szCs w:val="30"/>
    </w:rPr>
  </w:style>
  <w:style w:type="character" w:customStyle="1" w:styleId="1Char">
    <w:name w:val="标题 1 Char"/>
    <w:link w:val="1"/>
    <w:rPr>
      <w:rFonts w:ascii="黑体" w:eastAsia="黑体" w:hAnsi="黑体"/>
      <w:bCs/>
      <w:caps/>
      <w:kern w:val="2"/>
      <w:sz w:val="44"/>
      <w:szCs w:val="32"/>
    </w:rPr>
  </w:style>
  <w:style w:type="paragraph" w:styleId="a3">
    <w:name w:val="annotation text"/>
    <w:basedOn w:val="a"/>
    <w:pPr>
      <w:jc w:val="left"/>
    </w:pPr>
  </w:style>
  <w:style w:type="paragraph" w:styleId="a4">
    <w:name w:val="Balloon Text"/>
    <w:basedOn w:val="a"/>
    <w:link w:val="Char"/>
    <w:rPr>
      <w:sz w:val="18"/>
      <w:szCs w:val="18"/>
    </w:rPr>
  </w:style>
  <w:style w:type="character" w:customStyle="1" w:styleId="Char">
    <w:name w:val="批注框文本 Char"/>
    <w:link w:val="a4"/>
    <w:rPr>
      <w:kern w:val="2"/>
      <w:sz w:val="18"/>
      <w:szCs w:val="18"/>
    </w:rPr>
  </w:style>
  <w:style w:type="paragraph" w:styleId="a5">
    <w:name w:val="footer"/>
    <w:basedOn w:val="a"/>
    <w:link w:val="Char0"/>
    <w:uiPriority w:val="99"/>
    <w:pPr>
      <w:tabs>
        <w:tab w:val="center" w:pos="4153"/>
        <w:tab w:val="right" w:pos="8306"/>
      </w:tabs>
      <w:snapToGrid w:val="0"/>
      <w:jc w:val="left"/>
    </w:pPr>
    <w:rPr>
      <w:sz w:val="18"/>
      <w:szCs w:val="18"/>
    </w:rPr>
  </w:style>
  <w:style w:type="character" w:customStyle="1" w:styleId="Char0">
    <w:name w:val="页脚 Char"/>
    <w:link w:val="a5"/>
    <w:uiPriority w:val="99"/>
    <w:rPr>
      <w:kern w:val="2"/>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6"/>
    <w:rPr>
      <w:kern w:val="2"/>
      <w:sz w:val="18"/>
      <w:szCs w:val="18"/>
    </w:rPr>
  </w:style>
  <w:style w:type="paragraph" w:styleId="10">
    <w:name w:val="toc 1"/>
    <w:basedOn w:val="a"/>
    <w:next w:val="a"/>
  </w:style>
  <w:style w:type="paragraph" w:styleId="a7">
    <w:name w:val="footnote text"/>
    <w:basedOn w:val="a"/>
    <w:link w:val="Char2"/>
    <w:pPr>
      <w:snapToGrid w:val="0"/>
      <w:jc w:val="left"/>
    </w:pPr>
    <w:rPr>
      <w:sz w:val="18"/>
      <w:szCs w:val="18"/>
    </w:rPr>
  </w:style>
  <w:style w:type="character" w:customStyle="1" w:styleId="Char2">
    <w:name w:val="脚注文本 Char"/>
    <w:link w:val="a7"/>
    <w:rPr>
      <w:kern w:val="2"/>
      <w:sz w:val="18"/>
      <w:szCs w:val="18"/>
    </w:rPr>
  </w:style>
  <w:style w:type="paragraph" w:styleId="30">
    <w:name w:val="Body Text Indent 3"/>
    <w:basedOn w:val="a"/>
    <w:link w:val="3Char0"/>
    <w:qFormat/>
    <w:pPr>
      <w:ind w:firstLineChars="179" w:firstLine="537"/>
    </w:pPr>
    <w:rPr>
      <w:sz w:val="30"/>
    </w:rPr>
  </w:style>
  <w:style w:type="character" w:customStyle="1" w:styleId="3Char0">
    <w:name w:val="正文文本缩进 3 Char"/>
    <w:link w:val="30"/>
    <w:qFormat/>
    <w:rPr>
      <w:kern w:val="2"/>
      <w:sz w:val="30"/>
      <w:szCs w:val="24"/>
    </w:rPr>
  </w:style>
  <w:style w:type="character" w:styleId="a8">
    <w:name w:val="page number"/>
  </w:style>
  <w:style w:type="character" w:styleId="a9">
    <w:name w:val="footnote reference"/>
    <w:rPr>
      <w:vertAlign w:val="superscript"/>
    </w:rPr>
  </w:style>
  <w:style w:type="paragraph" w:customStyle="1" w:styleId="Default">
    <w:name w:val="Default"/>
    <w:qFormat/>
    <w:pPr>
      <w:ind w:firstLine="800"/>
    </w:pPr>
    <w:rPr>
      <w:rFonts w:ascii="Times" w:hAnsi="Times" w:cs="Arial Unicode MS"/>
      <w:color w:val="333333"/>
      <w:sz w:val="40"/>
      <w:szCs w:val="40"/>
      <w:u w:color="333333"/>
    </w:rPr>
  </w:style>
  <w:style w:type="paragraph" w:styleId="aa">
    <w:name w:val="Revision"/>
    <w:uiPriority w:val="99"/>
    <w:unhideWhenUsed/>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2"/>
    <w:next w:val="a"/>
    <w:link w:val="1Char"/>
    <w:qFormat/>
    <w:pPr>
      <w:outlineLvl w:val="0"/>
    </w:pPr>
    <w:rPr>
      <w:sz w:val="44"/>
    </w:rPr>
  </w:style>
  <w:style w:type="paragraph" w:styleId="2">
    <w:name w:val="heading 2"/>
    <w:basedOn w:val="3"/>
    <w:next w:val="a"/>
    <w:link w:val="2Char"/>
    <w:qFormat/>
    <w:pPr>
      <w:outlineLvl w:val="1"/>
    </w:pPr>
  </w:style>
  <w:style w:type="paragraph" w:styleId="3">
    <w:name w:val="heading 3"/>
    <w:basedOn w:val="20"/>
    <w:next w:val="a"/>
    <w:link w:val="3Char"/>
    <w:qFormat/>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toc 2"/>
    <w:basedOn w:val="a"/>
    <w:next w:val="a"/>
    <w:pPr>
      <w:ind w:leftChars="200" w:left="420"/>
    </w:pPr>
  </w:style>
  <w:style w:type="character" w:customStyle="1" w:styleId="3Char">
    <w:name w:val="标题 3 Char"/>
    <w:link w:val="3"/>
    <w:qFormat/>
    <w:rPr>
      <w:rFonts w:ascii="黑体" w:eastAsia="黑体" w:hAnsi="黑体"/>
      <w:smallCaps/>
      <w:kern w:val="2"/>
      <w:sz w:val="30"/>
      <w:szCs w:val="30"/>
    </w:rPr>
  </w:style>
  <w:style w:type="character" w:customStyle="1" w:styleId="2Char">
    <w:name w:val="标题 2 Char"/>
    <w:link w:val="2"/>
    <w:qFormat/>
    <w:rPr>
      <w:rFonts w:ascii="黑体" w:eastAsia="黑体" w:hAnsi="黑体"/>
      <w:smallCaps/>
      <w:kern w:val="2"/>
      <w:sz w:val="30"/>
      <w:szCs w:val="30"/>
    </w:rPr>
  </w:style>
  <w:style w:type="character" w:customStyle="1" w:styleId="1Char">
    <w:name w:val="标题 1 Char"/>
    <w:link w:val="1"/>
    <w:rPr>
      <w:rFonts w:ascii="黑体" w:eastAsia="黑体" w:hAnsi="黑体"/>
      <w:bCs/>
      <w:caps/>
      <w:kern w:val="2"/>
      <w:sz w:val="44"/>
      <w:szCs w:val="32"/>
    </w:rPr>
  </w:style>
  <w:style w:type="paragraph" w:styleId="a3">
    <w:name w:val="annotation text"/>
    <w:basedOn w:val="a"/>
    <w:pPr>
      <w:jc w:val="left"/>
    </w:pPr>
  </w:style>
  <w:style w:type="paragraph" w:styleId="a4">
    <w:name w:val="Balloon Text"/>
    <w:basedOn w:val="a"/>
    <w:link w:val="Char"/>
    <w:rPr>
      <w:sz w:val="18"/>
      <w:szCs w:val="18"/>
    </w:rPr>
  </w:style>
  <w:style w:type="character" w:customStyle="1" w:styleId="Char">
    <w:name w:val="批注框文本 Char"/>
    <w:link w:val="a4"/>
    <w:rPr>
      <w:kern w:val="2"/>
      <w:sz w:val="18"/>
      <w:szCs w:val="18"/>
    </w:rPr>
  </w:style>
  <w:style w:type="paragraph" w:styleId="a5">
    <w:name w:val="footer"/>
    <w:basedOn w:val="a"/>
    <w:link w:val="Char0"/>
    <w:uiPriority w:val="99"/>
    <w:pPr>
      <w:tabs>
        <w:tab w:val="center" w:pos="4153"/>
        <w:tab w:val="right" w:pos="8306"/>
      </w:tabs>
      <w:snapToGrid w:val="0"/>
      <w:jc w:val="left"/>
    </w:pPr>
    <w:rPr>
      <w:sz w:val="18"/>
      <w:szCs w:val="18"/>
    </w:rPr>
  </w:style>
  <w:style w:type="character" w:customStyle="1" w:styleId="Char0">
    <w:name w:val="页脚 Char"/>
    <w:link w:val="a5"/>
    <w:uiPriority w:val="99"/>
    <w:rPr>
      <w:kern w:val="2"/>
      <w:sz w:val="18"/>
      <w:szCs w:val="18"/>
    </w:rPr>
  </w:style>
  <w:style w:type="paragraph" w:styleId="a6">
    <w:name w:val="header"/>
    <w:basedOn w:val="a"/>
    <w:link w:val="Char1"/>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6"/>
    <w:rPr>
      <w:kern w:val="2"/>
      <w:sz w:val="18"/>
      <w:szCs w:val="18"/>
    </w:rPr>
  </w:style>
  <w:style w:type="paragraph" w:styleId="10">
    <w:name w:val="toc 1"/>
    <w:basedOn w:val="a"/>
    <w:next w:val="a"/>
  </w:style>
  <w:style w:type="paragraph" w:styleId="a7">
    <w:name w:val="footnote text"/>
    <w:basedOn w:val="a"/>
    <w:link w:val="Char2"/>
    <w:pPr>
      <w:snapToGrid w:val="0"/>
      <w:jc w:val="left"/>
    </w:pPr>
    <w:rPr>
      <w:sz w:val="18"/>
      <w:szCs w:val="18"/>
    </w:rPr>
  </w:style>
  <w:style w:type="character" w:customStyle="1" w:styleId="Char2">
    <w:name w:val="脚注文本 Char"/>
    <w:link w:val="a7"/>
    <w:rPr>
      <w:kern w:val="2"/>
      <w:sz w:val="18"/>
      <w:szCs w:val="18"/>
    </w:rPr>
  </w:style>
  <w:style w:type="paragraph" w:styleId="30">
    <w:name w:val="Body Text Indent 3"/>
    <w:basedOn w:val="a"/>
    <w:link w:val="3Char0"/>
    <w:qFormat/>
    <w:pPr>
      <w:ind w:firstLineChars="179" w:firstLine="537"/>
    </w:pPr>
    <w:rPr>
      <w:sz w:val="30"/>
    </w:rPr>
  </w:style>
  <w:style w:type="character" w:customStyle="1" w:styleId="3Char0">
    <w:name w:val="正文文本缩进 3 Char"/>
    <w:link w:val="30"/>
    <w:qFormat/>
    <w:rPr>
      <w:kern w:val="2"/>
      <w:sz w:val="30"/>
      <w:szCs w:val="24"/>
    </w:rPr>
  </w:style>
  <w:style w:type="character" w:styleId="a8">
    <w:name w:val="page number"/>
  </w:style>
  <w:style w:type="character" w:styleId="a9">
    <w:name w:val="footnote reference"/>
    <w:rPr>
      <w:vertAlign w:val="superscript"/>
    </w:rPr>
  </w:style>
  <w:style w:type="paragraph" w:customStyle="1" w:styleId="Default">
    <w:name w:val="Default"/>
    <w:qFormat/>
    <w:pPr>
      <w:ind w:firstLine="800"/>
    </w:pPr>
    <w:rPr>
      <w:rFonts w:ascii="Times" w:hAnsi="Times" w:cs="Arial Unicode MS"/>
      <w:color w:val="333333"/>
      <w:sz w:val="40"/>
      <w:szCs w:val="40"/>
      <w:u w:color="333333"/>
    </w:rPr>
  </w:style>
  <w:style w:type="paragraph" w:styleId="aa">
    <w:name w:val="Revision"/>
    <w:uiPriority w:val="99"/>
    <w:unhideWhenUs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91"/>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8169</Words>
  <Characters>28380</Characters>
  <Application>Microsoft Office Word</Application>
  <DocSecurity>0</DocSecurity>
  <PresentationFormat/>
  <Lines>236</Lines>
  <Paragraphs>72</Paragraphs>
  <Slides>0</Slides>
  <Notes>0</Notes>
  <HiddenSlides>0</HiddenSlides>
  <MMClips>0</MMClips>
  <ScaleCrop>false</ScaleCrop>
  <Company>信念技术论坛</Company>
  <LinksUpToDate>false</LinksUpToDate>
  <CharactersWithSpaces>36477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配套政策文件1：</dc:title>
  <dc:creator>Administrator</dc:creator>
  <cp:lastModifiedBy>梁爽</cp:lastModifiedBy>
  <cp:revision>3</cp:revision>
  <cp:lastPrinted>2021-04-15T20:41:00Z</cp:lastPrinted>
  <dcterms:created xsi:type="dcterms:W3CDTF">2023-02-17T07:15:00Z</dcterms:created>
  <dcterms:modified xsi:type="dcterms:W3CDTF">2023-02-17T07:53:00Z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656D86368C8E462EB2BC84E226560B34</vt:lpwstr>
  </property>
</Properties>
</file>