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2022年度宿迁企业科技攻关引导资金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拟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立项项目清单</w:t>
      </w:r>
    </w:p>
    <w:tbl>
      <w:tblPr>
        <w:tblStyle w:val="2"/>
        <w:tblpPr w:leftFromText="180" w:rightFromText="180" w:vertAnchor="text" w:horzAnchor="margin" w:tblpXSpec="center" w:tblpY="14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8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项目名称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高性能特种用途“智”帽的关键技术开发与集成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泗阳捷锋帽业有限公司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具有温度响应性能的衬衣开发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江苏称意智能科技有限公司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聚酯回收料生产新型BCF纤维关键技术研究开发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江苏凯普特新材料科技有限公司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增材制造用高温合金丝及丝材研发及产业化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江苏奇纳新材料科技有限公司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零膨胀透明微晶玻璃技术开发与应用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江苏秀强玻璃工艺股份有限公司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胰腺癌预后风险评估分子标签建立及转化研究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江苏苏博生物医学股份有限公司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低温金属有机试剂加成反应过程在线分析方法及工业化应用研究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江苏阿尔法药业股份有限公司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hhZjNhYWZkMTUyN2JlZjBiNjZhMWI2NGM5YmUifQ=="/>
  </w:docVars>
  <w:rsids>
    <w:rsidRoot w:val="26BF66C1"/>
    <w:rsid w:val="26BF66C1"/>
    <w:rsid w:val="47A3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eastAsia="方正仿宋_GBK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273</Characters>
  <Lines>0</Lines>
  <Paragraphs>0</Paragraphs>
  <TotalTime>0</TotalTime>
  <ScaleCrop>false</ScaleCrop>
  <LinksUpToDate>false</LinksUpToDate>
  <CharactersWithSpaces>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2023-02-27T09:16:00Z</dcterms:created>
  <dc:creator>Amber_小雯仔</dc:creator>
  <cp:lastModifiedBy>Amber_小雯仔</cp:lastModifiedBy>
  <dcterms:modified xsi:type="dcterms:W3CDTF">2023-02-27T09:17:58Z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A2C1D52F2B7C479ABC4A793B6D34E215</vt:lpwstr>
  </property>
</Properties>
</file>