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Calibri" w:hAnsi="Calibri" w:cs="Calibri"/>
          <w:i w:val="0"/>
          <w:iCs w:val="0"/>
          <w:caps w:val="0"/>
          <w:color w:val="333333"/>
          <w:spacing w:val="0"/>
          <w:sz w:val="21"/>
          <w:szCs w:val="21"/>
        </w:rPr>
      </w:pPr>
      <w:r>
        <w:rPr>
          <w:rFonts w:hint="default" w:ascii="Times New Roman" w:hAnsi="Times New Roman" w:eastAsia="方正小标宋简体" w:cs="Times New Roman"/>
          <w:i w:val="0"/>
          <w:iCs w:val="0"/>
          <w:caps w:val="0"/>
          <w:color w:val="333333"/>
          <w:spacing w:val="0"/>
          <w:kern w:val="0"/>
          <w:sz w:val="44"/>
          <w:szCs w:val="44"/>
          <w:bdr w:val="none" w:color="auto" w:sz="0" w:space="0"/>
          <w:shd w:val="clear" w:fill="FFFFFF"/>
          <w:lang w:val="en-US" w:eastAsia="zh-CN" w:bidi="ar"/>
        </w:rPr>
        <w:t>2022</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年度全国能源资源计量服务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示范项目和入围项目名单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11"/>
          <w:kern w:val="0"/>
          <w:sz w:val="32"/>
          <w:szCs w:val="32"/>
          <w:bdr w:val="none" w:color="auto" w:sz="0" w:space="0"/>
          <w:shd w:val="clear" w:fill="FFFFFF"/>
          <w:lang w:val="en-US" w:eastAsia="zh-CN" w:bidi="ar"/>
        </w:rPr>
        <w:t>一、</w:t>
      </w:r>
      <w:r>
        <w:rPr>
          <w:rFonts w:hint="default" w:ascii="Times New Roman" w:hAnsi="Times New Roman" w:eastAsia="黑体" w:cs="Times New Roman"/>
          <w:i w:val="0"/>
          <w:iCs w:val="0"/>
          <w:caps w:val="0"/>
          <w:color w:val="333333"/>
          <w:spacing w:val="-11"/>
          <w:kern w:val="0"/>
          <w:sz w:val="32"/>
          <w:szCs w:val="32"/>
          <w:bdr w:val="none" w:color="auto" w:sz="0" w:space="0"/>
          <w:shd w:val="clear" w:fill="FFFFFF"/>
          <w:lang w:val="en-US" w:eastAsia="zh-CN" w:bidi="ar"/>
        </w:rPr>
        <w:t>2022</w:t>
      </w:r>
      <w:r>
        <w:rPr>
          <w:rFonts w:hint="eastAsia" w:ascii="黑体" w:hAnsi="宋体" w:eastAsia="黑体" w:cs="黑体"/>
          <w:i w:val="0"/>
          <w:iCs w:val="0"/>
          <w:caps w:val="0"/>
          <w:color w:val="333333"/>
          <w:spacing w:val="-11"/>
          <w:kern w:val="0"/>
          <w:sz w:val="32"/>
          <w:szCs w:val="32"/>
          <w:bdr w:val="none" w:color="auto" w:sz="0" w:space="0"/>
          <w:shd w:val="clear" w:fill="FFFFFF"/>
          <w:lang w:val="en-US" w:eastAsia="zh-CN" w:bidi="ar"/>
        </w:rPr>
        <w:t>年度全国能源资源计量服务示范项目（</w:t>
      </w:r>
      <w:r>
        <w:rPr>
          <w:rFonts w:hint="default" w:ascii="Times New Roman" w:hAnsi="Times New Roman" w:eastAsia="黑体" w:cs="Times New Roman"/>
          <w:i w:val="0"/>
          <w:iCs w:val="0"/>
          <w:caps w:val="0"/>
          <w:color w:val="333333"/>
          <w:spacing w:val="-11"/>
          <w:kern w:val="0"/>
          <w:sz w:val="32"/>
          <w:szCs w:val="32"/>
          <w:bdr w:val="none" w:color="auto" w:sz="0" w:space="0"/>
          <w:shd w:val="clear" w:fill="FFFFFF"/>
          <w:lang w:val="en-US" w:eastAsia="zh-CN" w:bidi="ar"/>
        </w:rPr>
        <w:t>10</w:t>
      </w:r>
      <w:r>
        <w:rPr>
          <w:rFonts w:hint="eastAsia" w:ascii="黑体" w:hAnsi="宋体" w:eastAsia="黑体" w:cs="黑体"/>
          <w:i w:val="0"/>
          <w:iCs w:val="0"/>
          <w:caps w:val="0"/>
          <w:color w:val="333333"/>
          <w:spacing w:val="-11"/>
          <w:kern w:val="0"/>
          <w:sz w:val="32"/>
          <w:szCs w:val="32"/>
          <w:bdr w:val="none" w:color="auto" w:sz="0" w:space="0"/>
          <w:shd w:val="clear" w:fill="FFFFFF"/>
          <w:lang w:val="en-US" w:eastAsia="zh-CN" w:bidi="ar"/>
        </w:rPr>
        <w:t>个）</w:t>
      </w:r>
    </w:p>
    <w:tbl>
      <w:tblPr>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45"/>
        <w:gridCol w:w="3841"/>
        <w:gridCol w:w="39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43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黑体" w:hAnsi="宋体" w:eastAsia="黑体" w:cs="黑体"/>
                <w:sz w:val="32"/>
                <w:szCs w:val="32"/>
                <w:bdr w:val="none" w:color="auto" w:sz="0" w:space="0"/>
              </w:rPr>
              <w:t>序号</w:t>
            </w:r>
          </w:p>
        </w:tc>
        <w:tc>
          <w:tcPr>
            <w:tcW w:w="2254"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黑体" w:hAnsi="宋体" w:eastAsia="黑体" w:cs="黑体"/>
                <w:sz w:val="32"/>
                <w:szCs w:val="32"/>
                <w:bdr w:val="none" w:color="auto" w:sz="0" w:space="0"/>
              </w:rPr>
              <w:t>项目名称</w:t>
            </w:r>
          </w:p>
        </w:tc>
        <w:tc>
          <w:tcPr>
            <w:tcW w:w="2308"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黑体" w:hAnsi="宋体" w:eastAsia="黑体" w:cs="黑体"/>
                <w:sz w:val="32"/>
                <w:szCs w:val="32"/>
                <w:bdr w:val="none" w:color="auto" w:sz="0" w:space="0"/>
              </w:rPr>
              <w:t>申报单位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2"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ascii="仿宋_GB2312" w:hAnsi="微软雅黑" w:eastAsia="仿宋_GB2312" w:cs="仿宋_GB2312"/>
                <w:sz w:val="32"/>
                <w:szCs w:val="32"/>
                <w:bdr w:val="none" w:color="auto" w:sz="0" w:space="0"/>
              </w:rPr>
              <w:t>1</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磁悬浮节能降碳计量服务</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山东天瑞重工有限公司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2</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天然气能源“三全一前”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计量服务</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bookmarkStart w:id="0" w:name="_GoBack"/>
            <w:r>
              <w:rPr>
                <w:rFonts w:hint="default" w:ascii="仿宋_GB2312" w:hAnsi="微软雅黑" w:eastAsia="仿宋_GB2312" w:cs="仿宋_GB2312"/>
                <w:sz w:val="32"/>
                <w:szCs w:val="32"/>
                <w:bdr w:val="none" w:color="auto" w:sz="0" w:space="0"/>
              </w:rPr>
              <w:t>浙江省计量科学研究院</w:t>
            </w:r>
          </w:p>
          <w:bookmarkEnd w:id="0"/>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3</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基于“双碳”目标的地热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多能互补智慧能源计量管控系统</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华清安泰能源股份有限公司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4</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北京绿色出行碳普惠计量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体系创新</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北京交通发展研究院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5</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服务于汽柴油移动在线检测云平台的远程智慧计量体系建设</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中国计量科学研究院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中国环境科学研究院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北京易兴元石化科技有限公司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6</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基于碳监测及清洁能源综合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利用的“零碳景区”</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南京市计量监督检测院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南京大学环境规划设计研究院集团股份公司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江苏电力信息技术有限公司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7</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开展碳电耦合及碳实测的碳排放精准计量体系示范应用场景实践</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国网浙江省电力有限公司湖州供电公司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8</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新疆能耗大数据分析及碳计量研究应用平台建设</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pacing w:val="-20"/>
                <w:sz w:val="32"/>
                <w:szCs w:val="32"/>
                <w:bdr w:val="none" w:color="auto" w:sz="0" w:space="0"/>
              </w:rPr>
              <w:t>新疆维吾尔自治区计量测试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pacing w:val="-20"/>
                <w:sz w:val="32"/>
                <w:szCs w:val="32"/>
                <w:bdr w:val="none" w:color="auto" w:sz="0" w:space="0"/>
              </w:rPr>
              <w:t>研究院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9</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高压电能直接计量技术创新</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烟台东方威思顿电气有限公司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43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10</w:t>
            </w:r>
          </w:p>
        </w:tc>
        <w:tc>
          <w:tcPr>
            <w:tcW w:w="2254"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z w:val="32"/>
                <w:szCs w:val="32"/>
                <w:bdr w:val="none" w:color="auto" w:sz="0" w:space="0"/>
              </w:rPr>
              <w:t>碳追迹—碳达峰全景式动态智慧计量监控平台建设</w:t>
            </w:r>
          </w:p>
        </w:tc>
        <w:tc>
          <w:tcPr>
            <w:tcW w:w="2308"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default" w:ascii="仿宋_GB2312" w:hAnsi="微软雅黑" w:eastAsia="仿宋_GB2312" w:cs="仿宋_GB2312"/>
                <w:spacing w:val="-20"/>
                <w:sz w:val="32"/>
                <w:szCs w:val="32"/>
                <w:bdr w:val="none" w:color="auto" w:sz="0" w:space="0"/>
              </w:rPr>
              <w:t>苏州集成校准检测认证有限公司暨苏州产研院智能集成测试技术中心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17"/>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17"/>
          <w:kern w:val="0"/>
          <w:sz w:val="32"/>
          <w:szCs w:val="32"/>
          <w:bdr w:val="none" w:color="auto" w:sz="0" w:space="0"/>
          <w:shd w:val="clear" w:fill="FFFFFF"/>
          <w:lang w:val="en-US" w:eastAsia="zh-CN" w:bidi="ar"/>
        </w:rPr>
        <w:t>二、</w:t>
      </w:r>
      <w:r>
        <w:rPr>
          <w:rFonts w:hint="default" w:ascii="Times New Roman" w:hAnsi="Times New Roman" w:eastAsia="黑体" w:cs="Times New Roman"/>
          <w:i w:val="0"/>
          <w:iCs w:val="0"/>
          <w:caps w:val="0"/>
          <w:color w:val="333333"/>
          <w:spacing w:val="-17"/>
          <w:kern w:val="0"/>
          <w:sz w:val="32"/>
          <w:szCs w:val="32"/>
          <w:bdr w:val="none" w:color="auto" w:sz="0" w:space="0"/>
          <w:shd w:val="clear" w:fill="FFFFFF"/>
          <w:lang w:val="en-US" w:eastAsia="zh-CN" w:bidi="ar"/>
        </w:rPr>
        <w:t>2</w:t>
      </w:r>
      <w:r>
        <w:rPr>
          <w:rFonts w:hint="default" w:ascii="Times New Roman" w:hAnsi="Times New Roman" w:cs="Times New Roman" w:eastAsiaTheme="minorEastAsia"/>
          <w:i w:val="0"/>
          <w:iCs w:val="0"/>
          <w:caps w:val="0"/>
          <w:color w:val="333333"/>
          <w:spacing w:val="-17"/>
          <w:kern w:val="0"/>
          <w:sz w:val="32"/>
          <w:szCs w:val="32"/>
          <w:bdr w:val="none" w:color="auto" w:sz="0" w:space="0"/>
          <w:shd w:val="clear" w:fill="FFFFFF"/>
          <w:lang w:val="en-US" w:eastAsia="zh-CN" w:bidi="ar"/>
        </w:rPr>
        <w:t>02</w:t>
      </w:r>
      <w:r>
        <w:rPr>
          <w:rFonts w:hint="default" w:ascii="Times New Roman" w:hAnsi="Times New Roman" w:eastAsia="黑体" w:cs="Times New Roman"/>
          <w:i w:val="0"/>
          <w:iCs w:val="0"/>
          <w:caps w:val="0"/>
          <w:color w:val="333333"/>
          <w:spacing w:val="-17"/>
          <w:kern w:val="0"/>
          <w:sz w:val="32"/>
          <w:szCs w:val="32"/>
          <w:bdr w:val="none" w:color="auto" w:sz="0" w:space="0"/>
          <w:shd w:val="clear" w:fill="FFFFFF"/>
          <w:lang w:val="en-US" w:eastAsia="zh-CN" w:bidi="ar"/>
        </w:rPr>
        <w:t>2</w:t>
      </w:r>
      <w:r>
        <w:rPr>
          <w:rFonts w:hint="eastAsia" w:ascii="黑体" w:hAnsi="宋体" w:eastAsia="黑体" w:cs="黑体"/>
          <w:i w:val="0"/>
          <w:iCs w:val="0"/>
          <w:caps w:val="0"/>
          <w:color w:val="333333"/>
          <w:spacing w:val="-17"/>
          <w:kern w:val="0"/>
          <w:sz w:val="32"/>
          <w:szCs w:val="32"/>
          <w:bdr w:val="none" w:color="auto" w:sz="0" w:space="0"/>
          <w:shd w:val="clear" w:fill="FFFFFF"/>
          <w:lang w:val="en-US" w:eastAsia="zh-CN" w:bidi="ar"/>
        </w:rPr>
        <w:t>年度全国能源资源计量服务示范入围项目（</w:t>
      </w:r>
      <w:r>
        <w:rPr>
          <w:rFonts w:hint="default" w:ascii="Times New Roman" w:hAnsi="Times New Roman" w:cs="Times New Roman" w:eastAsiaTheme="minorEastAsia"/>
          <w:i w:val="0"/>
          <w:iCs w:val="0"/>
          <w:caps w:val="0"/>
          <w:color w:val="333333"/>
          <w:spacing w:val="-17"/>
          <w:kern w:val="0"/>
          <w:sz w:val="32"/>
          <w:szCs w:val="32"/>
          <w:bdr w:val="none" w:color="auto" w:sz="0" w:space="0"/>
          <w:shd w:val="clear" w:fill="FFFFFF"/>
          <w:lang w:val="en-US" w:eastAsia="zh-CN" w:bidi="ar"/>
        </w:rPr>
        <w:t>20</w:t>
      </w:r>
      <w:r>
        <w:rPr>
          <w:rFonts w:hint="eastAsia" w:ascii="黑体" w:hAnsi="宋体" w:eastAsia="黑体" w:cs="黑体"/>
          <w:i w:val="0"/>
          <w:iCs w:val="0"/>
          <w:caps w:val="0"/>
          <w:color w:val="333333"/>
          <w:spacing w:val="-17"/>
          <w:kern w:val="0"/>
          <w:sz w:val="32"/>
          <w:szCs w:val="32"/>
          <w:bdr w:val="none" w:color="auto" w:sz="0" w:space="0"/>
          <w:shd w:val="clear" w:fill="FFFFFF"/>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p>
    <w:tbl>
      <w:tblPr>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48"/>
        <w:gridCol w:w="3629"/>
        <w:gridCol w:w="414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sz w:val="32"/>
                <w:szCs w:val="32"/>
                <w:bdr w:val="none" w:color="auto" w:sz="0" w:space="0"/>
              </w:rPr>
              <w:t>序号</w:t>
            </w:r>
          </w:p>
        </w:tc>
        <w:tc>
          <w:tcPr>
            <w:tcW w:w="2129"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sz w:val="32"/>
                <w:szCs w:val="32"/>
                <w:bdr w:val="none" w:color="auto" w:sz="0" w:space="0"/>
              </w:rPr>
              <w:t>项目名称</w:t>
            </w:r>
          </w:p>
        </w:tc>
        <w:tc>
          <w:tcPr>
            <w:tcW w:w="243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黑体" w:hAnsi="宋体" w:eastAsia="黑体" w:cs="黑体"/>
                <w:sz w:val="32"/>
                <w:szCs w:val="32"/>
                <w:bdr w:val="none" w:color="auto" w:sz="0" w:space="0"/>
              </w:rPr>
              <w:t>申报单位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建筑能源与双碳物联网平台</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珠海派诺科技股份有限公司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2</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基于物联网的能源管理关键技术及其在现代化中药制造中的示范应用</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江西省检验检测认证总院计量科学研究院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2"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3</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碳计量在线监测与应用公共平台</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福建省计量科学研究院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4</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基于南方电网电能量数据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平台的电碳监测与能效服务</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南方电网数字电网集团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5</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高耗能特种设备节能低碳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环保检测监测与评价关键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技术创新应用</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广东省特种设备检测研究院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顺德检测院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国家工业锅炉质量检验检测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中心（广东）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6</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智慧能源计量在南京卷烟厂的成熟应用</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江苏中烟工业有限责任公司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南京卷烟厂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7</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pacing w:val="-20"/>
                <w:sz w:val="32"/>
                <w:szCs w:val="32"/>
                <w:bdr w:val="none" w:color="auto" w:sz="0" w:space="0"/>
              </w:rPr>
              <w:t>数据港绿色节能IDC解决方案</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上海数据港股份有限公司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8</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基于残留励磁技术的电磁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水表精准计量和精准检漏</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杭州水表有限公司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9</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供水管网漏损监控大数据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分析系统</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山东潍微科技股份有限公司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10</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智能水量计量助力供水企业产销差控制</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深圳市水务（集团）有限公司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11</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基于科学计量体系下的绿色智慧供热</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淄博热力有限公司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12</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pacing w:val="-20"/>
                <w:sz w:val="32"/>
                <w:szCs w:val="32"/>
                <w:bdr w:val="none" w:color="auto" w:sz="0" w:space="0"/>
              </w:rPr>
              <w:t>北京市清洁取暖能源计量服务</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北京创今智能科技有限公司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13</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基于碳计量边缘一体机的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数字化碳计量技术及应用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推广</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江苏擎天工业互联网有限公司 南京市计量监督检测院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14</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Times New Roman" w:hAnsi="Times New Roman" w:eastAsia="微软雅黑" w:cs="Times New Roman"/>
                <w:sz w:val="32"/>
                <w:szCs w:val="32"/>
                <w:bdr w:val="none" w:color="auto" w:sz="0" w:space="0"/>
              </w:rPr>
              <w:t>30000m</w:t>
            </w:r>
            <w:r>
              <w:rPr>
                <w:rFonts w:hint="default" w:ascii="Times New Roman" w:hAnsi="Times New Roman" w:eastAsia="微软雅黑" w:cs="Times New Roman"/>
                <w:sz w:val="32"/>
                <w:szCs w:val="32"/>
                <w:bdr w:val="none" w:color="auto" w:sz="0" w:space="0"/>
                <w:vertAlign w:val="superscript"/>
              </w:rPr>
              <w:t>3</w:t>
            </w:r>
            <w:r>
              <w:rPr>
                <w:rFonts w:hint="default" w:ascii="Times New Roman" w:hAnsi="Times New Roman" w:eastAsia="微软雅黑" w:cs="Times New Roman"/>
                <w:sz w:val="32"/>
                <w:szCs w:val="32"/>
                <w:bdr w:val="none" w:color="auto" w:sz="0" w:space="0"/>
              </w:rPr>
              <w:t>/</w:t>
            </w:r>
            <w:r>
              <w:rPr>
                <w:rFonts w:hint="default" w:ascii="Times New Roman" w:hAnsi="Times New Roman" w:eastAsia="仿宋_GB2312" w:cs="Times New Roman"/>
                <w:sz w:val="32"/>
                <w:szCs w:val="32"/>
                <w:bdr w:val="none" w:color="auto" w:sz="0" w:space="0"/>
              </w:rPr>
              <w:t>h</w:t>
            </w:r>
            <w:r>
              <w:rPr>
                <w:rFonts w:hint="default" w:ascii="仿宋_GB2312" w:hAnsi="微软雅黑" w:eastAsia="仿宋_GB2312" w:cs="仿宋_GB2312"/>
                <w:sz w:val="32"/>
                <w:szCs w:val="32"/>
                <w:bdr w:val="none" w:color="auto" w:sz="0" w:space="0"/>
              </w:rPr>
              <w:t>撬装喷嘴组与标准表组合式气体流量标准装置在大口径流量计量领域的实践应用</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仿宋_GB2312" w:hAnsi="微软雅黑" w:eastAsia="仿宋_GB2312" w:cs="仿宋_GB2312"/>
                <w:sz w:val="32"/>
                <w:szCs w:val="32"/>
                <w:bdr w:val="none" w:color="auto" w:sz="0" w:space="0"/>
              </w:rPr>
              <w:t>镇江市计量检定测试中心(江苏省质量技术监督气体流量计量检测中心)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15</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循环经济各环节的精准计量控制与应用</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山东泓达生物科技有限公司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16</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雄安新区智慧能源及碳排放综合服务</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国网河北省电力有限公司雄安新区供电公司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17</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燃料计量智能化系统的研制和应用</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长沙开元仪器有限公司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18</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能源中心智能化能源计量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管控平台</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上海市第十人民医院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19</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变压器能耗计量仪器溯源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研究与能效提升应用</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河南省计量测试科学研究院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trPr>
        <w:tc>
          <w:tcPr>
            <w:tcW w:w="439"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20</w:t>
            </w:r>
          </w:p>
        </w:tc>
        <w:tc>
          <w:tcPr>
            <w:tcW w:w="21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直流电能计量技术创新服务光伏空调节能增效</w:t>
            </w:r>
          </w:p>
        </w:tc>
        <w:tc>
          <w:tcPr>
            <w:tcW w:w="243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sz w:val="32"/>
                <w:szCs w:val="32"/>
                <w:bdr w:val="none" w:color="auto" w:sz="0" w:space="0"/>
              </w:rPr>
              <w:t>湖南省计量检测研究院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1546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2023-03-03T08:47:52Z</dcterms:created>
  <dc:creator>Administrator</dc:creator>
  <cp:lastModifiedBy>阿淼</cp:lastModifiedBy>
  <dcterms:modified xsi:type="dcterms:W3CDTF">2023-03-03T08:53:50Z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35C7BE68D11E4851AB500AA8E4604508</vt:lpwstr>
  </property>
</Properties>
</file>