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460"/>
        <w:gridCol w:w="2320"/>
        <w:gridCol w:w="1960"/>
        <w:gridCol w:w="1120"/>
        <w:gridCol w:w="960"/>
        <w:gridCol w:w="1380"/>
        <w:gridCol w:w="1340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附件：</w:t>
            </w:r>
          </w:p>
        </w:tc>
        <w:tc>
          <w:tcPr>
            <w:tcW w:w="146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760" w:type="dxa"/>
            <w:gridSpan w:val="9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40"/>
                <w:szCs w:val="40"/>
                <w:bdr w:val="none" w:color="auto" w:sz="0" w:space="0"/>
              </w:rPr>
              <w:t>2021年度宿迁市节能监察工作计划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40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 部门名称：宿迁市工业和信息化局</w:t>
            </w:r>
          </w:p>
        </w:tc>
        <w:tc>
          <w:tcPr>
            <w:tcW w:w="3080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 部门联络人： 叶旭      手机号码：15896343235</w:t>
            </w:r>
          </w:p>
        </w:tc>
        <w:tc>
          <w:tcPr>
            <w:tcW w:w="4740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  计划编制日期： 2021 年 2 月 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报送部门</w:t>
            </w:r>
          </w:p>
        </w:tc>
        <w:tc>
          <w:tcPr>
            <w:tcW w:w="1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计划序号</w:t>
            </w:r>
          </w:p>
        </w:tc>
        <w:tc>
          <w:tcPr>
            <w:tcW w:w="2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抽查计划名称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抽查任务名称</w:t>
            </w:r>
          </w:p>
        </w:tc>
        <w:tc>
          <w:tcPr>
            <w:tcW w:w="1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抽查事项类别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抽查比例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抽查频次</w:t>
            </w:r>
          </w:p>
        </w:tc>
        <w:tc>
          <w:tcPr>
            <w:tcW w:w="1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抽查时间</w:t>
            </w:r>
          </w:p>
        </w:tc>
        <w:tc>
          <w:tcPr>
            <w:tcW w:w="10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1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市工业和信息化局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202101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2021年宿迁市工业和信息化局节能监察双随机抽查监管实施方案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2021年宿迁市工信局节能监察双随机抽查监管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100户企业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每年1次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2021年2月至11月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33A16D40"/>
    <w:rsid w:val="33A1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2023-03-09T03:18:00Z</dcterms:created>
  <dc:creator>Whale Fall</dc:creator>
  <cp:lastModifiedBy>Whale Fall</cp:lastModifiedBy>
  <dcterms:modified xsi:type="dcterms:W3CDTF">2023-03-09T03:18:32Z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C6FDFE1B979D4B43B08B7FA15AB6C024</vt:lpwstr>
  </property>
</Properties>
</file>