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公共就业服务能力提升示范项目实施方案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Style w:val="13"/>
          <w:rFonts w:hint="default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1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（一）申报城市概况。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介绍示范项目申报城市的经济社会发展情况，重点介绍辖区内人口分布、产业结构、城镇就业人员情况、就业重点人群数量及构成等情况。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（二）前期工作情况。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介绍申报城市实施就业优先政策、落实“十四五”就业促进规划、提供均等化基本公共就业服务的主要情况。介绍申报城市今后一段时期本地区就业工作的主要目标和重点任务、本地用工需求较大行业企业及主要用工缺口情况、就业补助资金投入及来源构成、职业技能培训开展情况。介绍申报城市围绕示范项目开展的前期准备工作，包括研究论证情况、立项情况、工作基础和有利经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（三）必要性和可行性分析。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 w:bidi="ar"/>
        </w:rPr>
        <w:t>必要性分析要着重说明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bidi="ar"/>
        </w:rPr>
        <w:t>项目实施与贯彻落实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党中央、国务院重大决策部署和国家重大战略、重大规划的关系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，对促进本地区重点就业群体就业，促进公共就业服务能力提升是否能发挥显著作用。可行性分析要着重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论证项目实施的整体性、系统性、科学性以及政策措施的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可落地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性，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说明项目实施条件是否已经具备、资金投入渠道及已落实情况等。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Style w:val="13"/>
          <w:rFonts w:hint="default"/>
          <w:lang w:val="en-US" w:eastAsia="zh-CN"/>
        </w:rPr>
        <w:t>二、示范项目内容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1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（一）主要目标。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制定示范项目实施的总体目标和年度目标。总体目标应该以实施就业优先政策、稳定就业工作大局、缓解结构性就业矛盾为主要落脚点，围绕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2"/>
          <w:kern w:val="2"/>
          <w:sz w:val="32"/>
          <w:szCs w:val="32"/>
          <w:highlight w:val="none"/>
          <w:lang w:val="en-US" w:eastAsia="zh-CN" w:bidi="ar"/>
        </w:rPr>
        <w:t>强服务、提技能、稳就业，推动快速提升公共就业服务能力，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设定项目实施周期的总目标。年度目标主要根据项目实施周期，按年度制定示范项目工作进度及预期效果。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（二）实施内容。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围绕示范项目目标，结合本地实际，研究提出一揽子建设思路和具体举措，包括但不限于以下内容：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1.开展特色技能培训，提升就业创业能力。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完善培训就业对接机制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地方特点和产业需求确定重点培训范围，加强急需紧缺职业（工种）培训，加强战略性新兴产业、先进制造业、现代服务业及地方支柱特色产业技能人才培养，加强养老、育儿、家政、护理等民生重点领域技能人才培养，扩大技能人才培训规模，优化培训模式。促进相关领域特色劳务品牌建设，扩大本地就业规模和产业容量，并向外辐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强化重点群体就业创业培训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实施专项培训计划，提升高校毕业生等青年、农村转移劳动力、登记失业人员、就业困难人员等重点群体就业创业能力，加强新业态新模式从业人员技能培训。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提升职业技能培训能力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充分利用政府、院校、企业、社会等各类培训资源开展培训，健全职业技能培训共建共享机制。建设高技能人才培训基地和大师工作室，提升高技能人才占比。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2.发挥政府和市场作用，兜牢重点群体就业底线。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加强市场建设。突出地方特色，加强零工市场、人力资源市场建设，提供即时快速的零工招聘对接服务、精准高效的劳动力匹配对接服务、专业化人才服务，举办特色专项就业服务活动，促进各类市场服务共享、信息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着力引导企业稳岗扩岗。正确行使政府职能和有效发挥市场作用相结合，引导支持企业稳岗扩岗。构建常态化企业用工服务保障机制，激发企业创新创造活力，增强企业就业带动力。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做好高校毕业生等青年就业工作。创新完善高校毕业生等青年就业支持政策，构建政策落实、服务提供、见习培训、创业支持、困难帮扶高效工作体系，建立离校未就业毕业生和困难失业青年“一对一”帮扶机制，联系率服务率高于全国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做好农民工就业创业工作。健全促进农村劳动力劳务输出、技能培训、返乡创业、权益维护“四位一体”工作机制、政策体系、服务载体，夯实脱贫人口优先帮扶工作手段，稳定和扩大农村劳动力外出就业规模、脱贫人口就业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着力做好困难人员就业援助。动态调整就业困难人员认定标准，及时将符合条件人员纳入就业援助范围，推动就业困难人员认定与失业登记协同办理。提供“一人一档”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“一人一策”精细化服务，实施个性化援助措施，优先引导实现市场化就业，运用公益性岗位兜底安置，实现零就业家庭动态清零。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泉驿正黑" w:hAnsi="文泉驿正黑" w:eastAsia="文泉驿正黑" w:cs="文泉驿正黑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着力升级就业创业服务。健全常住地提供基本公共就业失业管理服务制度，落实均等化基本公共就业服务。制定实施就业服务规程和标准，打造专业化服务队伍。健全专业化、多层次的创业服务体系，建设特色化、高质量的创业平台载体，支持劳动者自主创业和农民工返乡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.优化政府智慧就业平台，全面提升就业服务信息化水平。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—打造智能政策经办系统。优化就业信息平台，实现失业登记、政策推送、补贴申领、审核发放等就业政策申领发放“一网通办”。加强就业数据与技能培训、社会保险、劳动关系、人事人才等数据互联互通，实现无感智办、免申即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—打造智能求职招聘系统。优化公共招聘服务平台，实现岗位收集、信息发布、简历投递、职业指导、智能匹配等公共招聘服务“一网通办”，推进直播带岗、远程面试、实景体验等新技术应用，提升供需对接精准性、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—打造智能信息监测系统。强化就业失业登记和重点群体实名管理，实施就业岗位调查，提升就业统计监测信息化水平，建立就业失业状况、政策申领享受、市场供求变化监测分析平台。推动信息数据向上集中，实现跨地区、跨部门交换共享。推进大数据在就业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1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（三）实施周期和进度安排。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示范项目实施周期原则上不超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过2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年。根据实施期限和项目建设内容，细化具体建设任务，明确完成时限，填写《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公共就业服务能力提升示范项目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实施计划表》（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三、资金筹措计划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申报城市按照尽力而行、量力而为，科学合理、节约高效的原则，合理测算项目总预算并安排年度资金使用计划（原则上不超过两年）。统筹利用资金，按中央补助资金、地方（含省和市）资金、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资金等来源提出资金筹措计划，填写《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公共就业服务能力提升示范项目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实施计划表》（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四、绩效评估和绩效目标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城市按照全面实施预算绩效管理的要求，从实施必要性、操作可行性、投入经济性、目标合理性、筹资合规性五个方面对项目绩效进行事前评估，并简要提供评估结论。同时，结合本大纲第二部分内容，根据围绕项目产出、经济和社会效益、服务对象满意度等方面细化设定绩效指标，填写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公共就业服务能力提升示范项目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绩效目标申报表》（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相关内容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五、组织实施及保障措施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明确示范项目具体组织和实施的责任部门和单位，从组织领导、部门联动、政策保障、资金管理、绩效监控、监督检查等方面，说明拟采取的保障项目按计划顺利实施的各项措施。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其他需要说明的内容。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：1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公共就业服务能力提升示范项目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公共就业服务能力提升示范项目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公共就业服务能力提升示范项目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/>
        </w:rPr>
        <w:t xml:space="preserve">申报城市：_______ </w:t>
      </w:r>
      <w:r>
        <w:rPr>
          <w:rFonts w:hint="default" w:ascii="Times New Roman" w:hAnsi="Times New Roman" w:cs="Times New Roman"/>
        </w:rPr>
        <w:t xml:space="preserve">                                                         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00"/>
        <w:gridCol w:w="1830"/>
        <w:gridCol w:w="1089"/>
        <w:gridCol w:w="1134"/>
        <w:gridCol w:w="1134"/>
        <w:gridCol w:w="1134"/>
        <w:gridCol w:w="1134"/>
        <w:gridCol w:w="24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</w:trPr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任务</w:t>
            </w:r>
          </w:p>
        </w:tc>
        <w:tc>
          <w:tcPr>
            <w:tcW w:w="3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主体</w:t>
            </w:r>
          </w:p>
        </w:tc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主要内容</w:t>
            </w:r>
          </w:p>
        </w:tc>
        <w:tc>
          <w:tcPr>
            <w:tcW w:w="19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项目资金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9" w:hRule="atLeast"/>
        </w:trPr>
        <w:tc>
          <w:tcPr>
            <w:tcW w:w="4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申请中央财政补助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省级财政补助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地市财政补助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其他资金渠道</w:t>
            </w:r>
          </w:p>
        </w:tc>
        <w:tc>
          <w:tcPr>
            <w:tcW w:w="8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77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6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" w:eastAsia="zh-CN" w:bidi="ar-SA"/>
        </w:rPr>
        <w:t>公共就业服务能力提升示范项目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申报城市：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/>
        </w:rPr>
        <w:t xml:space="preserve">_______ </w:t>
      </w:r>
    </w:p>
    <w:tbl>
      <w:tblPr>
        <w:tblStyle w:val="11"/>
        <w:tblW w:w="5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61"/>
        <w:gridCol w:w="784"/>
        <w:gridCol w:w="145"/>
        <w:gridCol w:w="1724"/>
        <w:gridCol w:w="3232"/>
        <w:gridCol w:w="1043"/>
        <w:gridCol w:w="106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4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385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4" w:type="pct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项目资金(万元)</w:t>
            </w:r>
          </w:p>
        </w:tc>
        <w:tc>
          <w:tcPr>
            <w:tcW w:w="8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申请中央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财政补助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14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4" w:type="pct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省级财政补助（万元）</w:t>
            </w:r>
          </w:p>
        </w:tc>
        <w:tc>
          <w:tcPr>
            <w:tcW w:w="14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4" w:type="pct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地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/>
              </w:rPr>
              <w:t>市财政补助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14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4" w:type="pct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</w:rPr>
              <w:t>其他（万元）</w:t>
            </w:r>
          </w:p>
        </w:tc>
        <w:tc>
          <w:tcPr>
            <w:tcW w:w="142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31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标</w:t>
            </w:r>
          </w:p>
        </w:tc>
        <w:tc>
          <w:tcPr>
            <w:tcW w:w="4683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标1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标2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标3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绩效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绩效指标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一级指标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二级指标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三级指标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2022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年完成值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年目标值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数量指标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新增就业人员规模（万人）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登记失业人员规模（万人）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服务高校毕业生人数（万人）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服务农村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转移劳动力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服务脱贫劳动力人数（万人）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服务就业困难人员数（万人）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开展补贴性职业技能培训（万人次）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打造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劳务品牌数量（个）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“一网通办”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经办系统服务量（万人次）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“一网通办”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求职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招聘系统服务量（万人次）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技能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劳动者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总量占比（%）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离校未就业毕业生和困难失业青年“一对一”帮扶联系率（%）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接受职业培训后取得职业资格证书（或职业技能等级证书、专项职业能力证书、培训合格证书）人员比例（%）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通过服务实现就业创业人数占服务人数比（%）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求职创业补贴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发放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准确率（%）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提供“一人一策”精细化服务情况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指标</w:t>
            </w: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经济效益指标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带动新增就业人数（万人）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失业人员再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就业困难人员再就业人数（万人）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指标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零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家庭帮扶率（%）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因就业问题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重大群体性事件数量（件）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登记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人员帮扶率（%）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就业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困难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人员帮扶率（%）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满意度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指标</w:t>
            </w: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满意度指标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公共就业服务满意度（%）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职业技能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对象满意度（%）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就业扶持政策经办服务满意度（%）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……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注：根据地方实际情况，可有针对性选用以上指标，也可适当增加指标。相关指标内容要明确、可行、可考核。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altName w:val="方正黑体_GBK"/>
    <w:panose1 w:val="02000603000000000000"/>
    <w:charset w:val="00"/>
    <w:family w:val="auto"/>
    <w:pitch w:val="default"/>
    <w:sig w:usb0="900002BF" w:usb1="2BDF7DFB" w:usb2="00000036" w:usb3="00000000" w:csb0="603E000D" w:csb1="D2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+2RfsR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75CB"/>
    <w:rsid w:val="1BFBB65D"/>
    <w:rsid w:val="1FFD5BAA"/>
    <w:rsid w:val="1FFFB4C0"/>
    <w:rsid w:val="33FD1F21"/>
    <w:rsid w:val="374F54E0"/>
    <w:rsid w:val="37D70592"/>
    <w:rsid w:val="37DB59C6"/>
    <w:rsid w:val="5ADF801A"/>
    <w:rsid w:val="5D3FD8E8"/>
    <w:rsid w:val="5F7D2707"/>
    <w:rsid w:val="67377EA4"/>
    <w:rsid w:val="6EFDB611"/>
    <w:rsid w:val="6F7394C9"/>
    <w:rsid w:val="703F1E10"/>
    <w:rsid w:val="73D5C8A5"/>
    <w:rsid w:val="75F779E3"/>
    <w:rsid w:val="77E375CB"/>
    <w:rsid w:val="7B2B7880"/>
    <w:rsid w:val="7BBE616E"/>
    <w:rsid w:val="7DBFB450"/>
    <w:rsid w:val="7DFE5D3D"/>
    <w:rsid w:val="7F5FFFF1"/>
    <w:rsid w:val="7FB1289F"/>
    <w:rsid w:val="7FF5CAD0"/>
    <w:rsid w:val="93DB61AF"/>
    <w:rsid w:val="CFF36076"/>
    <w:rsid w:val="D32DB859"/>
    <w:rsid w:val="DBDF1A0B"/>
    <w:rsid w:val="DFB5A0FE"/>
    <w:rsid w:val="E39DF7EF"/>
    <w:rsid w:val="EBFF7A73"/>
    <w:rsid w:val="ED9B116C"/>
    <w:rsid w:val="EF3B000E"/>
    <w:rsid w:val="EFDFEBF7"/>
    <w:rsid w:val="F6DDF7DC"/>
    <w:rsid w:val="F6FF8FA2"/>
    <w:rsid w:val="FAAF7B77"/>
    <w:rsid w:val="FB7EBF7D"/>
    <w:rsid w:val="FBFF37CA"/>
    <w:rsid w:val="FC1F8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kern w:val="44"/>
      <w:sz w:val="44"/>
    </w:rPr>
  </w:style>
  <w:style w:type="paragraph" w:styleId="5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640" w:leftChars="200"/>
      <w:jc w:val="lef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640" w:leftChars="200"/>
      <w:jc w:val="left"/>
      <w:outlineLvl w:val="2"/>
    </w:pPr>
    <w:rPr>
      <w:rFonts w:eastAsia="方正楷体_GBK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/>
      <w:jc w:val="left"/>
      <w:outlineLvl w:val="3"/>
    </w:pPr>
    <w:rPr>
      <w:rFonts w:ascii="Arial" w:hAnsi="Arial" w:cs="Times New Roma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596" w:hanging="969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link w:val="5"/>
    <w:uiPriority w:val="0"/>
    <w:rPr>
      <w:rFonts w:ascii="Arial" w:hAnsi="Arial" w:eastAsia="黑体"/>
    </w:rPr>
  </w:style>
  <w:style w:type="character" w:customStyle="1" w:styleId="14">
    <w:name w:val="标题 3 Char"/>
    <w:link w:val="6"/>
    <w:uiPriority w:val="0"/>
    <w:rPr>
      <w:rFonts w:eastAsia="方正楷体_GBK"/>
    </w:rPr>
  </w:style>
  <w:style w:type="paragraph" w:customStyle="1" w:styleId="15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2023-03-04T00:25:00Z</dcterms:created>
  <dc:creator>zhaoqing</dc:creator>
  <cp:lastModifiedBy>Admin</cp:lastModifiedBy>
  <cp:lastPrinted>2023-03-08T00:53:19Z</cp:lastPrinted>
  <dcterms:modified xsi:type="dcterms:W3CDTF">2023-03-15T11:19:50Z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