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95" w:rsidRDefault="006C5895" w:rsidP="006C5895">
      <w:pPr>
        <w:widowControl/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379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002555" w:rsidRDefault="00002555" w:rsidP="006C5895">
      <w:pPr>
        <w:widowControl/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F4F4A" w:rsidRDefault="00277A10" w:rsidP="00277A10">
      <w:pPr>
        <w:widowControl/>
        <w:snapToGrid w:val="0"/>
        <w:spacing w:line="54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苏州市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20</w:t>
      </w:r>
      <w:r w:rsidR="00210A5E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21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-20</w:t>
      </w:r>
      <w:r w:rsidR="003372B8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</w:t>
      </w:r>
      <w:r w:rsidR="00210A5E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年度</w:t>
      </w:r>
      <w:r w:rsidR="00717F8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劳动保障</w:t>
      </w:r>
    </w:p>
    <w:p w:rsidR="00277A10" w:rsidRDefault="00717F83" w:rsidP="00277A10">
      <w:pPr>
        <w:widowControl/>
        <w:snapToGrid w:val="0"/>
        <w:spacing w:line="5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ascii="方正小标宋简体" w:eastAsia="方正小标宋简体" w:hAnsi="黑体" w:cs="宋体"/>
            <w:color w:val="000000"/>
            <w:kern w:val="0"/>
            <w:sz w:val="44"/>
            <w:szCs w:val="44"/>
          </w:rPr>
          <w:t>2A</w:t>
        </w:r>
      </w:smartTag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级以上</w:t>
      </w:r>
      <w:r w:rsidR="00277A1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信誉单位评定工作实施方案</w:t>
      </w:r>
    </w:p>
    <w:p w:rsidR="00277A10" w:rsidRDefault="00277A10" w:rsidP="00277A10">
      <w:pPr>
        <w:widowControl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277A10" w:rsidRPr="004E7DEB" w:rsidRDefault="00277A10" w:rsidP="00277A10">
      <w:pPr>
        <w:spacing w:line="54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4E7DEB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为确保苏州</w:t>
      </w:r>
      <w:r w:rsidRPr="00EE16EE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市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-20</w:t>
      </w:r>
      <w:r w:rsidR="003372B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717F83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717F83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级以上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信誉单位评定工作</w:t>
      </w:r>
      <w:r w:rsidR="0004490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顺利开展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，现制定如下实施方</w:t>
      </w:r>
      <w:r w:rsidRPr="004E7DEB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案：</w:t>
      </w:r>
    </w:p>
    <w:p w:rsidR="0004490F" w:rsidRDefault="00277A10" w:rsidP="00277A10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评定</w:t>
      </w:r>
      <w:r w:rsidR="0004490F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时间</w:t>
      </w:r>
    </w:p>
    <w:p w:rsidR="0004490F" w:rsidRPr="00EE16EE" w:rsidRDefault="0004490F" w:rsidP="0004490F">
      <w:pPr>
        <w:spacing w:line="520" w:lineRule="exact"/>
        <w:ind w:left="63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884B8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6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日—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F8486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="00F8486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 w:rsidRPr="00EE16EE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D6722F" w:rsidRPr="00E93AB4" w:rsidRDefault="00D6722F" w:rsidP="00D6722F">
      <w:pPr>
        <w:spacing w:line="54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二、评定对象</w:t>
      </w:r>
    </w:p>
    <w:p w:rsidR="00D6722F" w:rsidRPr="00002555" w:rsidRDefault="00D6722F" w:rsidP="00D6722F">
      <w:pPr>
        <w:spacing w:line="560" w:lineRule="exact"/>
        <w:ind w:firstLineChars="200" w:firstLine="640"/>
        <w:rPr>
          <w:rFonts w:ascii="楷体_GB2312" w:eastAsia="楷体_GB2312" w:hAnsi="Times New Roman"/>
          <w:color w:val="000000"/>
          <w:kern w:val="0"/>
          <w:sz w:val="32"/>
          <w:szCs w:val="32"/>
        </w:rPr>
      </w:pPr>
      <w:proofErr w:type="gramStart"/>
      <w:r w:rsidRPr="00763626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各级人社局</w:t>
      </w:r>
      <w:proofErr w:type="gramEnd"/>
      <w:r w:rsidRPr="00763626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推荐报送的新申报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763626">
          <w:rPr>
            <w:rFonts w:ascii="Times New Roman" w:eastAsia="仿宋_GB2312" w:hAnsi="Times New Roman" w:cs="宋体" w:hint="eastAsia"/>
            <w:kern w:val="0"/>
            <w:sz w:val="32"/>
            <w:szCs w:val="32"/>
          </w:rPr>
          <w:t>2A</w:t>
        </w:r>
      </w:smartTag>
      <w:r w:rsidR="00EA6E47" w:rsidRPr="00763626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级</w:t>
      </w:r>
      <w:r w:rsidR="00EA6E47" w:rsidRPr="00763626">
        <w:rPr>
          <w:rFonts w:ascii="仿宋_GB2312" w:eastAsia="仿宋_GB2312" w:hAnsi="Times New Roman" w:cs="宋体" w:hint="eastAsia"/>
          <w:kern w:val="0"/>
          <w:sz w:val="32"/>
          <w:szCs w:val="32"/>
        </w:rPr>
        <w:t>及</w:t>
      </w:r>
      <w:r w:rsidRPr="00763626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以上单位</w:t>
      </w:r>
      <w:r w:rsidR="00EA6E47" w:rsidRPr="00763626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以及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EA6E47">
        <w:rPr>
          <w:rFonts w:ascii="Times New Roman" w:eastAsia="仿宋_GB2312" w:hAnsi="Times New Roman" w:cs="宋体" w:hint="eastAsia"/>
          <w:kern w:val="0"/>
          <w:sz w:val="32"/>
          <w:szCs w:val="32"/>
        </w:rPr>
        <w:t>2A</w:t>
      </w:r>
      <w:r w:rsidR="00EA6E47">
        <w:rPr>
          <w:rFonts w:ascii="Times New Roman" w:eastAsia="仿宋_GB2312" w:hAnsi="Times New Roman" w:cs="宋体" w:hint="eastAsia"/>
          <w:kern w:val="0"/>
          <w:sz w:val="32"/>
          <w:szCs w:val="32"/>
        </w:rPr>
        <w:t>级及以上</w:t>
      </w:r>
      <w:r w:rsidR="00EA6E47">
        <w:rPr>
          <w:rFonts w:ascii="Times New Roman" w:eastAsia="仿宋_GB2312" w:hAnsi="Times New Roman" w:hint="eastAsia"/>
          <w:sz w:val="32"/>
          <w:szCs w:val="32"/>
        </w:rPr>
        <w:t>信誉</w:t>
      </w:r>
      <w:r w:rsidR="00EA6E47" w:rsidRPr="00222950">
        <w:rPr>
          <w:rFonts w:ascii="Times New Roman" w:eastAsia="仿宋_GB2312" w:hAnsi="Times New Roman" w:cs="宋体"/>
          <w:kern w:val="0"/>
          <w:sz w:val="32"/>
          <w:szCs w:val="32"/>
        </w:rPr>
        <w:t>单位</w:t>
      </w:r>
      <w:r w:rsidRPr="00002555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。</w:t>
      </w:r>
      <w:r w:rsidR="00EA6E47" w:rsidRPr="009F4F4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其中：</w:t>
      </w:r>
      <w:r w:rsidR="00EA6E47">
        <w:rPr>
          <w:rFonts w:ascii="Times New Roman" w:eastAsia="仿宋_GB2312" w:hAnsi="Times New Roman" w:hint="eastAsia"/>
          <w:sz w:val="32"/>
          <w:szCs w:val="32"/>
        </w:rPr>
        <w:t>2022</w:t>
      </w:r>
      <w:r w:rsidR="00EA6E47">
        <w:rPr>
          <w:rFonts w:ascii="Times New Roman" w:eastAsia="仿宋_GB2312" w:hAnsi="Times New Roman" w:hint="eastAsia"/>
          <w:sz w:val="32"/>
          <w:szCs w:val="32"/>
        </w:rPr>
        <w:t>年因</w:t>
      </w:r>
      <w:r w:rsidR="00EA6E47" w:rsidRPr="00222950">
        <w:rPr>
          <w:rFonts w:ascii="Times New Roman" w:eastAsia="仿宋_GB2312" w:hAnsi="Times New Roman" w:cs="宋体"/>
          <w:kern w:val="0"/>
          <w:sz w:val="32"/>
          <w:szCs w:val="32"/>
        </w:rPr>
        <w:t>集体协商超期等原因暂未能通过复查确认的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EA6E47">
        <w:rPr>
          <w:rFonts w:ascii="Times New Roman" w:eastAsia="仿宋_GB2312" w:hAnsi="Times New Roman" w:cs="宋体" w:hint="eastAsia"/>
          <w:kern w:val="0"/>
          <w:sz w:val="32"/>
          <w:szCs w:val="32"/>
        </w:rPr>
        <w:t>2A</w:t>
      </w:r>
      <w:r w:rsidR="00EA6E47">
        <w:rPr>
          <w:rFonts w:ascii="Times New Roman" w:eastAsia="仿宋_GB2312" w:hAnsi="Times New Roman" w:cs="宋体" w:hint="eastAsia"/>
          <w:kern w:val="0"/>
          <w:sz w:val="32"/>
          <w:szCs w:val="32"/>
        </w:rPr>
        <w:t>级</w:t>
      </w:r>
      <w:r w:rsidR="00EA6E47">
        <w:rPr>
          <w:rFonts w:ascii="Times New Roman" w:eastAsia="仿宋_GB2312" w:hAnsi="Times New Roman" w:hint="eastAsia"/>
          <w:sz w:val="32"/>
          <w:szCs w:val="32"/>
        </w:rPr>
        <w:t>信誉</w:t>
      </w:r>
      <w:r w:rsidR="00EA6E47" w:rsidRPr="00222950">
        <w:rPr>
          <w:rFonts w:ascii="Times New Roman" w:eastAsia="仿宋_GB2312" w:hAnsi="Times New Roman" w:cs="宋体"/>
          <w:kern w:val="0"/>
          <w:sz w:val="32"/>
          <w:szCs w:val="32"/>
        </w:rPr>
        <w:t>单位</w:t>
      </w:r>
      <w:r w:rsidR="00EA6E47">
        <w:rPr>
          <w:rFonts w:ascii="Times New Roman" w:eastAsia="仿宋_GB2312" w:hAnsi="Times New Roman" w:cs="宋体" w:hint="eastAsia"/>
          <w:kern w:val="0"/>
          <w:sz w:val="32"/>
          <w:szCs w:val="32"/>
        </w:rPr>
        <w:t>、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3A</w:t>
      </w:r>
      <w:r w:rsidR="00EA6E47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级及以上信誉单位</w:t>
      </w:r>
      <w:r w:rsidR="00EA6E4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为复查对象。</w:t>
      </w:r>
    </w:p>
    <w:p w:rsidR="00277A10" w:rsidRDefault="00D6722F" w:rsidP="00277A10">
      <w:pPr>
        <w:spacing w:line="540" w:lineRule="exact"/>
        <w:ind w:left="63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</w:t>
      </w:r>
      <w:r w:rsidR="00277A10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、</w:t>
      </w:r>
      <w:bookmarkStart w:id="0" w:name="_GoBack"/>
      <w:bookmarkEnd w:id="0"/>
      <w:r w:rsidR="00277A10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评定条件</w:t>
      </w:r>
    </w:p>
    <w:p w:rsidR="00277A10" w:rsidRPr="00BB136D" w:rsidRDefault="00F84861" w:rsidP="00277A10">
      <w:pPr>
        <w:spacing w:line="540" w:lineRule="exact"/>
        <w:ind w:firstLineChars="200" w:firstLine="640"/>
        <w:rPr>
          <w:rFonts w:ascii="楷体_GB2312" w:eastAsia="楷体_GB2312" w:hAnsi="Times New Roman"/>
          <w:color w:val="000000"/>
          <w:kern w:val="0"/>
          <w:sz w:val="32"/>
          <w:szCs w:val="32"/>
        </w:rPr>
      </w:pPr>
      <w:r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（一）</w:t>
      </w:r>
      <w:r w:rsidR="00277A10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初次申报评定</w:t>
      </w:r>
      <w:r w:rsidR="00F95A0A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或</w:t>
      </w:r>
      <w:r w:rsidR="00277A10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复查确认</w:t>
      </w:r>
      <w:r w:rsidR="00F95A0A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苏州市</w:t>
      </w:r>
      <w:r w:rsidR="00F95A0A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F95A0A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-202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F95A0A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年度劳动保障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F95A0A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F95A0A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级信誉单位（以下简称“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F95A0A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F95A0A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级单位”）</w:t>
      </w:r>
      <w:r w:rsidR="00277A10" w:rsidRPr="00EE16EE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，须符合如下条件：</w:t>
      </w:r>
    </w:p>
    <w:p w:rsidR="00277A10" w:rsidRPr="00EE16EE" w:rsidRDefault="00F84861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初次申报评定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，须近两年（</w:t>
      </w:r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）连续被</w:t>
      </w:r>
      <w:r w:rsidR="007D30B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市本级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</w:t>
      </w:r>
      <w:r w:rsidR="007D30B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各地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评为劳动保障</w:t>
      </w:r>
      <w:r w:rsidR="00D125A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A</w:t>
      </w:r>
      <w:r w:rsidR="00D125A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信誉单位；复查确认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级单位，须已被评为苏州市劳动保障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D125A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D125A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信誉单位（以《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关于授予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2A</w:t>
      </w:r>
      <w:r w:rsidR="00210A5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级以上信誉单位称号的决定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》为准）；</w:t>
      </w:r>
    </w:p>
    <w:p w:rsidR="00277A10" w:rsidRPr="00EE16EE" w:rsidRDefault="00F84861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至今生产经营正常，依法独立建立工会，签订集体合同或工资专项集体合同，报人力资源和社会保障部门审查备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案并在有效期内，职工人数一般在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25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人以上；</w:t>
      </w:r>
    </w:p>
    <w:p w:rsidR="00277A10" w:rsidRPr="00EE16EE" w:rsidRDefault="00F84861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按规定主动参加并通过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年度用人单位报送书面材料定期审查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:rsidR="00277A10" w:rsidRPr="00EE16EE" w:rsidRDefault="00F84861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法定代表人（负责人）或人力资源从业人员主动参加</w:t>
      </w:r>
      <w:r w:rsidR="00EE16E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="00EE16E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EE16E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2022</w:t>
      </w:r>
      <w:r w:rsidR="00EE16E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人力资源和社会保障部门组织的劳动保障法律法规培训至少一次；</w:t>
      </w:r>
    </w:p>
    <w:p w:rsidR="00277A10" w:rsidRPr="00EE16EE" w:rsidRDefault="00F84861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建立合法、规范、有效的劳动用工规章制度；</w:t>
      </w:r>
    </w:p>
    <w:p w:rsidR="00277A10" w:rsidRPr="00EE16EE" w:rsidRDefault="00F84861" w:rsidP="00277A10">
      <w:pPr>
        <w:spacing w:line="54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6.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年度至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920F2C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年度均未发现违反劳动保障法律、法规和规章的行为</w:t>
      </w:r>
      <w:r w:rsidR="00BB136D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77A10" w:rsidRPr="00BB136D" w:rsidRDefault="00BB136D" w:rsidP="00277A10">
      <w:pPr>
        <w:spacing w:line="540" w:lineRule="exact"/>
        <w:ind w:firstLineChars="200" w:firstLine="640"/>
        <w:rPr>
          <w:rFonts w:ascii="楷体_GB2312" w:eastAsia="楷体_GB2312" w:hAnsi="Times New Roman"/>
          <w:color w:val="000000"/>
          <w:kern w:val="0"/>
          <w:sz w:val="32"/>
          <w:szCs w:val="32"/>
        </w:rPr>
      </w:pPr>
      <w:r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（二）</w:t>
      </w:r>
      <w:r w:rsidR="00277A10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晋升或复查确认</w:t>
      </w:r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苏州市</w:t>
      </w:r>
      <w:r w:rsidR="0004490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04490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-20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22</w:t>
      </w:r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年度劳动保障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04490F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3A</w:t>
        </w:r>
      </w:smartTag>
      <w:r w:rsidR="0004490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04490F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4A</w:t>
        </w:r>
      </w:smartTag>
      <w:r w:rsidR="00277A10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</w:t>
      </w:r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信誉单位（以下简称“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04490F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3A</w:t>
        </w:r>
      </w:smartTag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级单位”、“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04490F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4A</w:t>
        </w:r>
      </w:smartTag>
      <w:r w:rsidR="009F6591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级单位”）</w:t>
      </w:r>
      <w:r w:rsidR="00277A10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，须符合如下条件：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晋升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3A</w:t>
        </w:r>
      </w:smartTag>
      <w:r w:rsidR="009F659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，须已被评为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E342B1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E342B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单位；晋升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4A</w:t>
        </w:r>
      </w:smartTag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或复查确认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3A</w:t>
        </w:r>
      </w:smartTag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级单位，须已被评为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E342B1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3A</w:t>
        </w:r>
      </w:smartTag>
      <w:r w:rsidR="00E342B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单位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；复查确认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4A</w:t>
      </w:r>
      <w:r w:rsidR="00E13402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，须已被评为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4A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（以《关于授予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2A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级以上信誉单位称号的决定》为准）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至今生产经营正常，依法独立建立工会，签订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集体合同和工资专项集体合同，报人力资源和社会保障部门审查备案并在有效期内，职工人数一般在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50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人以上；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按规定主动参加并通过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年度用人单位报送书面材料定期审查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法定代表人（负责人）和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60%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以上的人力资源从业人员主动参加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人力资源和社会保障部门组织的劳动保障法律法规培训；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建立细化、全面、有效的劳动用工规章制度；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6.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建立健全企业内部劳动争议、纠纷调解组织和制度，依法及时调处劳动争议和纠纷；</w:t>
      </w:r>
    </w:p>
    <w:p w:rsidR="00125C3B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认真执行</w:t>
      </w:r>
      <w:r w:rsidR="00125C3B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苏州市使用实习生和劳务派遣的有关规定；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3A</w:t>
        </w:r>
      </w:smartTag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级单位须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9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年度至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920F2C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年度均未发现违反劳动保障法律、法规和规章的行为；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4A</w:t>
        </w:r>
      </w:smartTag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级单位须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年度至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920F2C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年度均未发现违反劳动保障法律、法规和规章的行为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77A10" w:rsidRPr="00BB136D" w:rsidRDefault="00BB136D" w:rsidP="00277A10">
      <w:pPr>
        <w:spacing w:line="540" w:lineRule="exact"/>
        <w:ind w:firstLineChars="200" w:firstLine="640"/>
        <w:rPr>
          <w:rFonts w:ascii="楷体_GB2312" w:eastAsia="楷体_GB2312" w:hAnsi="Times New Roman"/>
          <w:color w:val="000000"/>
          <w:kern w:val="0"/>
          <w:sz w:val="32"/>
          <w:szCs w:val="32"/>
        </w:rPr>
      </w:pPr>
      <w:r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（三）</w:t>
      </w:r>
      <w:r w:rsidR="00277A10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晋升</w:t>
      </w:r>
      <w:r w:rsidR="00F95A0A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或复查确认苏州市</w:t>
      </w:r>
      <w:r w:rsidR="00F95A0A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F95A0A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-202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F95A0A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年度劳动保障</w:t>
      </w:r>
      <w:r w:rsidR="00F95A0A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5A</w:t>
      </w:r>
      <w:r w:rsidR="00F95A0A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级信誉单位</w:t>
      </w:r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（以下简称“</w:t>
      </w:r>
      <w:r w:rsidR="0004490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5A</w:t>
      </w:r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级</w:t>
      </w:r>
      <w:r w:rsidR="00F95A0A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单位</w:t>
      </w:r>
      <w:r w:rsidR="0004490F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”）</w:t>
      </w:r>
      <w:r w:rsidR="00277A10" w:rsidRPr="00BB136D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，须符合如下条件：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晋升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5A</w:t>
        </w:r>
      </w:smartTag>
      <w:r w:rsidR="009F659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，须已被评为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125C3B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4A</w:t>
        </w:r>
      </w:smartTag>
      <w:r w:rsidR="00125C3B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单位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；复查确认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5A</w:t>
      </w:r>
      <w:r w:rsidR="009F6591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，须已被评为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5A</w:t>
      </w:r>
      <w:r w:rsidR="009C2B04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（以《关于授予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2A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级以上信誉单位称号的决定》为准）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依法建立工会，签订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集体合同和工资</w:t>
      </w:r>
      <w:r w:rsidR="00125C3B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专项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集体</w:t>
      </w:r>
      <w:r w:rsidR="0037746E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合同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，报人力资源和社会保障部门审查备案并在有效期内，职工人数一般在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50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人以上；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按规定主动参加并通过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年度用人单位报送书面材料定期审查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法定代表人（负责人）和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90%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以上的人力资源从业人员主动参加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年度、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910B2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人力资源和社会保障部门组织的劳动保障法律法规培训；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建立细化、全面、有效的劳动用工规章制度；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6.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建立健全企业内部劳动争议、纠纷调解组织和制度，依法及时调处劳动争议和纠纷；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7.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严格执行苏州市使用实习生和劳务派遣的有关规定；</w:t>
      </w:r>
    </w:p>
    <w:p w:rsidR="00277A10" w:rsidRPr="00EE16EE" w:rsidRDefault="00BB136D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8.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277A10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5A</w:t>
        </w:r>
      </w:smartTag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级单位须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年度至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</w:t>
      </w:r>
      <w:r w:rsidR="00920F2C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377188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年度均未发现违反劳动</w:t>
      </w:r>
      <w:r w:rsidR="00277A10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保障法律、法规和规章的行为</w:t>
      </w:r>
      <w:r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77A10" w:rsidRDefault="00002555" w:rsidP="00277A10">
      <w:pPr>
        <w:spacing w:line="54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</w:t>
      </w:r>
      <w:r w:rsidR="00277A10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评定流程</w:t>
      </w:r>
      <w:r w:rsidR="00B8652A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与办法</w:t>
      </w:r>
    </w:p>
    <w:p w:rsidR="00277A10" w:rsidRPr="00274577" w:rsidRDefault="00277A10" w:rsidP="00274577">
      <w:pPr>
        <w:spacing w:line="54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（一）</w:t>
      </w:r>
      <w:r w:rsidR="000B0679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准备和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申报阶段（</w:t>
      </w:r>
      <w:r w:rsidR="00884B8F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6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月</w:t>
      </w:r>
      <w:r w:rsidRPr="00274577">
        <w:rPr>
          <w:rFonts w:ascii="Times New Roman" w:eastAsia="楷体_GB2312" w:hAnsi="Times New Roman"/>
          <w:color w:val="000000"/>
          <w:kern w:val="0"/>
          <w:sz w:val="32"/>
          <w:szCs w:val="32"/>
        </w:rPr>
        <w:t>1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日至</w:t>
      </w:r>
      <w:r w:rsidR="00EF519C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6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月</w:t>
      </w:r>
      <w:r w:rsidR="00EF519C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30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日）</w:t>
      </w:r>
    </w:p>
    <w:p w:rsidR="00277A10" w:rsidRPr="00884B8F" w:rsidRDefault="00D770ED" w:rsidP="00277A10">
      <w:pPr>
        <w:spacing w:line="540" w:lineRule="exact"/>
        <w:ind w:firstLineChars="200" w:firstLine="640"/>
        <w:rPr>
          <w:rFonts w:asciiTheme="majorHAnsi" w:eastAsia="仿宋_GB2312" w:hAnsiTheme="majorHAnsi"/>
          <w:color w:val="000000"/>
          <w:kern w:val="0"/>
          <w:sz w:val="32"/>
          <w:szCs w:val="32"/>
        </w:rPr>
      </w:pPr>
      <w:r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各级人社局</w:t>
      </w:r>
      <w:r w:rsidR="00350E6C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通知</w:t>
      </w:r>
      <w:r w:rsidR="00D902AB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初步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符合劳动保障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37746E" w:rsidRPr="00EE16EE">
          <w:rPr>
            <w:rFonts w:ascii="Times New Roman" w:eastAsia="楷体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37746E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级以上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信誉单位</w:t>
      </w:r>
      <w:r w:rsidR="005616D1">
        <w:rPr>
          <w:rFonts w:asciiTheme="majorHAnsi" w:eastAsia="仿宋_GB2312" w:hAnsiTheme="majorHAnsi"/>
          <w:color w:val="000000"/>
          <w:kern w:val="0"/>
          <w:sz w:val="32"/>
          <w:szCs w:val="32"/>
        </w:rPr>
        <w:t>评定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条件的</w:t>
      </w:r>
      <w:r w:rsidR="005616D1">
        <w:rPr>
          <w:rFonts w:asciiTheme="majorHAnsi" w:eastAsia="仿宋_GB2312" w:hAnsiTheme="majorHAnsi"/>
          <w:color w:val="000000"/>
          <w:kern w:val="0"/>
          <w:sz w:val="32"/>
          <w:szCs w:val="32"/>
        </w:rPr>
        <w:t>新申报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单位</w:t>
      </w:r>
      <w:r w:rsidR="005616D1">
        <w:rPr>
          <w:rFonts w:asciiTheme="majorHAnsi" w:eastAsia="仿宋_GB2312" w:hAnsiTheme="majorHAnsi" w:hint="eastAsia"/>
          <w:color w:val="000000"/>
          <w:kern w:val="0"/>
          <w:sz w:val="32"/>
          <w:szCs w:val="32"/>
        </w:rPr>
        <w:t>和</w:t>
      </w:r>
      <w:r w:rsidR="005616D1">
        <w:rPr>
          <w:rFonts w:asciiTheme="majorHAnsi" w:eastAsia="仿宋_GB2312" w:hAnsiTheme="majorHAnsi"/>
          <w:color w:val="000000"/>
          <w:kern w:val="0"/>
          <w:sz w:val="32"/>
          <w:szCs w:val="32"/>
        </w:rPr>
        <w:t>晋级单位</w:t>
      </w:r>
      <w:r w:rsidR="00350E6C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进行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申报；用人单位接到通知后，按</w:t>
      </w:r>
      <w:r w:rsidR="00675F54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自愿原则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向当地</w:t>
      </w:r>
      <w:r w:rsidR="00AA2019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人社局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提交申</w:t>
      </w:r>
      <w:r w:rsidR="00675F54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报</w:t>
      </w:r>
      <w:r w:rsidR="00277A10"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材料。</w:t>
      </w:r>
      <w:r w:rsidR="000B0679">
        <w:rPr>
          <w:rFonts w:asciiTheme="majorHAnsi" w:eastAsia="仿宋_GB2312" w:hAnsiTheme="majorHAnsi" w:hint="eastAsia"/>
          <w:color w:val="000000"/>
          <w:kern w:val="0"/>
          <w:sz w:val="32"/>
          <w:szCs w:val="32"/>
        </w:rPr>
        <w:t>复查对象准备复查材料待审，此阶段无需主动申报。</w:t>
      </w:r>
    </w:p>
    <w:p w:rsidR="00277A10" w:rsidRPr="00884B8F" w:rsidRDefault="00277A10" w:rsidP="00277A10">
      <w:pPr>
        <w:spacing w:line="540" w:lineRule="exact"/>
        <w:ind w:firstLineChars="200" w:firstLine="640"/>
        <w:rPr>
          <w:rFonts w:asciiTheme="majorHAnsi" w:eastAsia="仿宋_GB2312" w:hAnsiTheme="majorHAnsi"/>
          <w:color w:val="000000"/>
          <w:kern w:val="0"/>
          <w:sz w:val="32"/>
          <w:szCs w:val="32"/>
        </w:rPr>
      </w:pPr>
      <w:r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用人单位</w:t>
      </w:r>
      <w:r w:rsidR="00B13D97">
        <w:rPr>
          <w:rFonts w:asciiTheme="majorHAnsi" w:eastAsia="仿宋_GB2312" w:hAnsiTheme="majorHAnsi"/>
          <w:color w:val="000000"/>
          <w:kern w:val="0"/>
          <w:sz w:val="32"/>
          <w:szCs w:val="32"/>
        </w:rPr>
        <w:t>申报或复查时</w:t>
      </w:r>
      <w:r w:rsidRPr="00884B8F">
        <w:rPr>
          <w:rFonts w:asciiTheme="majorHAnsi" w:eastAsia="仿宋_GB2312" w:hAnsiTheme="majorHAnsi"/>
          <w:color w:val="000000"/>
          <w:kern w:val="0"/>
          <w:sz w:val="32"/>
          <w:szCs w:val="32"/>
        </w:rPr>
        <w:t>需提供的材料如下：</w:t>
      </w:r>
    </w:p>
    <w:p w:rsidR="00E64690" w:rsidRDefault="00D902AB" w:rsidP="00277A10">
      <w:pPr>
        <w:spacing w:line="540" w:lineRule="exact"/>
        <w:ind w:firstLineChars="200" w:firstLine="640"/>
        <w:rPr>
          <w:rFonts w:ascii="仿宋_GB2312" w:eastAsia="仿宋_GB2312" w:hAnsiTheme="majorHAnsi"/>
          <w:color w:val="000000"/>
          <w:kern w:val="0"/>
          <w:sz w:val="32"/>
          <w:szCs w:val="32"/>
        </w:rPr>
      </w:pPr>
      <w:r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1.</w:t>
      </w:r>
      <w:r w:rsidR="00277A10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《苏州市劳动保障信用等级单位申报审批表》，一式两份，加盖单位章、本单位工会章</w:t>
      </w:r>
      <w:r w:rsidR="00E64690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；</w:t>
      </w:r>
    </w:p>
    <w:p w:rsidR="00277A10" w:rsidRPr="00884B8F" w:rsidRDefault="00E64690" w:rsidP="00277A10">
      <w:pPr>
        <w:spacing w:line="540" w:lineRule="exact"/>
        <w:ind w:firstLineChars="200" w:firstLine="640"/>
        <w:rPr>
          <w:rFonts w:ascii="仿宋_GB2312" w:eastAsia="仿宋_GB2312" w:hAnsiTheme="majorHAnsi"/>
          <w:color w:val="000000"/>
          <w:kern w:val="0"/>
          <w:sz w:val="32"/>
          <w:szCs w:val="32"/>
        </w:rPr>
      </w:pPr>
      <w:r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2.</w:t>
      </w:r>
      <w:r w:rsidR="00884B8F">
        <w:rPr>
          <w:rFonts w:ascii="Times New Roman" w:eastAsia="仿宋_GB2312" w:hAnsi="Times New Roman" w:hint="eastAsia"/>
          <w:kern w:val="0"/>
          <w:sz w:val="32"/>
          <w:szCs w:val="32"/>
        </w:rPr>
        <w:t>《苏州市劳动保障信誉单位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信用等级</w:t>
      </w:r>
      <w:r w:rsidR="00884B8F">
        <w:rPr>
          <w:rFonts w:ascii="Times New Roman" w:eastAsia="仿宋_GB2312" w:hAnsi="Times New Roman" w:hint="eastAsia"/>
          <w:kern w:val="0"/>
          <w:sz w:val="32"/>
          <w:szCs w:val="32"/>
        </w:rPr>
        <w:t>评估表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》</w:t>
      </w:r>
      <w:r w:rsidR="00790F2D">
        <w:rPr>
          <w:rFonts w:ascii="Times New Roman" w:eastAsia="仿宋_GB2312" w:hAnsi="Times New Roman" w:hint="eastAsia"/>
          <w:kern w:val="0"/>
          <w:sz w:val="32"/>
          <w:szCs w:val="32"/>
        </w:rPr>
        <w:t>（含附表）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一式两份，加盖单位章</w:t>
      </w:r>
      <w:r w:rsidR="00277A10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；</w:t>
      </w:r>
    </w:p>
    <w:p w:rsidR="00277A10" w:rsidRPr="00884B8F" w:rsidRDefault="00624A06" w:rsidP="00277A10">
      <w:pPr>
        <w:spacing w:line="540" w:lineRule="exact"/>
        <w:ind w:firstLineChars="200" w:firstLine="640"/>
        <w:rPr>
          <w:rFonts w:ascii="仿宋_GB2312" w:eastAsia="仿宋_GB2312" w:hAnsiTheme="majorHAnsi"/>
          <w:color w:val="000000"/>
          <w:kern w:val="0"/>
          <w:sz w:val="32"/>
          <w:szCs w:val="32"/>
        </w:rPr>
      </w:pPr>
      <w:r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3</w:t>
      </w:r>
      <w:r w:rsidR="00D902AB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.</w:t>
      </w:r>
      <w:r w:rsidR="00277A10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人力资源和社会保障部门出具的有效期内的《集体合同审核意见书》（</w:t>
      </w:r>
      <w:r w:rsidR="00277A10" w:rsidRPr="00EE16EE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3A</w:t>
      </w:r>
      <w:r w:rsidR="00277A10" w:rsidRPr="00EE16EE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277A10" w:rsidRPr="00EE16EE">
          <w:rPr>
            <w:rFonts w:ascii="Times New Roman" w:eastAsia="楷体_GB2312" w:hAnsi="Times New Roman" w:hint="eastAsia"/>
            <w:color w:val="000000"/>
            <w:kern w:val="0"/>
            <w:sz w:val="32"/>
            <w:szCs w:val="32"/>
          </w:rPr>
          <w:t>4A</w:t>
        </w:r>
      </w:smartTag>
      <w:r w:rsidR="00277A10" w:rsidRPr="00EE16EE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="00277A10" w:rsidRPr="00EE16EE">
          <w:rPr>
            <w:rFonts w:ascii="Times New Roman" w:eastAsia="楷体_GB2312" w:hAnsi="Times New Roman" w:hint="eastAsia"/>
            <w:color w:val="000000"/>
            <w:kern w:val="0"/>
            <w:sz w:val="32"/>
            <w:szCs w:val="32"/>
          </w:rPr>
          <w:t>5A</w:t>
        </w:r>
      </w:smartTag>
      <w:r w:rsidR="009F6591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级单位</w:t>
      </w:r>
      <w:r w:rsidR="00706C81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须提供</w:t>
      </w:r>
      <w:r w:rsidR="00277A10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工资专项集体合同</w:t>
      </w:r>
      <w:r w:rsidR="00706C81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及</w:t>
      </w:r>
      <w:r w:rsidR="00277A10" w:rsidRPr="00884B8F">
        <w:rPr>
          <w:rFonts w:ascii="仿宋_GB2312" w:eastAsia="仿宋_GB2312" w:hAnsiTheme="majorHAnsi" w:hint="eastAsia"/>
          <w:color w:val="000000"/>
          <w:kern w:val="0"/>
          <w:sz w:val="32"/>
          <w:szCs w:val="32"/>
        </w:rPr>
        <w:t>审核意见书）复印件；</w:t>
      </w:r>
    </w:p>
    <w:p w:rsidR="00277A10" w:rsidRPr="00274577" w:rsidRDefault="00277A10" w:rsidP="00274577">
      <w:pPr>
        <w:spacing w:line="54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（二）审查阶段（</w:t>
      </w:r>
      <w:r w:rsidR="00E64690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7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月</w:t>
      </w:r>
      <w:r w:rsidR="00E64690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1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日至</w:t>
      </w:r>
      <w:r w:rsidR="00BB136D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9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月</w:t>
      </w:r>
      <w:r w:rsidR="0037746E"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3</w:t>
      </w:r>
      <w:r w:rsidR="00BB136D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0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日）</w:t>
      </w:r>
    </w:p>
    <w:p w:rsidR="00277A10" w:rsidRDefault="00722FB8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 w:rsidR="0089679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27457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89679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 w:rsidR="0089679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15</w:t>
      </w:r>
      <w:r w:rsidR="0089679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日，</w:t>
      </w:r>
      <w:r w:rsidR="00D770E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各级人社局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对用人单位提交的申报材料开展初审，</w:t>
      </w:r>
      <w:r w:rsidR="00D925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初步</w:t>
      </w:r>
      <w:r w:rsidR="0075271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拟定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劳动保障</w:t>
      </w:r>
      <w:r w:rsidR="0037746E">
        <w:rPr>
          <w:rFonts w:ascii="Times New Roman" w:eastAsia="仿宋_GB2312" w:hAnsi="Times New Roman"/>
          <w:color w:val="000000"/>
          <w:kern w:val="0"/>
          <w:sz w:val="32"/>
          <w:szCs w:val="32"/>
        </w:rPr>
        <w:t>2A</w:t>
      </w:r>
      <w:r w:rsidR="00706C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级及</w:t>
      </w:r>
      <w:r w:rsidR="0037746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以上</w:t>
      </w:r>
      <w:r w:rsidR="005616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新申报和晋级的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信誉单位</w:t>
      </w:r>
      <w:r w:rsidR="0075271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推荐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名单</w:t>
      </w:r>
      <w:r w:rsidR="00624A0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，并报送</w:t>
      </w:r>
      <w:r w:rsidR="00641E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市</w:t>
      </w:r>
      <w:r w:rsidR="005616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人社局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77A10" w:rsidRDefault="00624A06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7</w:t>
      </w:r>
      <w:r w:rsidR="00896791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月</w:t>
      </w:r>
      <w:r w:rsidR="004D5F5F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6</w:t>
      </w:r>
      <w:r w:rsidR="00896791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日至</w:t>
      </w:r>
      <w:r w:rsidR="00BB136D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9</w:t>
      </w:r>
      <w:r w:rsidR="00896791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月</w:t>
      </w:r>
      <w:r w:rsidR="00690E4A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3</w:t>
      </w:r>
      <w:r w:rsidR="00BB136D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0</w:t>
      </w:r>
      <w:r w:rsidR="00896791" w:rsidRPr="00EE16EE">
        <w:rPr>
          <w:rFonts w:ascii="Times New Roman" w:eastAsia="仿宋_GB2312" w:hAnsi="Times New Roman" w:cs="宋体" w:hint="eastAsia"/>
          <w:kern w:val="0"/>
          <w:sz w:val="32"/>
          <w:szCs w:val="32"/>
        </w:rPr>
        <w:t>日</w:t>
      </w:r>
      <w:r w:rsidR="0089679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641E63">
        <w:rPr>
          <w:rFonts w:ascii="Times New Roman" w:eastAsia="仿宋_GB2312" w:hAnsi="Times New Roman" w:hint="eastAsia"/>
          <w:sz w:val="32"/>
          <w:szCs w:val="32"/>
        </w:rPr>
        <w:t>市</w:t>
      </w:r>
      <w:proofErr w:type="gramStart"/>
      <w:r w:rsidR="005616D1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="00641E63">
        <w:rPr>
          <w:rFonts w:ascii="Times New Roman" w:eastAsia="仿宋_GB2312" w:hAnsi="Times New Roman" w:hint="eastAsia"/>
          <w:sz w:val="32"/>
          <w:szCs w:val="32"/>
        </w:rPr>
        <w:t>严格按照</w:t>
      </w:r>
      <w:r w:rsidR="00D96E49">
        <w:rPr>
          <w:rFonts w:ascii="Times New Roman" w:eastAsia="仿宋_GB2312" w:hAnsi="Times New Roman" w:hint="eastAsia"/>
          <w:sz w:val="32"/>
          <w:szCs w:val="32"/>
        </w:rPr>
        <w:t>评查</w:t>
      </w:r>
      <w:r w:rsidR="00641E63">
        <w:rPr>
          <w:rFonts w:ascii="Times New Roman" w:eastAsia="仿宋_GB2312" w:hAnsi="Times New Roman" w:hint="eastAsia"/>
          <w:sz w:val="32"/>
          <w:szCs w:val="32"/>
        </w:rPr>
        <w:t>标准，组织第三方机构开展</w:t>
      </w:r>
      <w:r w:rsidR="00851CEF">
        <w:rPr>
          <w:rFonts w:ascii="Times New Roman" w:eastAsia="仿宋_GB2312" w:hAnsi="Times New Roman" w:hint="eastAsia"/>
          <w:sz w:val="32"/>
          <w:szCs w:val="32"/>
        </w:rPr>
        <w:t>审查或</w:t>
      </w:r>
      <w:r w:rsidR="00BB136D">
        <w:rPr>
          <w:rFonts w:ascii="Times New Roman" w:eastAsia="仿宋_GB2312" w:hAnsi="Times New Roman" w:hint="eastAsia"/>
          <w:sz w:val="32"/>
          <w:szCs w:val="32"/>
        </w:rPr>
        <w:t>复查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77A10" w:rsidRPr="00274577" w:rsidRDefault="00277A10" w:rsidP="00274577">
      <w:pPr>
        <w:spacing w:line="54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（三）公示表彰阶段（</w:t>
      </w:r>
      <w:r w:rsidR="00E93AB4"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1</w:t>
      </w:r>
      <w:r w:rsidR="00BB136D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0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月</w:t>
      </w:r>
      <w:r w:rsidR="00690E4A"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1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日至</w:t>
      </w:r>
      <w:r w:rsidR="00BB136D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10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月</w:t>
      </w:r>
      <w:r w:rsidR="00E93AB4"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3</w:t>
      </w:r>
      <w:r w:rsidR="00BB136D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1</w:t>
      </w:r>
      <w:r w:rsidRPr="00274577"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日）</w:t>
      </w:r>
    </w:p>
    <w:p w:rsidR="00277A10" w:rsidRDefault="00277A10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CC3D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市</w:t>
      </w:r>
      <w:r w:rsidR="00CC3D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人社</w:t>
      </w:r>
      <w:r w:rsidRPr="00CC3D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将拟评定名单在</w:t>
      </w:r>
      <w:r w:rsidR="00D925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苏州</w:t>
      </w:r>
      <w:r w:rsidR="00CC3D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市人社</w:t>
      </w:r>
      <w:r w:rsidR="00AA201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局</w:t>
      </w:r>
      <w:r w:rsidR="00D902A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官网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公示</w:t>
      </w:r>
      <w:r w:rsidR="006C31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公布监督电话和电子邮箱，接受</w:t>
      </w:r>
      <w:r w:rsidR="00EE78B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评议和社会舆论监督。</w:t>
      </w:r>
    </w:p>
    <w:p w:rsidR="00277A10" w:rsidRDefault="006C313A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BB136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公示期满后，对在</w:t>
      </w:r>
      <w:r w:rsidR="00277A10" w:rsidRPr="00BB136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公示中发现存在问题的，将取消表彰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资格。对无不良反映的公示单位授予</w:t>
      </w:r>
      <w:r w:rsidR="00920F2C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="00641E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="00920F2C">
        <w:rPr>
          <w:rFonts w:ascii="Times New Roman" w:eastAsia="仿宋_GB2312" w:hAnsi="Times New Roman"/>
          <w:color w:val="000000"/>
          <w:kern w:val="0"/>
          <w:sz w:val="32"/>
          <w:szCs w:val="32"/>
        </w:rPr>
        <w:t>-20</w:t>
      </w:r>
      <w:r w:rsidR="00920F2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641E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</w:t>
      </w:r>
      <w:r w:rsidR="00E93AB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277A10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2A</w:t>
        </w:r>
      </w:smartTag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级以上信誉单位称号并发文表彰。</w:t>
      </w:r>
    </w:p>
    <w:p w:rsidR="000927D3" w:rsidRDefault="00A22162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五</w:t>
      </w:r>
      <w:r w:rsidRPr="00E93AB4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其他</w:t>
      </w:r>
    </w:p>
    <w:p w:rsidR="00EA6E47" w:rsidRDefault="00EA6E47" w:rsidP="00EA6E47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（一）苏州市劳动保障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2A</w:t>
        </w:r>
      </w:smartTag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级以上信誉单位评定工作坚持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好中选优，梯度增长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的要求，原则上两年评定一次。参加晋级申报审查的信誉单位不再参加原等级复查。</w:t>
      </w:r>
    </w:p>
    <w:p w:rsidR="00851CEF" w:rsidRDefault="00EA6E47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2019-2020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851CEF" w:rsidRPr="00EE16EE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t>2A</w:t>
        </w:r>
      </w:smartTag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级信誉单位，已于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2022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年复查确认的（以《关于公布苏州市劳动保障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2A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级信誉单位复查确认名单和授予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年度苏州市劳动保障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A</w:t>
      </w:r>
      <w:r w:rsidR="00851CEF" w:rsidRPr="00EE16E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级信誉单位称号的决定》为准），今年原则上无需再提交申报材料。</w:t>
      </w:r>
    </w:p>
    <w:p w:rsidR="00277A10" w:rsidRDefault="00A25EFA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（三）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请各</w:t>
      </w:r>
      <w:r w:rsidR="00CC3D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地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严格按照时序进度要求，于</w:t>
      </w:r>
      <w:r w:rsidR="00641E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641E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16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日前将</w:t>
      </w:r>
      <w:r w:rsidR="00E8732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推荐单位</w:t>
      </w:r>
      <w:r w:rsidR="004D5F5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所有书面申报材料和</w:t>
      </w:r>
      <w:r w:rsidR="006C31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《苏州市劳动保障信用等级单位汇总表》一并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上报</w:t>
      </w:r>
      <w:r w:rsidR="001A47C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至</w:t>
      </w:r>
      <w:r w:rsidR="00641E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市支队</w:t>
      </w:r>
      <w:r w:rsidR="00277A1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，积极配合做好本次评定工作。</w:t>
      </w:r>
    </w:p>
    <w:p w:rsidR="00A22162" w:rsidRDefault="00A22162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CC3D46" w:rsidRDefault="00CC3D46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CC3D46" w:rsidRDefault="00CC3D46" w:rsidP="00277A10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626A46" w:rsidRPr="00EE16EE" w:rsidRDefault="00626A46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AA2019" w:rsidRPr="00EE16EE" w:rsidRDefault="00AA2019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AA2019" w:rsidRPr="00EE16EE" w:rsidRDefault="00AA2019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AA2019" w:rsidRPr="00EE16EE" w:rsidRDefault="00AA2019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AA2019" w:rsidRDefault="00AA2019"/>
    <w:p w:rsidR="00AA2019" w:rsidRDefault="00AA2019"/>
    <w:p w:rsidR="00AA2019" w:rsidRDefault="00AA2019"/>
    <w:p w:rsidR="00AA2019" w:rsidRDefault="00AA2019"/>
    <w:p w:rsidR="00AA2019" w:rsidRDefault="00AA2019"/>
    <w:tbl>
      <w:tblPr>
        <w:tblW w:w="9543" w:type="dxa"/>
        <w:tblInd w:w="-459" w:type="dxa"/>
        <w:tblLook w:val="04A0" w:firstRow="1" w:lastRow="0" w:firstColumn="1" w:lastColumn="0" w:noHBand="0" w:noVBand="1"/>
      </w:tblPr>
      <w:tblGrid>
        <w:gridCol w:w="1240"/>
        <w:gridCol w:w="1220"/>
        <w:gridCol w:w="1300"/>
        <w:gridCol w:w="1343"/>
        <w:gridCol w:w="1420"/>
        <w:gridCol w:w="1080"/>
        <w:gridCol w:w="1940"/>
      </w:tblGrid>
      <w:tr w:rsidR="00EE78BF" w:rsidRPr="00BB136D" w:rsidTr="00EE78BF">
        <w:trPr>
          <w:trHeight w:val="516"/>
        </w:trPr>
        <w:tc>
          <w:tcPr>
            <w:tcW w:w="9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B136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苏州市劳动保障信用等级单位申报审批表</w:t>
            </w:r>
          </w:p>
        </w:tc>
      </w:tr>
      <w:tr w:rsidR="00EE78BF" w:rsidRPr="00BB136D" w:rsidTr="00EE78BF">
        <w:trPr>
          <w:trHeight w:val="312"/>
        </w:trPr>
        <w:tc>
          <w:tcPr>
            <w:tcW w:w="9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社保编号：                                   申报时间：      年   月   日</w:t>
            </w:r>
          </w:p>
        </w:tc>
      </w:tr>
      <w:tr w:rsidR="00EE78BF" w:rsidRPr="00BB136D" w:rsidTr="00EE78BF">
        <w:trPr>
          <w:trHeight w:val="288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行业类型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78BF" w:rsidRPr="00BB136D" w:rsidTr="00EE78BF">
        <w:trPr>
          <w:trHeight w:val="288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实际经营地址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78BF" w:rsidRPr="00BB136D" w:rsidTr="00EE78BF">
        <w:trPr>
          <w:trHeight w:val="82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用工总数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其中：劳务派遣人数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申报类型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>□初次申报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□复查确认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□晋升申报</w:t>
            </w:r>
          </w:p>
        </w:tc>
      </w:tr>
      <w:tr w:rsidR="00EE78BF" w:rsidRPr="00BB136D" w:rsidTr="00EE78BF">
        <w:trPr>
          <w:trHeight w:val="309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劳资负责人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78BF" w:rsidRPr="00BB136D" w:rsidTr="00EE78BF">
        <w:trPr>
          <w:trHeight w:val="1152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劳动用工方面所获荣誉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（此栏不够可另附材料）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拟申报等级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>□苏州市2A级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□苏州市3A级 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□苏州市4A级       □苏州市5A级</w:t>
            </w:r>
          </w:p>
        </w:tc>
      </w:tr>
      <w:tr w:rsidR="00EE78BF" w:rsidRPr="00BB136D" w:rsidTr="00EE78BF">
        <w:trPr>
          <w:trHeight w:val="126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在劳动用工方面的主要做法及特色经验简介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（此栏请简要填写构建和谐劳动关系的特色亮点，可另附书面材料）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本单位职代会审议及公示意见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（职代会审议申报的情况及在单位内部的公示情况）  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工会签章：     年   月   日</w:t>
            </w:r>
          </w:p>
        </w:tc>
      </w:tr>
      <w:tr w:rsidR="00EE78BF" w:rsidRPr="00BB136D" w:rsidTr="00EE78BF">
        <w:trPr>
          <w:trHeight w:val="83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单位承诺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本单位完全符合所申报劳动保障信用等级单位应具备的评定条件，对申报材料反映情况的真实性负责。 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单位签章：    年   月  日</w:t>
            </w:r>
          </w:p>
        </w:tc>
      </w:tr>
      <w:tr w:rsidR="00EE78BF" w:rsidRPr="00BB136D" w:rsidTr="00EE78BF">
        <w:trPr>
          <w:trHeight w:val="276"/>
        </w:trPr>
        <w:tc>
          <w:tcPr>
            <w:tcW w:w="9543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13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以上内容由单位填写，以下内容由人力资源和社会保障部门填写</w:t>
            </w:r>
          </w:p>
        </w:tc>
      </w:tr>
      <w:tr w:rsidR="00EE78BF" w:rsidRPr="00BB136D" w:rsidTr="00EE78BF">
        <w:trPr>
          <w:trHeight w:val="18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641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641E63"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-20</w:t>
            </w:r>
            <w:r w:rsidR="00641E63"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年度网上用人单位报送书面材料定期审查结果</w:t>
            </w:r>
          </w:p>
        </w:tc>
        <w:tc>
          <w:tcPr>
            <w:tcW w:w="386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□已审查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□已审查，纳入日常巡查              □未审查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苏州市劳动保障信用等级单位考评分（根据考评表打分）</w:t>
            </w:r>
          </w:p>
        </w:tc>
        <w:tc>
          <w:tcPr>
            <w:tcW w:w="30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78BF" w:rsidRPr="00BB136D" w:rsidTr="00EE78BF">
        <w:trPr>
          <w:trHeight w:val="67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所属劳动</w:t>
            </w:r>
            <w:r w:rsidR="00794F87"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保障</w:t>
            </w: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监察机构意见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>签章：       年    月    日</w:t>
            </w:r>
          </w:p>
        </w:tc>
      </w:tr>
      <w:tr w:rsidR="00EE78BF" w:rsidRPr="00BB136D" w:rsidTr="00EE78BF">
        <w:trPr>
          <w:trHeight w:val="8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所属社会保险经办机构意见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签章：   年  月  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所属劳动人事争议仲裁机构意见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签章：   年    月   日</w:t>
            </w:r>
          </w:p>
        </w:tc>
      </w:tr>
      <w:tr w:rsidR="00EE78BF" w:rsidRPr="00BB136D" w:rsidTr="00EE78BF">
        <w:trPr>
          <w:trHeight w:val="105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所属人力资源和社会保障部门意见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签章：    年  月  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苏州市人力资源和社会保障部门意见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8BF" w:rsidRPr="00BB136D" w:rsidRDefault="00EE78BF" w:rsidP="00EE7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宋体" w:hAnsi="宋体" w:cs="宋体" w:hint="eastAsia"/>
                <w:color w:val="000000"/>
                <w:kern w:val="0"/>
                <w:sz w:val="22"/>
              </w:rPr>
              <w:t>签章：       年    月    日</w:t>
            </w:r>
          </w:p>
        </w:tc>
      </w:tr>
      <w:tr w:rsidR="00EE78BF" w:rsidRPr="00BB136D" w:rsidTr="00EE78BF">
        <w:trPr>
          <w:trHeight w:val="288"/>
        </w:trPr>
        <w:tc>
          <w:tcPr>
            <w:tcW w:w="9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8BF" w:rsidRPr="00BB136D" w:rsidRDefault="00EE78BF" w:rsidP="00EE78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BB136D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注明：</w:t>
            </w:r>
            <w:r w:rsidRPr="00BB136D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1.本表一式两份，由单位填报，工会委员会签署意见，加盖单位公章和工会章后上报当地人力资源社会保障部门。各市、区人社部门将本表一份留存，另一份上报苏州市人社局。</w:t>
            </w:r>
            <w:r w:rsidRPr="00BB136D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br/>
              <w:t>2.经济类型如属于外资还需注明具体投资国名称，如美资、日资等；“劳动用工方面所获荣誉”填写截止目前所获区、市、省、国家等劳动保障荣誉情况，如A级劳动保障信誉单位、劳动关系和谐企业等。</w:t>
            </w:r>
          </w:p>
        </w:tc>
      </w:tr>
    </w:tbl>
    <w:p w:rsidR="00DC6463" w:rsidRDefault="00DC6463">
      <w:pPr>
        <w:sectPr w:rsidR="00DC646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E78BF" w:rsidRDefault="00247994">
      <w:r>
        <w:rPr>
          <w:noProof/>
        </w:rPr>
        <w:lastRenderedPageBreak/>
        <w:drawing>
          <wp:inline distT="0" distB="0" distL="0" distR="0">
            <wp:extent cx="8862060" cy="5250180"/>
            <wp:effectExtent l="0" t="0" r="0" b="0"/>
            <wp:docPr id="1" name="图片 1" descr="E:\微信\WeChat Files\jeanneya\FileStorage\Temp\1679993848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\WeChat Files\jeanneya\FileStorage\Temp\16799938488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EB" w:rsidRDefault="00CC0265">
      <w:r>
        <w:rPr>
          <w:noProof/>
        </w:rPr>
        <w:lastRenderedPageBreak/>
        <w:drawing>
          <wp:inline distT="0" distB="0" distL="0" distR="0">
            <wp:extent cx="8863330" cy="2709261"/>
            <wp:effectExtent l="0" t="0" r="0" b="0"/>
            <wp:docPr id="3" name="图片 3" descr="E:\微信\WeChat Files\jeanneya\FileStorage\Temp\168005254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\WeChat Files\jeanneya\FileStorage\Temp\16800525416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0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EB" w:rsidRPr="00DC6463" w:rsidRDefault="00BC6DEB">
      <w:r w:rsidRPr="00BC6DEB">
        <w:rPr>
          <w:noProof/>
        </w:rPr>
        <w:lastRenderedPageBreak/>
        <w:drawing>
          <wp:inline distT="0" distB="0" distL="0" distR="0" wp14:anchorId="242C10B9" wp14:editId="498A52B6">
            <wp:extent cx="8671560" cy="6141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6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EB" w:rsidRPr="00DC6463" w:rsidSect="00DC64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81" w:rsidRDefault="000B3A81" w:rsidP="00277A10">
      <w:r>
        <w:separator/>
      </w:r>
    </w:p>
  </w:endnote>
  <w:endnote w:type="continuationSeparator" w:id="0">
    <w:p w:rsidR="000B3A81" w:rsidRDefault="000B3A81" w:rsidP="0027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0076"/>
      <w:docPartObj>
        <w:docPartGallery w:val="Page Numbers (Bottom of Page)"/>
        <w:docPartUnique/>
      </w:docPartObj>
    </w:sdtPr>
    <w:sdtEndPr/>
    <w:sdtContent>
      <w:p w:rsidR="00493287" w:rsidRDefault="006856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4A" w:rsidRPr="009F4F4A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493287" w:rsidRDefault="004932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81" w:rsidRDefault="000B3A81" w:rsidP="00277A10">
      <w:r>
        <w:separator/>
      </w:r>
    </w:p>
  </w:footnote>
  <w:footnote w:type="continuationSeparator" w:id="0">
    <w:p w:rsidR="000B3A81" w:rsidRDefault="000B3A81" w:rsidP="0027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FAB"/>
    <w:multiLevelType w:val="multilevel"/>
    <w:tmpl w:val="406E0FAB"/>
    <w:lvl w:ilvl="0">
      <w:start w:val="1"/>
      <w:numFmt w:val="none"/>
      <w:lvlText w:val="一、"/>
      <w:lvlJc w:val="left"/>
      <w:pPr>
        <w:ind w:left="1350" w:hanging="720"/>
      </w:pPr>
      <w:rPr>
        <w:rFonts w:ascii="黑体" w:eastAsia="黑体" w:hAnsi="黑体"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7EC225C2"/>
    <w:multiLevelType w:val="hybridMultilevel"/>
    <w:tmpl w:val="D53E4D80"/>
    <w:lvl w:ilvl="0" w:tplc="3F5C166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E5"/>
    <w:rsid w:val="00002555"/>
    <w:rsid w:val="0004490F"/>
    <w:rsid w:val="000927D3"/>
    <w:rsid w:val="000A0776"/>
    <w:rsid w:val="000B0679"/>
    <w:rsid w:val="000B3A81"/>
    <w:rsid w:val="000E0CE7"/>
    <w:rsid w:val="00125C3B"/>
    <w:rsid w:val="001379AC"/>
    <w:rsid w:val="00153025"/>
    <w:rsid w:val="00156310"/>
    <w:rsid w:val="00161965"/>
    <w:rsid w:val="001739C2"/>
    <w:rsid w:val="001A47CC"/>
    <w:rsid w:val="001B78B1"/>
    <w:rsid w:val="001C0776"/>
    <w:rsid w:val="001F2DD4"/>
    <w:rsid w:val="001F71BC"/>
    <w:rsid w:val="00210A5E"/>
    <w:rsid w:val="00247994"/>
    <w:rsid w:val="002505C4"/>
    <w:rsid w:val="0025484B"/>
    <w:rsid w:val="00274577"/>
    <w:rsid w:val="00277A10"/>
    <w:rsid w:val="002E66CE"/>
    <w:rsid w:val="003372B8"/>
    <w:rsid w:val="003415ED"/>
    <w:rsid w:val="00350E6C"/>
    <w:rsid w:val="0036490A"/>
    <w:rsid w:val="00377188"/>
    <w:rsid w:val="0037746E"/>
    <w:rsid w:val="0038219B"/>
    <w:rsid w:val="003872A4"/>
    <w:rsid w:val="003A5FD0"/>
    <w:rsid w:val="004416BD"/>
    <w:rsid w:val="00461B86"/>
    <w:rsid w:val="004662A7"/>
    <w:rsid w:val="00493287"/>
    <w:rsid w:val="004D5F5F"/>
    <w:rsid w:val="004E7DEB"/>
    <w:rsid w:val="0051349A"/>
    <w:rsid w:val="005616D1"/>
    <w:rsid w:val="00590BE4"/>
    <w:rsid w:val="00591780"/>
    <w:rsid w:val="005A28E3"/>
    <w:rsid w:val="005D49D5"/>
    <w:rsid w:val="005F24F4"/>
    <w:rsid w:val="005F67E3"/>
    <w:rsid w:val="00624A06"/>
    <w:rsid w:val="00626A46"/>
    <w:rsid w:val="00641E63"/>
    <w:rsid w:val="00655635"/>
    <w:rsid w:val="00675F54"/>
    <w:rsid w:val="00682354"/>
    <w:rsid w:val="0068564E"/>
    <w:rsid w:val="00690E4A"/>
    <w:rsid w:val="006C0D0D"/>
    <w:rsid w:val="006C313A"/>
    <w:rsid w:val="006C5895"/>
    <w:rsid w:val="006E02A6"/>
    <w:rsid w:val="00706C81"/>
    <w:rsid w:val="00717F83"/>
    <w:rsid w:val="00722FB8"/>
    <w:rsid w:val="00733554"/>
    <w:rsid w:val="00733A92"/>
    <w:rsid w:val="00740769"/>
    <w:rsid w:val="007439D2"/>
    <w:rsid w:val="00752711"/>
    <w:rsid w:val="00762FE5"/>
    <w:rsid w:val="00763626"/>
    <w:rsid w:val="00790F2D"/>
    <w:rsid w:val="00794E11"/>
    <w:rsid w:val="00794F87"/>
    <w:rsid w:val="00797881"/>
    <w:rsid w:val="007C75A0"/>
    <w:rsid w:val="007D30B8"/>
    <w:rsid w:val="00810240"/>
    <w:rsid w:val="0081676E"/>
    <w:rsid w:val="00851CEF"/>
    <w:rsid w:val="00863D45"/>
    <w:rsid w:val="00884B8F"/>
    <w:rsid w:val="00896791"/>
    <w:rsid w:val="00902ED1"/>
    <w:rsid w:val="00910B28"/>
    <w:rsid w:val="00920F2C"/>
    <w:rsid w:val="00981ECF"/>
    <w:rsid w:val="00984CCF"/>
    <w:rsid w:val="009C2B04"/>
    <w:rsid w:val="009D567B"/>
    <w:rsid w:val="009E0684"/>
    <w:rsid w:val="009F4F4A"/>
    <w:rsid w:val="009F5AE1"/>
    <w:rsid w:val="009F6591"/>
    <w:rsid w:val="009F79AE"/>
    <w:rsid w:val="00A07257"/>
    <w:rsid w:val="00A22162"/>
    <w:rsid w:val="00A25EFA"/>
    <w:rsid w:val="00A36F0C"/>
    <w:rsid w:val="00A7415C"/>
    <w:rsid w:val="00A84C1D"/>
    <w:rsid w:val="00A91247"/>
    <w:rsid w:val="00AA2019"/>
    <w:rsid w:val="00AB40E9"/>
    <w:rsid w:val="00AD7A32"/>
    <w:rsid w:val="00B0404E"/>
    <w:rsid w:val="00B13D97"/>
    <w:rsid w:val="00B264B7"/>
    <w:rsid w:val="00B40B9D"/>
    <w:rsid w:val="00B45E2F"/>
    <w:rsid w:val="00B51041"/>
    <w:rsid w:val="00B64B72"/>
    <w:rsid w:val="00B8652A"/>
    <w:rsid w:val="00B90FAC"/>
    <w:rsid w:val="00BB136D"/>
    <w:rsid w:val="00BC329A"/>
    <w:rsid w:val="00BC6DEB"/>
    <w:rsid w:val="00C41A4F"/>
    <w:rsid w:val="00C460F7"/>
    <w:rsid w:val="00C73FD7"/>
    <w:rsid w:val="00C835B8"/>
    <w:rsid w:val="00C9477B"/>
    <w:rsid w:val="00CB2EBE"/>
    <w:rsid w:val="00CC0265"/>
    <w:rsid w:val="00CC3D46"/>
    <w:rsid w:val="00CF1F84"/>
    <w:rsid w:val="00D125A0"/>
    <w:rsid w:val="00D46D2C"/>
    <w:rsid w:val="00D6722F"/>
    <w:rsid w:val="00D770ED"/>
    <w:rsid w:val="00D81247"/>
    <w:rsid w:val="00D902AB"/>
    <w:rsid w:val="00D925EE"/>
    <w:rsid w:val="00D96E49"/>
    <w:rsid w:val="00DB3120"/>
    <w:rsid w:val="00DC6463"/>
    <w:rsid w:val="00DE5483"/>
    <w:rsid w:val="00DF15DF"/>
    <w:rsid w:val="00E13402"/>
    <w:rsid w:val="00E214F7"/>
    <w:rsid w:val="00E342B1"/>
    <w:rsid w:val="00E64690"/>
    <w:rsid w:val="00E65136"/>
    <w:rsid w:val="00E83B64"/>
    <w:rsid w:val="00E87326"/>
    <w:rsid w:val="00E875C3"/>
    <w:rsid w:val="00E9108A"/>
    <w:rsid w:val="00E93AB4"/>
    <w:rsid w:val="00EA6E47"/>
    <w:rsid w:val="00EC1CF8"/>
    <w:rsid w:val="00ED3D89"/>
    <w:rsid w:val="00EE16EE"/>
    <w:rsid w:val="00EE78BF"/>
    <w:rsid w:val="00EF519C"/>
    <w:rsid w:val="00F14906"/>
    <w:rsid w:val="00F447A1"/>
    <w:rsid w:val="00F6147D"/>
    <w:rsid w:val="00F62116"/>
    <w:rsid w:val="00F84861"/>
    <w:rsid w:val="00F95A0A"/>
    <w:rsid w:val="00FA47A6"/>
    <w:rsid w:val="00FE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A10"/>
    <w:rPr>
      <w:sz w:val="18"/>
      <w:szCs w:val="18"/>
    </w:rPr>
  </w:style>
  <w:style w:type="paragraph" w:customStyle="1" w:styleId="1">
    <w:name w:val="列出段落1"/>
    <w:basedOn w:val="a"/>
    <w:rsid w:val="00277A10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FA47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7A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49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A10"/>
    <w:rPr>
      <w:sz w:val="18"/>
      <w:szCs w:val="18"/>
    </w:rPr>
  </w:style>
  <w:style w:type="paragraph" w:customStyle="1" w:styleId="1">
    <w:name w:val="列出段落1"/>
    <w:basedOn w:val="a"/>
    <w:rsid w:val="00277A10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FA47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7A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49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722E-A8DD-4932-9832-BFF2428F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吴旻</dc:creator>
  <cp:lastModifiedBy>吴旻</cp:lastModifiedBy>
  <cp:revision>6</cp:revision>
  <cp:lastPrinted>2021-04-27T06:36:00Z</cp:lastPrinted>
  <dcterms:created xsi:type="dcterms:W3CDTF">2023-04-03T01:03:00Z</dcterms:created>
  <dcterms:modified xsi:type="dcterms:W3CDTF">2023-04-03T05:41:00Z</dcterms:modified>
</cp:coreProperties>
</file>