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80" w:lineRule="exact"/>
        <w:ind w:firstLine="0"/>
        <w:rPr>
          <w:rFonts w:ascii="Times New Roman" w:hAnsi="Times New Roman" w:eastAsia="黑体" w:cs="Times New Roman"/>
          <w:snapToGrid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napToGrid/>
          <w:color w:val="333333"/>
          <w:kern w:val="2"/>
          <w:sz w:val="32"/>
          <w:szCs w:val="32"/>
          <w:shd w:val="clear" w:color="auto" w:fill="FFFFFF"/>
        </w:rPr>
        <w:t>附件</w:t>
      </w:r>
    </w:p>
    <w:p>
      <w:pPr>
        <w:autoSpaceDE/>
        <w:autoSpaceDN/>
        <w:snapToGrid/>
        <w:spacing w:line="580" w:lineRule="exact"/>
        <w:ind w:firstLine="0"/>
        <w:rPr>
          <w:rFonts w:ascii="Times New Roman" w:hAnsi="Times New Roman" w:eastAsia="黑体" w:cs="Times New Roman"/>
          <w:snapToGrid/>
          <w:color w:val="333333"/>
          <w:kern w:val="2"/>
          <w:sz w:val="32"/>
          <w:szCs w:val="32"/>
          <w:shd w:val="clear" w:color="auto" w:fill="FFFFFF"/>
        </w:rPr>
      </w:pPr>
    </w:p>
    <w:p>
      <w:pPr>
        <w:autoSpaceDE/>
        <w:autoSpaceDN/>
        <w:snapToGrid/>
        <w:spacing w:line="580" w:lineRule="exact"/>
        <w:ind w:firstLine="0"/>
        <w:jc w:val="center"/>
        <w:rPr>
          <w:rFonts w:hint="default" w:ascii="Times New Roman" w:hAnsi="Times New Roman" w:eastAsia="方正小标宋_GBK" w:cs="Times New Roman"/>
          <w:snapToGrid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napToGrid/>
          <w:color w:val="333333"/>
          <w:kern w:val="2"/>
          <w:sz w:val="44"/>
          <w:szCs w:val="44"/>
          <w:shd w:val="clear" w:color="auto" w:fill="FFFFFF"/>
        </w:rPr>
        <w:t>2023年第一季度全省重点网络视听</w:t>
      </w:r>
    </w:p>
    <w:p>
      <w:pPr>
        <w:autoSpaceDE/>
        <w:autoSpaceDN/>
        <w:snapToGrid/>
        <w:spacing w:line="580" w:lineRule="exact"/>
        <w:ind w:firstLine="0"/>
        <w:jc w:val="center"/>
        <w:rPr>
          <w:rFonts w:hint="eastAsia" w:ascii="方正小标宋简体" w:hAnsi="Times New Roman" w:eastAsia="方正小标宋简体" w:cs="Times New Roman"/>
          <w:snapToGrid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napToGrid/>
          <w:color w:val="333333"/>
          <w:kern w:val="2"/>
          <w:sz w:val="44"/>
          <w:szCs w:val="44"/>
          <w:shd w:val="clear" w:color="auto" w:fill="FFFFFF"/>
        </w:rPr>
        <w:t>项目库入选项目</w:t>
      </w:r>
    </w:p>
    <w:p>
      <w:pPr>
        <w:autoSpaceDE/>
        <w:autoSpaceDN/>
        <w:snapToGrid/>
        <w:spacing w:line="300" w:lineRule="exact"/>
        <w:ind w:firstLine="0"/>
        <w:jc w:val="center"/>
        <w:rPr>
          <w:rFonts w:ascii="Times New Roman" w:hAnsi="Times New Roman" w:eastAsia="方正小标宋简体" w:cs="Times New Roman"/>
          <w:snapToGrid/>
          <w:color w:val="333333"/>
          <w:kern w:val="2"/>
          <w:sz w:val="44"/>
          <w:szCs w:val="44"/>
          <w:shd w:val="clear" w:color="auto" w:fill="FFFFFF"/>
        </w:rPr>
      </w:pPr>
    </w:p>
    <w:tbl>
      <w:tblPr>
        <w:tblStyle w:val="2"/>
        <w:tblW w:w="88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35"/>
        <w:gridCol w:w="1701"/>
        <w:gridCol w:w="2593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作品类别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申报单位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color w:val="000000"/>
                <w:kern w:val="0"/>
                <w:sz w:val="24"/>
                <w:szCs w:val="24"/>
              </w:rPr>
              <w:t>季度</w:t>
            </w:r>
            <w:r>
              <w:rPr>
                <w:rFonts w:hint="eastAsia" w:ascii="Times New Roman" w:hAnsi="Times New Roman" w:eastAsia="仿宋_GB2312" w:cs="Times New Roman"/>
                <w:b/>
                <w:snapToGrid/>
                <w:color w:val="000000"/>
                <w:kern w:val="0"/>
                <w:sz w:val="24"/>
                <w:szCs w:val="24"/>
              </w:rPr>
              <w:t>推优</w:t>
            </w:r>
            <w:r>
              <w:rPr>
                <w:rFonts w:ascii="Times New Roman" w:hAnsi="Times New Roman" w:eastAsia="仿宋_GB2312" w:cs="Times New Roman"/>
                <w:b/>
                <w:snapToGrid/>
                <w:color w:val="000000"/>
                <w:kern w:val="0"/>
                <w:sz w:val="24"/>
                <w:szCs w:val="24"/>
              </w:rPr>
              <w:t>网络视听作品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车轮滚滚见证中国巨变！女货车司机20年单人跑新疆行程千万里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后排早读课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真相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网络微短剧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2023跨年知识大会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网络直播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江苏省广播电视总台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学习宁聚力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烟火升腾赏灯会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四十城联动大型融媒直播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网络直播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真相·文物会“说话”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王小鱼的奇妙夜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南京广播电视台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南国红豆别样红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百宅百院“火”出圈，文化自信正当时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无锡广播电视台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车轮滚滚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徐州广播电视台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B村里的神奇便利店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来处，也是归途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中国“阿甘”陆鸿：人生贵自强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网络纪录片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江南“桃花”发新枝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苏州核酸采样亭N次“变身”的密码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默默守护！父子俩接力73年为烈士找到亲人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苏州“好运”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苏州广播电视台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学习笔记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宿迁广播电视台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迁里运河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宿迁广播电视台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爱心药房 16000片药免费发放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南京市江宁区融媒体中心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肖八跨的十年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江阴市融媒体中心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爱无国界 生命至上 宜兴9名蓝天勇士跨国救援“逆行”记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宜兴市融媒体中心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永远的一等奖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网络音频节目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沭阳县融媒体中心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泗阳：300亿个废旧塑料瓶变废为宝 每年减排二氧化碳110万吨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泗阳县融媒体中心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一口热乎饭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泗洪县融媒体中心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我们村的女神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网络电影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cs="Arial" w:hAnsiTheme="minorHAns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" w:hAnsiTheme="minorHAnsi"/>
                <w:snapToGrid/>
                <w:kern w:val="2"/>
                <w:sz w:val="21"/>
                <w:szCs w:val="21"/>
              </w:rPr>
              <w:t>南京京典影视有限公司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趣趣森林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1"/>
                <w:szCs w:val="21"/>
              </w:rPr>
              <w:t>网络动画片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南通嘉好影视传媒有限公司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宝藏般的扬州生活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kern w:val="2"/>
                <w:sz w:val="21"/>
                <w:szCs w:val="21"/>
              </w:rPr>
              <w:t>短视频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扬州乐橙网络科技有限公司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b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napToGrid/>
                <w:kern w:val="2"/>
                <w:sz w:val="24"/>
                <w:szCs w:val="24"/>
              </w:rPr>
              <w:t>总局2023年度中国经典民间故事动漫创作工程（网络动画片）推荐作品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江南奇谭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网络动画片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无锡热线传媒网络有限公司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梦起山海间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网络动画片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  <w:lang w:val="en-US" w:eastAsia="zh-CN"/>
              </w:rPr>
              <w:t>连云港烈火影像文化传媒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黄河巨灵传说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网络动画片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="宋体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苏州铁米科技有限公司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/>
                <w:color w:val="000000"/>
                <w:kern w:val="0"/>
                <w:sz w:val="24"/>
                <w:szCs w:val="24"/>
              </w:rPr>
              <w:t>全省网络剧片规划备案重点作品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亲爱的，谢谢你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网络电影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napToGrid/>
                <w:spacing w:val="-20"/>
                <w:kern w:val="2"/>
                <w:sz w:val="21"/>
                <w:szCs w:val="21"/>
              </w:rPr>
              <w:t>无锡映美文化传播有限公司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家有一老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网络微短剧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无锡无上荣光影视文化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仿宋_GB2312" w:hAnsi="等线" w:eastAsia="仿宋_GB2312" w:cstheme="minorBidi"/>
                <w:snapToGrid/>
                <w:color w:val="000000"/>
                <w:kern w:val="2"/>
                <w:sz w:val="21"/>
                <w:szCs w:val="22"/>
              </w:rPr>
              <w:t>传媒有限公司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Theme="minorEastAsia" w:cstheme="minorBidi"/>
                <w:snapToGrid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WQyOGViZmE1YzAzOWJmMTdjZWYyNGQyNzE3ZmYifQ=="/>
  </w:docVars>
  <w:rsids>
    <w:rsidRoot w:val="42A101D1"/>
    <w:rsid w:val="42A1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2023-04-13T02:36:00Z</dcterms:created>
  <dc:creator>ding</dc:creator>
  <cp:lastModifiedBy>ding</cp:lastModifiedBy>
  <dcterms:modified xsi:type="dcterms:W3CDTF">2023-04-13T02:37:22Z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833434DA744745BEB334AB4992DB14F2_11</vt:lpwstr>
  </property>
</Properties>
</file>