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36"/>
          <w:szCs w:val="36"/>
          <w:bdr w:val="none" w:color="auto" w:sz="0" w:space="0"/>
          <w:shd w:val="clear" w:fill="FFFFFF"/>
        </w:rPr>
        <w:t>2023年度“百城百区”金融支持文化和旅游消费行动计划工作方案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一、活动时间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2023年4月至2024年2月。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二、活动范围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国家文化和旅游消费示范城市、国家文化和旅游消费试点城市（以下简称“示范城市及试点城市”），国家级夜间文化和旅游消费集聚区（以下简称“集聚区”）。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三、支持机构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合作银行：中国工商银行、中国农业银行、中国银行、中国建设银行、交通银行、中国邮政储蓄银行、中国光大银行、招商银行。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支持企业：中国旅游集团有限公司、华侨城集团有限公司、中国国际航空股份有限公司、中国东方航空股份有限公司、中国南方航空股份有限公司、保利文化集团股份有限公司。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支持平台：新华网、央视频、抖音、快手、小红书、微博。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四、主要内容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（一）文化和旅游消费惠民措施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中国银联、合作银行、支持企业及各自分支机构立足自身市场营销和消费促进计划，重点对示范城市及试点城市、集聚区予以特惠商户折扣、消费满减、积分兑换、发行文旅主题信用卡等优惠政策。各省（区、市）文化和旅游厅（局）、新疆生产建设兵团文化体育广电和旅游局、示范城市及试点城市文化和旅游行政部门（以下统称“各地文化和旅游行政部门”）与中国银联、合作银行、支持企业及其各自分支机构要加强沟通协调，在文化和旅游消费券、票价优惠、积分奖励、数字人民币等方面开展合作，推动将支持企业所属文化和旅游消费场所及产品纳入消费惠民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（二）文化和旅游消费促进活动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文化和旅游部围绕五一、中秋、十一、元旦等传统节日、法定假日和暑期等旅游旺季，贯穿全年举办“促进文旅消费 共享美好生活”文化和旅游消费促进活动。各地文化和旅游行政部门与中国银联、支持机构及其各自分支机构加强合作，联合举办内容丰富、形式多样、线下线上相结合的消费促进活动。支持加强区域消费联动，联合推出区域旅游券包、举办区域性消费促进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（三）文化和旅游小微企业减费纾困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在文化和旅游领域推广实施中国银联“红火计划”，加强政策解读、沟通对接和面对面辅导，推动建立白名单制度，对各地文化和旅游行政部门报送的文化和旅游小微企业、集聚区范围内小微企业予以应纳尽纳“红火计划”支持范围，对上述企业银联二维码交易产生的手续费，按照一定比例予以返还，进一步扩大优惠政策惠及面。各参与银行结合自身金融服务能力为文化和旅游小微企业提供纾困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（四）消费环境优化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依托中国人民银行组织实施的移动支付便民工程，发挥中国银联优势，推动示范城市及试点城市重点文化和旅游消费场景、集聚区加快电子支付受理环境建设，支持云闪付等新兴支付方式和行业解决方案发展，提高文化和旅游消费支付便捷程度。鼓励博物馆、美术馆、图书馆、剧院、景区等文化和旅游消费场所在云闪付开设预约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（五）宣传推广及市场营销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云闪付、各合作银行手机银行、各支持企业售票渠道开设“百城百区”专题页，对上述文化和旅游消费惠民措施、促进活动、减费纾困等加强宣传。各支持平台对“百城百区”文化和旅游消费惠民措施、促进活动加强营销推广。各地文化和旅游行政部门积极组织文化和旅游企业、商户参与，做好线下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（一）各地文化和旅游行政部门与中国银联、支持机构及各自分支机构在双方自愿、友好协商基础上开展工作，并按照“政府引导、企业自愿、助企惠民、合作共赢”原则组织实施。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　　（二）各省（区、市）文化和旅游厅（局）、新疆生产建设兵团文化体育广电和旅游局要做好统筹协调，指导辖区内示范城市及试点城市、集聚区所在地市文化和旅游行政部门，与中国银联、支持机构的各分支机构加强沟通。中国银联、支持机构的各分支机构要加强主动对接，对示范城市及试点城市、集聚区内的文化和旅游消费、文化和旅游小微企业予以重点支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7C25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2023-04-28T08:08:49Z</dcterms:created>
  <dc:creator>weiny</dc:creator>
  <cp:lastModifiedBy>泠.酒祈</cp:lastModifiedBy>
  <dcterms:modified xsi:type="dcterms:W3CDTF">2023-04-28T08:09:01Z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900D5C5D48B344BEA183BB891764FD1F_12</vt:lpwstr>
  </property>
</Properties>
</file>