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center" w:tblpY="1"/>
        <w:tblOverlap w:val="never"/>
        <w:tblW w:w="5208" w:type="pct"/>
        <w:tblLook w:val="00A0"/>
      </w:tblPr>
      <w:tblGrid>
        <w:gridCol w:w="7268"/>
        <w:gridCol w:w="1602"/>
      </w:tblGrid>
      <w:tr w:rsidR="00923100">
        <w:trPr>
          <w:trHeight w:hRule="exact" w:val="3028"/>
        </w:trPr>
        <w:tc>
          <w:tcPr>
            <w:tcW w:w="4097" w:type="pct"/>
          </w:tcPr>
          <w:p w:rsidR="00923100" w:rsidRDefault="00923100" w:rsidP="00126074">
            <w:pPr>
              <w:spacing w:beforeLines="50" w:line="840" w:lineRule="exact"/>
              <w:jc w:val="distribute"/>
              <w:rPr>
                <w:rFonts w:ascii="方正大标宋简体" w:eastAsia="方正大标宋简体" w:hAnsi="方正大标宋简体" w:cs="Times New Roman"/>
                <w:color w:val="FF0000"/>
                <w:sz w:val="72"/>
                <w:szCs w:val="72"/>
              </w:rPr>
            </w:pPr>
            <w:r>
              <w:rPr>
                <w:rFonts w:ascii="方正大标宋简体" w:eastAsia="方正大标宋简体" w:hAnsi="方正大标宋简体" w:cs="方正大标宋简体" w:hint="eastAsia"/>
                <w:color w:val="FF0000"/>
                <w:sz w:val="72"/>
                <w:szCs w:val="72"/>
              </w:rPr>
              <w:t>淮</w:t>
            </w:r>
            <w:r>
              <w:rPr>
                <w:rFonts w:ascii="方正大标宋简体" w:eastAsia="方正大标宋简体" w:hAnsi="方正大标宋简体" w:cs="方正大标宋简体"/>
                <w:color w:val="FF0000"/>
                <w:sz w:val="72"/>
                <w:szCs w:val="72"/>
              </w:rPr>
              <w:t xml:space="preserve"> </w:t>
            </w:r>
            <w:r>
              <w:rPr>
                <w:rFonts w:ascii="方正大标宋简体" w:eastAsia="方正大标宋简体" w:hAnsi="方正大标宋简体" w:cs="方正大标宋简体" w:hint="eastAsia"/>
                <w:color w:val="FF0000"/>
                <w:sz w:val="72"/>
                <w:szCs w:val="72"/>
              </w:rPr>
              <w:t>安</w:t>
            </w:r>
            <w:r>
              <w:rPr>
                <w:rFonts w:ascii="方正大标宋简体" w:eastAsia="方正大标宋简体" w:hAnsi="方正大标宋简体" w:cs="方正大标宋简体"/>
                <w:color w:val="FF0000"/>
                <w:sz w:val="72"/>
                <w:szCs w:val="72"/>
              </w:rPr>
              <w:t xml:space="preserve"> </w:t>
            </w:r>
            <w:r>
              <w:rPr>
                <w:rFonts w:ascii="方正大标宋简体" w:eastAsia="方正大标宋简体" w:hAnsi="方正大标宋简体" w:cs="方正大标宋简体" w:hint="eastAsia"/>
                <w:color w:val="FF0000"/>
                <w:sz w:val="72"/>
                <w:szCs w:val="72"/>
              </w:rPr>
              <w:t>市</w:t>
            </w:r>
            <w:r>
              <w:rPr>
                <w:rFonts w:ascii="方正大标宋简体" w:eastAsia="方正大标宋简体" w:hAnsi="方正大标宋简体" w:cs="方正大标宋简体"/>
                <w:color w:val="FF0000"/>
                <w:sz w:val="72"/>
                <w:szCs w:val="72"/>
              </w:rPr>
              <w:t xml:space="preserve"> </w:t>
            </w:r>
            <w:r>
              <w:rPr>
                <w:rFonts w:ascii="方正大标宋简体" w:eastAsia="方正大标宋简体" w:hAnsi="方正大标宋简体" w:cs="方正大标宋简体" w:hint="eastAsia"/>
                <w:color w:val="FF0000"/>
                <w:sz w:val="72"/>
                <w:szCs w:val="72"/>
              </w:rPr>
              <w:t>商</w:t>
            </w:r>
            <w:r>
              <w:rPr>
                <w:rFonts w:ascii="方正大标宋简体" w:eastAsia="方正大标宋简体" w:hAnsi="方正大标宋简体" w:cs="方正大标宋简体"/>
                <w:color w:val="FF0000"/>
                <w:sz w:val="72"/>
                <w:szCs w:val="72"/>
              </w:rPr>
              <w:t xml:space="preserve"> </w:t>
            </w:r>
            <w:r>
              <w:rPr>
                <w:rFonts w:ascii="方正大标宋简体" w:eastAsia="方正大标宋简体" w:hAnsi="方正大标宋简体" w:cs="方正大标宋简体" w:hint="eastAsia"/>
                <w:color w:val="FF0000"/>
                <w:sz w:val="72"/>
                <w:szCs w:val="72"/>
              </w:rPr>
              <w:t>务</w:t>
            </w:r>
            <w:r>
              <w:rPr>
                <w:rFonts w:ascii="方正大标宋简体" w:eastAsia="方正大标宋简体" w:hAnsi="方正大标宋简体" w:cs="方正大标宋简体"/>
                <w:color w:val="FF0000"/>
                <w:sz w:val="72"/>
                <w:szCs w:val="72"/>
              </w:rPr>
              <w:t xml:space="preserve"> </w:t>
            </w:r>
            <w:r>
              <w:rPr>
                <w:rFonts w:ascii="方正大标宋简体" w:eastAsia="方正大标宋简体" w:hAnsi="方正大标宋简体" w:cs="方正大标宋简体" w:hint="eastAsia"/>
                <w:color w:val="FF0000"/>
                <w:sz w:val="72"/>
                <w:szCs w:val="72"/>
              </w:rPr>
              <w:t>局</w:t>
            </w:r>
          </w:p>
          <w:p w:rsidR="00923100" w:rsidRDefault="00923100">
            <w:pPr>
              <w:spacing w:line="840" w:lineRule="exact"/>
              <w:jc w:val="distribute"/>
              <w:rPr>
                <w:rFonts w:ascii="方正大标宋简体" w:eastAsia="方正大标宋简体" w:hAnsi="方正大标宋简体" w:cs="Times New Roman"/>
                <w:color w:val="FF0000"/>
                <w:sz w:val="72"/>
                <w:szCs w:val="72"/>
              </w:rPr>
            </w:pPr>
            <w:r>
              <w:rPr>
                <w:rFonts w:ascii="方正大标宋简体" w:eastAsia="方正大标宋简体" w:hAnsi="方正大标宋简体" w:cs="方正大标宋简体" w:hint="eastAsia"/>
                <w:color w:val="FF0000"/>
                <w:sz w:val="72"/>
                <w:szCs w:val="72"/>
              </w:rPr>
              <w:t>淮安市公安局</w:t>
            </w:r>
          </w:p>
          <w:p w:rsidR="00923100" w:rsidRDefault="00923100">
            <w:pPr>
              <w:spacing w:line="840" w:lineRule="exact"/>
              <w:jc w:val="distribute"/>
              <w:rPr>
                <w:rFonts w:ascii="Times New Roman" w:eastAsia="方正小标宋_GBK" w:hAnsi="Times New Roman" w:cs="Times New Roman"/>
                <w:color w:val="FF0000"/>
                <w:sz w:val="72"/>
                <w:szCs w:val="72"/>
              </w:rPr>
            </w:pPr>
            <w:r>
              <w:rPr>
                <w:rFonts w:ascii="方正大标宋简体" w:eastAsia="方正大标宋简体" w:hAnsi="方正大标宋简体" w:cs="方正大标宋简体" w:hint="eastAsia"/>
                <w:color w:val="FF0000"/>
                <w:sz w:val="72"/>
                <w:szCs w:val="72"/>
              </w:rPr>
              <w:t>淮安市</w:t>
            </w:r>
            <w:bookmarkStart w:id="0" w:name="_GoBack"/>
            <w:bookmarkEnd w:id="0"/>
            <w:r>
              <w:rPr>
                <w:rFonts w:ascii="方正大标宋简体" w:eastAsia="方正大标宋简体" w:hAnsi="方正大标宋简体" w:cs="方正大标宋简体" w:hint="eastAsia"/>
                <w:color w:val="FF0000"/>
                <w:sz w:val="72"/>
                <w:szCs w:val="72"/>
              </w:rPr>
              <w:t>生态环境局</w:t>
            </w:r>
          </w:p>
          <w:p w:rsidR="00923100" w:rsidRDefault="00923100">
            <w:pPr>
              <w:spacing w:line="760" w:lineRule="exact"/>
              <w:jc w:val="distribute"/>
              <w:rPr>
                <w:rFonts w:ascii="Times New Roman" w:eastAsia="方正小标宋_GBK" w:hAnsi="Times New Roman" w:cs="Times New Roman"/>
                <w:color w:val="FF0000"/>
                <w:sz w:val="52"/>
                <w:szCs w:val="52"/>
              </w:rPr>
            </w:pPr>
          </w:p>
        </w:tc>
        <w:tc>
          <w:tcPr>
            <w:tcW w:w="903" w:type="pct"/>
            <w:vAlign w:val="center"/>
          </w:tcPr>
          <w:p w:rsidR="00923100" w:rsidRDefault="00923100" w:rsidP="00923100">
            <w:pPr>
              <w:tabs>
                <w:tab w:val="left" w:pos="1130"/>
              </w:tabs>
              <w:snapToGrid w:val="0"/>
              <w:spacing w:line="240" w:lineRule="atLeast"/>
              <w:ind w:leftChars="-20" w:left="31680" w:rightChars="-50" w:right="31680"/>
              <w:rPr>
                <w:rFonts w:ascii="方正小标宋_GBK" w:eastAsia="方正小标宋_GBK" w:cs="Times New Roman"/>
                <w:color w:val="FF0000"/>
                <w:sz w:val="80"/>
                <w:szCs w:val="80"/>
              </w:rPr>
            </w:pPr>
            <w:r>
              <w:rPr>
                <w:rFonts w:ascii="Times New Roman" w:eastAsia="方正小标宋_GBK" w:hAnsi="Times New Roman" w:cs="方正小标宋_GBK" w:hint="eastAsia"/>
                <w:color w:val="FF0000"/>
                <w:sz w:val="72"/>
                <w:szCs w:val="72"/>
              </w:rPr>
              <w:t>文件</w:t>
            </w:r>
          </w:p>
        </w:tc>
      </w:tr>
    </w:tbl>
    <w:p w:rsidR="00923100" w:rsidRDefault="00923100">
      <w:pPr>
        <w:spacing w:line="520" w:lineRule="exact"/>
        <w:jc w:val="center"/>
        <w:rPr>
          <w:rFonts w:eastAsia="仿宋_GB2312" w:cs="Times New Roman"/>
          <w:sz w:val="32"/>
          <w:szCs w:val="32"/>
        </w:rPr>
      </w:pPr>
    </w:p>
    <w:p w:rsidR="00923100" w:rsidRDefault="00923100">
      <w:pPr>
        <w:spacing w:line="520" w:lineRule="exact"/>
        <w:jc w:val="center"/>
        <w:rPr>
          <w:rFonts w:ascii="仿宋_GB2312" w:eastAsia="仿宋_GB2312" w:hAnsi="仿宋_GB2312" w:cs="Times New Roman"/>
          <w:sz w:val="32"/>
          <w:szCs w:val="32"/>
        </w:rPr>
      </w:pPr>
      <w:r>
        <w:rPr>
          <w:rFonts w:eastAsia="仿宋_GB2312" w:cs="仿宋_GB2312" w:hint="eastAsia"/>
          <w:sz w:val="32"/>
          <w:szCs w:val="32"/>
        </w:rPr>
        <w:t>淮商建</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39</w:t>
      </w:r>
      <w:r>
        <w:rPr>
          <w:rFonts w:ascii="仿宋_GB2312" w:eastAsia="仿宋_GB2312" w:hAnsi="仿宋_GB2312" w:cs="仿宋_GB2312" w:hint="eastAsia"/>
          <w:sz w:val="32"/>
          <w:szCs w:val="32"/>
        </w:rPr>
        <w:t>号</w:t>
      </w:r>
    </w:p>
    <w:p w:rsidR="00923100" w:rsidRDefault="00923100">
      <w:pPr>
        <w:spacing w:line="1000" w:lineRule="exact"/>
        <w:rPr>
          <w:rFonts w:ascii="方正小标宋_GBK" w:eastAsia="方正小标宋_GBK" w:cs="Times New Roman"/>
        </w:rPr>
      </w:pPr>
      <w:r>
        <w:rPr>
          <w:noProof/>
        </w:rPr>
        <w:pict>
          <v:line id="_x0000_s1027" style="position:absolute;left:0;text-align:left;z-index:251658240" from="-27pt,4.8pt" to="477pt,4.8pt" strokecolor="red" strokeweight="1.75pt">
            <v:stroke joinstyle="miter"/>
          </v:line>
        </w:pict>
      </w:r>
    </w:p>
    <w:p w:rsidR="00923100" w:rsidRDefault="00923100">
      <w:pPr>
        <w:overflowPunct w:val="0"/>
        <w:spacing w:line="600" w:lineRule="exac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关于印发《淮安市报废机动车回收拆解企业</w:t>
      </w:r>
    </w:p>
    <w:p w:rsidR="00923100" w:rsidRDefault="00923100">
      <w:pPr>
        <w:overflowPunct w:val="0"/>
        <w:spacing w:line="600" w:lineRule="exac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双随机联合检查方案》的通知</w:t>
      </w:r>
    </w:p>
    <w:p w:rsidR="00923100" w:rsidRDefault="00923100">
      <w:pPr>
        <w:spacing w:line="560" w:lineRule="exact"/>
        <w:rPr>
          <w:rFonts w:ascii="仿宋_GB2312" w:eastAsia="仿宋_GB2312" w:cs="Times New Roman"/>
          <w:sz w:val="32"/>
          <w:szCs w:val="32"/>
        </w:rPr>
      </w:pPr>
    </w:p>
    <w:p w:rsidR="00923100" w:rsidRDefault="00923100">
      <w:pPr>
        <w:spacing w:line="560" w:lineRule="exac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市商务局、公安局、生态环境局有关职能处室：</w:t>
      </w:r>
    </w:p>
    <w:p w:rsidR="00923100" w:rsidRDefault="00923100" w:rsidP="00E2642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现将《淮安市报废机动车回收拆解企业双随机联合检查方案》印发给你们，请遵照执行。</w:t>
      </w:r>
    </w:p>
    <w:p w:rsidR="00923100" w:rsidRDefault="00923100" w:rsidP="00E26420">
      <w:pPr>
        <w:spacing w:line="560" w:lineRule="exact"/>
        <w:ind w:firstLineChars="200" w:firstLine="31680"/>
        <w:rPr>
          <w:rFonts w:ascii="Times New Roman" w:eastAsia="仿宋_GB2312" w:hAnsi="Times New Roman" w:cs="Times New Roman"/>
          <w:sz w:val="32"/>
          <w:szCs w:val="32"/>
        </w:rPr>
      </w:pPr>
    </w:p>
    <w:p w:rsidR="00923100" w:rsidRDefault="00923100" w:rsidP="00E26420">
      <w:pPr>
        <w:spacing w:line="560" w:lineRule="exact"/>
        <w:ind w:firstLineChars="200" w:firstLine="31680"/>
        <w:rPr>
          <w:rFonts w:ascii="Times New Roman" w:eastAsia="仿宋_GB2312" w:hAnsi="Times New Roman" w:cs="Times New Roman"/>
          <w:sz w:val="32"/>
          <w:szCs w:val="32"/>
        </w:rPr>
      </w:pPr>
    </w:p>
    <w:p w:rsidR="00923100" w:rsidRDefault="00923100" w:rsidP="00E26420">
      <w:pPr>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淮安市商务局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淮安市公安局</w:t>
      </w:r>
    </w:p>
    <w:p w:rsidR="00923100" w:rsidRDefault="00923100">
      <w:pPr>
        <w:spacing w:line="560" w:lineRule="exact"/>
        <w:rPr>
          <w:rFonts w:ascii="Times New Roman" w:eastAsia="仿宋_GB2312" w:hAnsi="Times New Roman" w:cs="Times New Roman"/>
          <w:sz w:val="32"/>
          <w:szCs w:val="32"/>
        </w:rPr>
      </w:pPr>
    </w:p>
    <w:p w:rsidR="00923100" w:rsidRDefault="00923100">
      <w:pPr>
        <w:spacing w:line="560" w:lineRule="exact"/>
        <w:rPr>
          <w:rFonts w:ascii="Times New Roman" w:eastAsia="仿宋_GB2312" w:hAnsi="Times New Roman" w:cs="Times New Roman"/>
          <w:sz w:val="32"/>
          <w:szCs w:val="32"/>
        </w:rPr>
      </w:pPr>
    </w:p>
    <w:p w:rsidR="00923100" w:rsidRDefault="00923100" w:rsidP="00E26420">
      <w:pPr>
        <w:spacing w:line="560" w:lineRule="exact"/>
        <w:ind w:firstLineChars="16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淮安市生态环境局</w:t>
      </w:r>
    </w:p>
    <w:p w:rsidR="00923100" w:rsidRDefault="00923100" w:rsidP="00E26420">
      <w:pPr>
        <w:overflowPunct w:val="0"/>
        <w:spacing w:line="560" w:lineRule="exact"/>
        <w:ind w:firstLineChars="165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25</w:t>
      </w:r>
      <w:r>
        <w:rPr>
          <w:rFonts w:ascii="Times New Roman" w:eastAsia="仿宋_GB2312" w:hAnsi="Times New Roman" w:cs="仿宋_GB2312" w:hint="eastAsia"/>
          <w:sz w:val="32"/>
          <w:szCs w:val="32"/>
        </w:rPr>
        <w:t>日</w:t>
      </w:r>
    </w:p>
    <w:p w:rsidR="00923100" w:rsidRDefault="00923100" w:rsidP="009E27CA">
      <w:pPr>
        <w:pStyle w:val="BodyText"/>
        <w:spacing w:line="660" w:lineRule="exact"/>
        <w:rPr>
          <w:rFonts w:cs="Times New Roman"/>
        </w:rPr>
      </w:pPr>
    </w:p>
    <w:p w:rsidR="00923100" w:rsidRDefault="00923100" w:rsidP="009E27CA">
      <w:pPr>
        <w:pStyle w:val="BodyText"/>
        <w:spacing w:line="660" w:lineRule="exact"/>
        <w:rPr>
          <w:rFonts w:cs="Times New Roman"/>
        </w:rPr>
      </w:pPr>
    </w:p>
    <w:p w:rsidR="00923100" w:rsidRDefault="00923100" w:rsidP="009E27CA">
      <w:pPr>
        <w:pStyle w:val="BodyText"/>
        <w:spacing w:line="660" w:lineRule="exact"/>
        <w:rPr>
          <w:rFonts w:cs="Times New Roman"/>
        </w:rPr>
      </w:pPr>
    </w:p>
    <w:p w:rsidR="00923100" w:rsidRDefault="00923100" w:rsidP="009E27CA">
      <w:pPr>
        <w:pStyle w:val="BodyText"/>
        <w:spacing w:line="660" w:lineRule="exact"/>
        <w:rPr>
          <w:rFonts w:cs="Times New Roman"/>
        </w:rPr>
      </w:pPr>
    </w:p>
    <w:p w:rsidR="00923100" w:rsidRDefault="00923100" w:rsidP="009E27CA">
      <w:pPr>
        <w:pStyle w:val="BodyText"/>
        <w:spacing w:line="660" w:lineRule="exact"/>
        <w:rPr>
          <w:rFonts w:cs="Times New Roman"/>
        </w:rPr>
      </w:pPr>
    </w:p>
    <w:p w:rsidR="00923100" w:rsidRDefault="00923100" w:rsidP="009E27CA">
      <w:pPr>
        <w:pStyle w:val="BodyText"/>
        <w:spacing w:line="660" w:lineRule="exact"/>
        <w:rPr>
          <w:rFonts w:cs="Times New Roman"/>
        </w:rPr>
      </w:pPr>
    </w:p>
    <w:p w:rsidR="00923100" w:rsidRDefault="00923100" w:rsidP="009E27CA">
      <w:pPr>
        <w:pStyle w:val="BodyText"/>
        <w:spacing w:line="660" w:lineRule="exact"/>
        <w:rPr>
          <w:rFonts w:cs="Times New Roman"/>
        </w:rPr>
      </w:pPr>
    </w:p>
    <w:p w:rsidR="00923100" w:rsidRDefault="00923100" w:rsidP="009E27CA">
      <w:pPr>
        <w:pStyle w:val="BodyText"/>
        <w:spacing w:line="660" w:lineRule="exact"/>
        <w:rPr>
          <w:rFonts w:cs="Times New Roman"/>
        </w:rPr>
      </w:pPr>
    </w:p>
    <w:p w:rsidR="00923100" w:rsidRDefault="00923100" w:rsidP="009E27CA">
      <w:pPr>
        <w:pStyle w:val="BodyText"/>
        <w:spacing w:line="660" w:lineRule="exact"/>
        <w:rPr>
          <w:rFonts w:cs="Times New Roman"/>
        </w:rPr>
      </w:pPr>
    </w:p>
    <w:p w:rsidR="00923100" w:rsidRDefault="00923100" w:rsidP="009E27CA">
      <w:pPr>
        <w:pStyle w:val="BodyText"/>
        <w:spacing w:line="660" w:lineRule="exact"/>
        <w:rPr>
          <w:rFonts w:cs="Times New Roman"/>
        </w:rPr>
      </w:pPr>
    </w:p>
    <w:p w:rsidR="00923100" w:rsidRDefault="00923100" w:rsidP="009E27CA">
      <w:pPr>
        <w:pStyle w:val="BodyText"/>
        <w:spacing w:line="660" w:lineRule="exact"/>
        <w:rPr>
          <w:rFonts w:cs="Times New Roman"/>
        </w:rPr>
      </w:pPr>
    </w:p>
    <w:p w:rsidR="00923100" w:rsidRDefault="00923100" w:rsidP="009E27CA">
      <w:pPr>
        <w:pStyle w:val="BodyText"/>
        <w:spacing w:line="660" w:lineRule="exact"/>
        <w:rPr>
          <w:rFonts w:cs="Times New Roman"/>
        </w:rPr>
      </w:pPr>
    </w:p>
    <w:p w:rsidR="00923100" w:rsidRDefault="00923100" w:rsidP="009E27CA">
      <w:pPr>
        <w:pStyle w:val="BodyText"/>
        <w:spacing w:line="660" w:lineRule="exact"/>
        <w:rPr>
          <w:rFonts w:cs="Times New Roman"/>
        </w:rPr>
      </w:pPr>
    </w:p>
    <w:p w:rsidR="00923100" w:rsidRDefault="00923100" w:rsidP="009E27CA">
      <w:pPr>
        <w:pStyle w:val="BodyText"/>
        <w:spacing w:line="660" w:lineRule="exact"/>
        <w:rPr>
          <w:rFonts w:cs="Times New Roman"/>
        </w:rPr>
      </w:pPr>
    </w:p>
    <w:p w:rsidR="00923100" w:rsidRDefault="00923100" w:rsidP="009E27CA">
      <w:pPr>
        <w:pStyle w:val="BodyText"/>
        <w:spacing w:line="660" w:lineRule="exact"/>
        <w:rPr>
          <w:rFonts w:cs="Times New Roman"/>
        </w:rPr>
      </w:pPr>
    </w:p>
    <w:p w:rsidR="00923100" w:rsidRDefault="00923100" w:rsidP="009E27CA">
      <w:pPr>
        <w:pStyle w:val="BodyText"/>
        <w:spacing w:line="660" w:lineRule="exact"/>
        <w:rPr>
          <w:rFonts w:cs="Times New Roman"/>
        </w:rPr>
      </w:pPr>
    </w:p>
    <w:p w:rsidR="00923100" w:rsidRDefault="00923100" w:rsidP="009E27CA">
      <w:pPr>
        <w:pStyle w:val="BodyText"/>
        <w:spacing w:line="660" w:lineRule="exact"/>
        <w:rPr>
          <w:rFonts w:cs="Times New Roman"/>
        </w:rPr>
      </w:pPr>
    </w:p>
    <w:p w:rsidR="00923100" w:rsidRDefault="00923100" w:rsidP="009E27CA">
      <w:pPr>
        <w:pStyle w:val="BodyText"/>
        <w:spacing w:line="660" w:lineRule="exact"/>
        <w:rPr>
          <w:rFonts w:cs="Times New Roman"/>
        </w:rPr>
      </w:pPr>
    </w:p>
    <w:p w:rsidR="00923100" w:rsidRDefault="00923100" w:rsidP="009E27CA">
      <w:pPr>
        <w:pStyle w:val="BodyText"/>
        <w:spacing w:line="660" w:lineRule="exact"/>
        <w:rPr>
          <w:rFonts w:cs="Times New Roman"/>
        </w:rPr>
      </w:pPr>
    </w:p>
    <w:p w:rsidR="00923100" w:rsidRDefault="00923100" w:rsidP="009E27CA">
      <w:pPr>
        <w:pStyle w:val="BodyText"/>
        <w:spacing w:line="660" w:lineRule="exact"/>
        <w:rPr>
          <w:rFonts w:cs="Times New Roman"/>
        </w:rPr>
      </w:pPr>
    </w:p>
    <w:p w:rsidR="00923100" w:rsidRDefault="00923100" w:rsidP="009E27CA">
      <w:pPr>
        <w:pStyle w:val="BodyText"/>
        <w:spacing w:line="660" w:lineRule="exact"/>
        <w:rPr>
          <w:rFonts w:cs="Times New Roman"/>
        </w:rPr>
      </w:pPr>
    </w:p>
    <w:p w:rsidR="00923100" w:rsidRDefault="00923100" w:rsidP="009E27CA">
      <w:pPr>
        <w:pStyle w:val="BodyText"/>
        <w:spacing w:line="660" w:lineRule="exact"/>
        <w:rPr>
          <w:rFonts w:cs="Times New Roman"/>
        </w:rPr>
      </w:pPr>
    </w:p>
    <w:p w:rsidR="00923100" w:rsidRDefault="00923100" w:rsidP="00E26420">
      <w:pPr>
        <w:pBdr>
          <w:top w:val="single" w:sz="6" w:space="0" w:color="auto"/>
          <w:bottom w:val="single" w:sz="6" w:space="1" w:color="auto"/>
        </w:pBdr>
        <w:ind w:firstLineChars="100" w:firstLine="31680"/>
        <w:rPr>
          <w:rFonts w:ascii="黑体" w:eastAsia="黑体" w:hAnsi="黑体" w:cs="Times New Roman"/>
          <w:sz w:val="32"/>
          <w:szCs w:val="32"/>
        </w:rPr>
      </w:pPr>
      <w:r>
        <w:rPr>
          <w:rFonts w:ascii="方正仿宋_GBK" w:eastAsia="方正仿宋_GBK" w:hAnsi="方正仿宋_GBK" w:cs="方正仿宋_GBK" w:hint="eastAsia"/>
          <w:sz w:val="28"/>
          <w:szCs w:val="28"/>
        </w:rPr>
        <w:t>淮安市商务局办公室</w:t>
      </w:r>
      <w:r>
        <w:rPr>
          <w:rFonts w:ascii="方正仿宋_GBK" w:eastAsia="方正仿宋_GBK" w:hAnsi="方正仿宋_GBK" w:cs="方正仿宋_GBK"/>
          <w:sz w:val="28"/>
          <w:szCs w:val="28"/>
        </w:rPr>
        <w:t xml:space="preserve">                  2023</w:t>
      </w:r>
      <w:r>
        <w:rPr>
          <w:rFonts w:ascii="方正仿宋_GBK" w:eastAsia="方正仿宋_GBK" w:hAnsi="方正仿宋_GBK" w:cs="方正仿宋_GBK" w:hint="eastAsia"/>
          <w:sz w:val="28"/>
          <w:szCs w:val="28"/>
        </w:rPr>
        <w:t>年</w:t>
      </w: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月</w:t>
      </w:r>
      <w:r>
        <w:rPr>
          <w:rFonts w:ascii="方正仿宋_GBK" w:eastAsia="方正仿宋_GBK" w:hAnsi="方正仿宋_GBK" w:cs="方正仿宋_GBK"/>
          <w:sz w:val="28"/>
          <w:szCs w:val="28"/>
        </w:rPr>
        <w:t>25</w:t>
      </w:r>
      <w:r>
        <w:rPr>
          <w:rFonts w:ascii="方正仿宋_GBK" w:eastAsia="方正仿宋_GBK" w:hAnsi="方正仿宋_GBK" w:cs="方正仿宋_GBK" w:hint="eastAsia"/>
          <w:sz w:val="28"/>
          <w:szCs w:val="28"/>
        </w:rPr>
        <w:t>日印发</w:t>
      </w:r>
    </w:p>
    <w:p w:rsidR="00923100" w:rsidRDefault="00923100">
      <w:pPr>
        <w:overflowPunct w:val="0"/>
        <w:spacing w:line="640" w:lineRule="exac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淮安市报废机动车回收拆解企业</w:t>
      </w:r>
    </w:p>
    <w:p w:rsidR="00923100" w:rsidRDefault="00923100">
      <w:pPr>
        <w:overflowPunct w:val="0"/>
        <w:spacing w:line="640" w:lineRule="exac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双随机联合检查方案</w:t>
      </w:r>
    </w:p>
    <w:p w:rsidR="00923100" w:rsidRDefault="00923100">
      <w:pPr>
        <w:overflowPunct w:val="0"/>
        <w:spacing w:line="560" w:lineRule="exact"/>
        <w:ind w:firstLine="640"/>
        <w:rPr>
          <w:rFonts w:ascii="仿宋_GB2312" w:eastAsia="仿宋_GB2312" w:cs="Times New Roman"/>
          <w:sz w:val="32"/>
          <w:szCs w:val="32"/>
        </w:rPr>
      </w:pPr>
    </w:p>
    <w:p w:rsidR="00923100" w:rsidRDefault="00923100">
      <w:pPr>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为进一步转变监管理念、创新监管方式，完善“双随机、一公开”监管工作机制，切实减轻企业负担，持续优化营商环境，决定由市商务局、公安局、生态环境局联合开展报废机动车回收拆解企业双随机联合检查，制订方案如下：</w:t>
      </w:r>
    </w:p>
    <w:p w:rsidR="00923100" w:rsidRDefault="00923100" w:rsidP="00E26420">
      <w:pPr>
        <w:overflowPunct w:val="0"/>
        <w:spacing w:line="56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一、检查时间</w:t>
      </w:r>
    </w:p>
    <w:p w:rsidR="00923100" w:rsidRDefault="00923100" w:rsidP="00E26420">
      <w:pPr>
        <w:overflowPunct w:val="0"/>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检查对象抽取于</w:t>
      </w:r>
      <w:r>
        <w:rPr>
          <w:rFonts w:ascii="Times New Roman" w:eastAsia="仿宋_GB2312" w:hAnsi="Times New Roman" w:cs="Times New Roman"/>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28</w:t>
      </w:r>
      <w:r>
        <w:rPr>
          <w:rFonts w:ascii="Times New Roman" w:eastAsia="仿宋_GB2312" w:hAnsi="Times New Roman" w:cs="仿宋_GB2312" w:hint="eastAsia"/>
          <w:sz w:val="32"/>
          <w:szCs w:val="32"/>
        </w:rPr>
        <w:t>日前完成，检查任务于</w:t>
      </w:r>
      <w:r>
        <w:rPr>
          <w:rFonts w:ascii="Times New Roman" w:eastAsia="仿宋_GB2312" w:hAnsi="Times New Roman" w:cs="Times New Roman"/>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20</w:t>
      </w:r>
      <w:r>
        <w:rPr>
          <w:rFonts w:ascii="Times New Roman" w:eastAsia="仿宋_GB2312" w:hAnsi="Times New Roman" w:cs="仿宋_GB2312" w:hint="eastAsia"/>
          <w:sz w:val="32"/>
          <w:szCs w:val="32"/>
        </w:rPr>
        <w:t>日前完成。</w:t>
      </w:r>
    </w:p>
    <w:p w:rsidR="00923100" w:rsidRDefault="00923100">
      <w:pPr>
        <w:overflowPunct w:val="0"/>
        <w:spacing w:line="560" w:lineRule="exact"/>
        <w:ind w:firstLine="640"/>
        <w:rPr>
          <w:rFonts w:ascii="Times New Roman" w:eastAsia="黑体" w:hAnsi="Times New Roman" w:cs="Times New Roman"/>
          <w:sz w:val="32"/>
          <w:szCs w:val="32"/>
        </w:rPr>
      </w:pPr>
      <w:r>
        <w:rPr>
          <w:rFonts w:ascii="Times New Roman" w:eastAsia="黑体" w:hAnsi="Times New Roman" w:cs="黑体" w:hint="eastAsia"/>
          <w:sz w:val="32"/>
          <w:szCs w:val="32"/>
        </w:rPr>
        <w:t>二、主要任务</w:t>
      </w:r>
    </w:p>
    <w:p w:rsidR="00923100" w:rsidRDefault="00923100" w:rsidP="00E26420">
      <w:pPr>
        <w:overflowPunct w:val="0"/>
        <w:spacing w:line="560" w:lineRule="exact"/>
        <w:ind w:firstLineChars="200" w:firstLine="31680"/>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（一）检查对象及检查比例</w:t>
      </w:r>
    </w:p>
    <w:p w:rsidR="00923100" w:rsidRDefault="00923100" w:rsidP="00E26420">
      <w:pPr>
        <w:overflowPunct w:val="0"/>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检查对象：</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日前本市已取得报废机动车回收拆解资质的法人机构。</w:t>
      </w:r>
    </w:p>
    <w:p w:rsidR="00923100" w:rsidRDefault="00923100">
      <w:pPr>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检查比例：按照</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％的比例进行抽取。</w:t>
      </w:r>
    </w:p>
    <w:p w:rsidR="00923100" w:rsidRDefault="00923100" w:rsidP="00E26420">
      <w:pPr>
        <w:overflowPunct w:val="0"/>
        <w:spacing w:line="560" w:lineRule="exact"/>
        <w:ind w:firstLineChars="200" w:firstLine="31680"/>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（二）检查内容</w:t>
      </w:r>
    </w:p>
    <w:p w:rsidR="00923100" w:rsidRDefault="00923100" w:rsidP="00E26420">
      <w:pPr>
        <w:overflowPunct w:val="0"/>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检查报废机动车回收拆解企业是否按照《江苏省报废机动车回收管理实施办法》《报废机动车回收拆解企业技术规范》等法规回收、储存、预处理、拆解报废车；是否按照《固体废弃物污染环境防治法》《报废机动车拆解环境保护技术规范》等法律法规做好污染环境防治工作；是否按照监管要求申报、贮存、转移、利用处置危险废物。</w:t>
      </w:r>
    </w:p>
    <w:p w:rsidR="00923100" w:rsidRDefault="00923100" w:rsidP="00E26420">
      <w:pPr>
        <w:overflowPunct w:val="0"/>
        <w:spacing w:line="560" w:lineRule="exact"/>
        <w:ind w:firstLineChars="200" w:firstLine="31680"/>
        <w:rPr>
          <w:rFonts w:ascii="Times New Roman" w:eastAsia="楷体_GB2312" w:hAnsi="Times New Roman" w:cs="Times New Roman"/>
          <w:b/>
          <w:bCs/>
          <w:sz w:val="32"/>
          <w:szCs w:val="32"/>
        </w:rPr>
      </w:pPr>
      <w:r>
        <w:rPr>
          <w:rFonts w:ascii="Times New Roman" w:eastAsia="楷体_GB2312" w:hAnsi="Times New Roman" w:cs="楷体_GB2312" w:hint="eastAsia"/>
          <w:b/>
          <w:bCs/>
          <w:sz w:val="32"/>
          <w:szCs w:val="32"/>
        </w:rPr>
        <w:t>（三）检查程序</w:t>
      </w:r>
    </w:p>
    <w:p w:rsidR="00923100" w:rsidRDefault="00923100" w:rsidP="00E26420">
      <w:pPr>
        <w:overflowPunct w:val="0"/>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、本次部门联合检查的单位分别在江苏省市场监管信息平台上完善“一单两库”。</w:t>
      </w:r>
    </w:p>
    <w:p w:rsidR="00923100" w:rsidRDefault="00923100" w:rsidP="00E26420">
      <w:pPr>
        <w:overflowPunct w:val="0"/>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、本次部门联合检查的牵头部门市商务局在江苏省市场监管信息平台内统一制定部门联合检查计划和任务，组成</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个检查组，各部门执法人员数均为</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人。</w:t>
      </w:r>
    </w:p>
    <w:p w:rsidR="00923100" w:rsidRDefault="00923100">
      <w:pPr>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联合检查组人员用本人手机号作为工号登录江苏省市场监管信息平台，进入双随机检查系统，打印检查表，结合各部门检查事项清单，依法定程序、工作规范、工作流程开展检查。检查完成后，检查人员对检查结果签字确认。</w:t>
      </w:r>
    </w:p>
    <w:p w:rsidR="00923100" w:rsidRDefault="00923100">
      <w:pPr>
        <w:overflowPunct w:val="0"/>
        <w:spacing w:line="560" w:lineRule="exact"/>
        <w:ind w:firstLine="640"/>
        <w:rPr>
          <w:rFonts w:ascii="Times New Roman" w:eastAsia="黑体" w:hAnsi="Times New Roman" w:cs="Times New Roman"/>
          <w:sz w:val="32"/>
          <w:szCs w:val="32"/>
        </w:rPr>
      </w:pPr>
      <w:r>
        <w:rPr>
          <w:rFonts w:ascii="Times New Roman" w:eastAsia="黑体" w:hAnsi="Times New Roman" w:cs="黑体" w:hint="eastAsia"/>
          <w:sz w:val="32"/>
          <w:szCs w:val="32"/>
        </w:rPr>
        <w:t>三、有关事项</w:t>
      </w:r>
    </w:p>
    <w:p w:rsidR="00923100" w:rsidRDefault="00923100" w:rsidP="00E26420">
      <w:pPr>
        <w:overflowPunct w:val="0"/>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、本次双随机将通过统一组织实施，做到进一次门、查多项事，从源头上阻止多头重复检查。</w:t>
      </w:r>
    </w:p>
    <w:p w:rsidR="00923100" w:rsidRDefault="00923100" w:rsidP="00E26420">
      <w:pPr>
        <w:overflowPunct w:val="0"/>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、检查结束后，市商务局、公安局、生态环境局做好信息汇总工作及本次联合检查的工作总结，并将检查结果于</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个工作日内录入省市场监管信息平台。</w:t>
      </w:r>
    </w:p>
    <w:p w:rsidR="00923100" w:rsidRDefault="00923100" w:rsidP="00E26420">
      <w:pPr>
        <w:overflowPunct w:val="0"/>
        <w:spacing w:line="560" w:lineRule="exact"/>
        <w:ind w:firstLineChars="200" w:firstLine="31680"/>
        <w:rPr>
          <w:rFonts w:ascii="Times New Roman" w:eastAsia="仿宋_GB2312" w:hAnsi="Times New Roman" w:cs="Times New Roman"/>
          <w:sz w:val="32"/>
          <w:szCs w:val="32"/>
        </w:rPr>
      </w:pPr>
    </w:p>
    <w:p w:rsidR="00923100" w:rsidRDefault="00923100" w:rsidP="00E26420">
      <w:pPr>
        <w:overflowPunct w:val="0"/>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附件：报废机动车回收拆解企业检查内容</w:t>
      </w:r>
    </w:p>
    <w:p w:rsidR="00923100" w:rsidRDefault="00923100" w:rsidP="00E26420">
      <w:pPr>
        <w:overflowPunct w:val="0"/>
        <w:spacing w:line="560" w:lineRule="exact"/>
        <w:ind w:firstLineChars="200" w:firstLine="31680"/>
        <w:rPr>
          <w:rFonts w:ascii="Times New Roman" w:eastAsia="仿宋_GB2312" w:hAnsi="Times New Roman" w:cs="Times New Roman"/>
          <w:sz w:val="32"/>
          <w:szCs w:val="32"/>
        </w:rPr>
      </w:pPr>
    </w:p>
    <w:p w:rsidR="00923100" w:rsidRDefault="00923100" w:rsidP="00E26420">
      <w:pPr>
        <w:overflowPunct w:val="0"/>
        <w:spacing w:line="560" w:lineRule="exact"/>
        <w:ind w:firstLineChars="200" w:firstLine="31680"/>
        <w:rPr>
          <w:rFonts w:ascii="Times New Roman" w:eastAsia="仿宋_GB2312" w:hAnsi="Times New Roman" w:cs="Times New Roman"/>
          <w:sz w:val="32"/>
          <w:szCs w:val="32"/>
        </w:rPr>
      </w:pPr>
    </w:p>
    <w:p w:rsidR="00923100" w:rsidRDefault="00923100" w:rsidP="00E26420">
      <w:pPr>
        <w:overflowPunct w:val="0"/>
        <w:spacing w:line="560" w:lineRule="exact"/>
        <w:ind w:firstLineChars="200" w:firstLine="31680"/>
        <w:rPr>
          <w:rFonts w:ascii="Times New Roman" w:eastAsia="仿宋_GB2312" w:hAnsi="Times New Roman" w:cs="Times New Roman"/>
          <w:sz w:val="32"/>
          <w:szCs w:val="32"/>
        </w:rPr>
      </w:pPr>
    </w:p>
    <w:p w:rsidR="00923100" w:rsidRDefault="00923100" w:rsidP="00E26420">
      <w:pPr>
        <w:overflowPunct w:val="0"/>
        <w:spacing w:line="560" w:lineRule="exact"/>
        <w:ind w:firstLineChars="200" w:firstLine="31680"/>
        <w:rPr>
          <w:rFonts w:ascii="Times New Roman" w:eastAsia="仿宋_GB2312" w:hAnsi="Times New Roman" w:cs="Times New Roman"/>
          <w:sz w:val="32"/>
          <w:szCs w:val="32"/>
        </w:rPr>
      </w:pPr>
    </w:p>
    <w:p w:rsidR="00923100" w:rsidRDefault="00923100" w:rsidP="00E26420">
      <w:pPr>
        <w:overflowPunct w:val="0"/>
        <w:spacing w:line="560" w:lineRule="exact"/>
        <w:ind w:firstLineChars="200" w:firstLine="31680"/>
        <w:rPr>
          <w:rFonts w:ascii="Times New Roman" w:eastAsia="仿宋_GB2312" w:hAnsi="Times New Roman" w:cs="Times New Roman"/>
          <w:sz w:val="32"/>
          <w:szCs w:val="32"/>
        </w:rPr>
      </w:pPr>
    </w:p>
    <w:p w:rsidR="00923100" w:rsidRDefault="00923100" w:rsidP="00E26420">
      <w:pPr>
        <w:overflowPunct w:val="0"/>
        <w:spacing w:line="560" w:lineRule="exact"/>
        <w:ind w:firstLineChars="200" w:firstLine="31680"/>
        <w:rPr>
          <w:rFonts w:ascii="Times New Roman" w:eastAsia="仿宋_GB2312" w:hAnsi="Times New Roman" w:cs="Times New Roman"/>
          <w:sz w:val="32"/>
          <w:szCs w:val="32"/>
        </w:rPr>
      </w:pPr>
    </w:p>
    <w:p w:rsidR="00923100" w:rsidRDefault="00923100" w:rsidP="00E26420">
      <w:pPr>
        <w:overflowPunct w:val="0"/>
        <w:spacing w:line="560" w:lineRule="exact"/>
        <w:ind w:firstLineChars="200" w:firstLine="31680"/>
        <w:rPr>
          <w:rFonts w:ascii="Times New Roman" w:eastAsia="仿宋_GB2312" w:hAnsi="Times New Roman" w:cs="Times New Roman"/>
          <w:sz w:val="32"/>
          <w:szCs w:val="32"/>
        </w:rPr>
      </w:pPr>
    </w:p>
    <w:p w:rsidR="00923100" w:rsidRDefault="00923100" w:rsidP="00E26420">
      <w:pPr>
        <w:overflowPunct w:val="0"/>
        <w:spacing w:line="560" w:lineRule="exact"/>
        <w:ind w:firstLineChars="200" w:firstLine="31680"/>
        <w:rPr>
          <w:rFonts w:ascii="Times New Roman" w:eastAsia="仿宋_GB2312" w:hAnsi="Times New Roman" w:cs="Times New Roman"/>
          <w:sz w:val="32"/>
          <w:szCs w:val="32"/>
        </w:rPr>
      </w:pPr>
    </w:p>
    <w:p w:rsidR="00923100" w:rsidRDefault="00923100" w:rsidP="00E26420">
      <w:pPr>
        <w:overflowPunct w:val="0"/>
        <w:spacing w:line="560" w:lineRule="exact"/>
        <w:ind w:firstLineChars="200" w:firstLine="31680"/>
        <w:rPr>
          <w:rFonts w:ascii="黑体" w:eastAsia="黑体" w:hAnsi="黑体" w:cs="Times New Roman"/>
          <w:sz w:val="32"/>
          <w:szCs w:val="32"/>
        </w:rPr>
        <w:sectPr w:rsidR="00923100" w:rsidSect="009E27CA">
          <w:footerReference w:type="default" r:id="rId6"/>
          <w:pgSz w:w="11906" w:h="16838"/>
          <w:pgMar w:top="1440" w:right="1803" w:bottom="1440" w:left="1803" w:header="851" w:footer="992" w:gutter="0"/>
          <w:cols w:space="0"/>
          <w:docGrid w:type="lines" w:linePitch="319"/>
        </w:sectPr>
      </w:pPr>
    </w:p>
    <w:p w:rsidR="00923100" w:rsidRPr="009E27CA" w:rsidRDefault="00923100" w:rsidP="009E27CA">
      <w:pPr>
        <w:overflowPunct w:val="0"/>
        <w:spacing w:line="560" w:lineRule="exact"/>
        <w:rPr>
          <w:rFonts w:ascii="仿宋_GB2312" w:eastAsia="仿宋_GB2312" w:hAnsi="黑体" w:cs="Times New Roman"/>
          <w:sz w:val="32"/>
          <w:szCs w:val="32"/>
        </w:rPr>
      </w:pPr>
      <w:r w:rsidRPr="009E27CA">
        <w:rPr>
          <w:rFonts w:ascii="仿宋_GB2312" w:eastAsia="仿宋_GB2312" w:hAnsi="黑体" w:cs="仿宋_GB2312" w:hint="eastAsia"/>
          <w:sz w:val="32"/>
          <w:szCs w:val="32"/>
        </w:rPr>
        <w:t>附件</w:t>
      </w:r>
    </w:p>
    <w:p w:rsidR="00923100" w:rsidRDefault="00923100">
      <w:pPr>
        <w:overflowPunct w:val="0"/>
        <w:spacing w:line="600" w:lineRule="exac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报废机动车回收拆解企业检查内容</w:t>
      </w:r>
    </w:p>
    <w:p w:rsidR="00923100" w:rsidRDefault="00923100" w:rsidP="00E26420">
      <w:pPr>
        <w:ind w:firstLineChars="100" w:firstLine="31680"/>
        <w:jc w:val="left"/>
        <w:rPr>
          <w:rFonts w:ascii="楷体" w:eastAsia="楷体" w:hAnsi="楷体" w:cs="Times New Roman"/>
          <w:sz w:val="28"/>
          <w:szCs w:val="28"/>
        </w:rPr>
      </w:pPr>
      <w:r>
        <w:rPr>
          <w:rFonts w:ascii="楷体" w:eastAsia="楷体" w:hAnsi="楷体" w:cs="楷体" w:hint="eastAsia"/>
          <w:sz w:val="28"/>
          <w:szCs w:val="28"/>
        </w:rPr>
        <w:t>企业名称：</w:t>
      </w:r>
      <w:r>
        <w:rPr>
          <w:rFonts w:ascii="楷体" w:eastAsia="楷体" w:hAnsi="楷体" w:cs="楷体"/>
          <w:sz w:val="28"/>
          <w:szCs w:val="28"/>
        </w:rPr>
        <w:t xml:space="preserve">                                                                </w:t>
      </w:r>
      <w:r>
        <w:rPr>
          <w:rFonts w:ascii="楷体" w:eastAsia="楷体" w:hAnsi="楷体" w:cs="楷体" w:hint="eastAsia"/>
          <w:sz w:val="28"/>
          <w:szCs w:val="28"/>
        </w:rPr>
        <w:t>检查日期：</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7"/>
        <w:gridCol w:w="6875"/>
        <w:gridCol w:w="2836"/>
        <w:gridCol w:w="2866"/>
      </w:tblGrid>
      <w:tr w:rsidR="00923100">
        <w:trPr>
          <w:tblHeader/>
        </w:trPr>
        <w:tc>
          <w:tcPr>
            <w:tcW w:w="563" w:type="pct"/>
            <w:vAlign w:val="center"/>
          </w:tcPr>
          <w:p w:rsidR="00923100" w:rsidRPr="00F8381E" w:rsidRDefault="00923100" w:rsidP="00F8381E">
            <w:pPr>
              <w:jc w:val="center"/>
              <w:rPr>
                <w:rFonts w:ascii="黑体" w:eastAsia="黑体" w:hAnsi="黑体" w:cs="Times New Roman"/>
                <w:sz w:val="32"/>
                <w:szCs w:val="32"/>
              </w:rPr>
            </w:pPr>
            <w:r w:rsidRPr="00F8381E">
              <w:rPr>
                <w:rFonts w:ascii="黑体" w:eastAsia="黑体" w:hAnsi="黑体" w:cs="黑体" w:hint="eastAsia"/>
                <w:sz w:val="32"/>
                <w:szCs w:val="32"/>
              </w:rPr>
              <w:t>分类</w:t>
            </w:r>
          </w:p>
        </w:tc>
        <w:tc>
          <w:tcPr>
            <w:tcW w:w="2425" w:type="pct"/>
          </w:tcPr>
          <w:p w:rsidR="00923100" w:rsidRPr="00F8381E" w:rsidRDefault="00923100" w:rsidP="00F8381E">
            <w:pPr>
              <w:jc w:val="center"/>
              <w:rPr>
                <w:rFonts w:ascii="黑体" w:eastAsia="黑体" w:hAnsi="黑体" w:cs="Times New Roman"/>
                <w:sz w:val="32"/>
                <w:szCs w:val="32"/>
              </w:rPr>
            </w:pPr>
            <w:r w:rsidRPr="00F8381E">
              <w:rPr>
                <w:rFonts w:ascii="黑体" w:eastAsia="黑体" w:hAnsi="黑体" w:cs="黑体" w:hint="eastAsia"/>
                <w:sz w:val="32"/>
                <w:szCs w:val="32"/>
              </w:rPr>
              <w:t>检查内容</w:t>
            </w:r>
          </w:p>
        </w:tc>
        <w:tc>
          <w:tcPr>
            <w:tcW w:w="2011" w:type="pct"/>
            <w:gridSpan w:val="2"/>
          </w:tcPr>
          <w:p w:rsidR="00923100" w:rsidRPr="00F8381E" w:rsidRDefault="00923100" w:rsidP="00F8381E">
            <w:pPr>
              <w:jc w:val="center"/>
              <w:rPr>
                <w:rFonts w:ascii="黑体" w:eastAsia="黑体" w:hAnsi="黑体" w:cs="Times New Roman"/>
                <w:sz w:val="32"/>
                <w:szCs w:val="32"/>
              </w:rPr>
            </w:pPr>
            <w:r w:rsidRPr="00F8381E">
              <w:rPr>
                <w:rFonts w:ascii="黑体" w:eastAsia="黑体" w:hAnsi="黑体" w:cs="黑体" w:hint="eastAsia"/>
                <w:sz w:val="32"/>
                <w:szCs w:val="32"/>
              </w:rPr>
              <w:t>检查结果</w:t>
            </w:r>
          </w:p>
        </w:tc>
      </w:tr>
      <w:tr w:rsidR="00923100">
        <w:tc>
          <w:tcPr>
            <w:tcW w:w="563" w:type="pct"/>
            <w:vMerge w:val="restart"/>
            <w:vAlign w:val="center"/>
          </w:tcPr>
          <w:p w:rsidR="00923100" w:rsidRPr="00F8381E" w:rsidRDefault="00923100" w:rsidP="00F8381E">
            <w:pPr>
              <w:jc w:val="center"/>
              <w:rPr>
                <w:rFonts w:ascii="楷体" w:eastAsia="楷体" w:hAnsi="楷体" w:cs="Times New Roman"/>
                <w:sz w:val="32"/>
                <w:szCs w:val="32"/>
              </w:rPr>
            </w:pPr>
            <w:r w:rsidRPr="00F8381E">
              <w:rPr>
                <w:rFonts w:ascii="楷体" w:eastAsia="楷体" w:hAnsi="楷体" w:cs="楷体" w:hint="eastAsia"/>
                <w:sz w:val="32"/>
                <w:szCs w:val="32"/>
              </w:rPr>
              <w:t>场地</w:t>
            </w:r>
          </w:p>
        </w:tc>
        <w:tc>
          <w:tcPr>
            <w:tcW w:w="2425" w:type="pct"/>
          </w:tcPr>
          <w:p w:rsidR="00923100" w:rsidRPr="00F8381E" w:rsidRDefault="00923100">
            <w:pPr>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分区（各种场地标识清楚，场地内部设置禁止、警告、指令、提示标志）</w:t>
            </w:r>
          </w:p>
        </w:tc>
        <w:tc>
          <w:tcPr>
            <w:tcW w:w="1000" w:type="pct"/>
          </w:tcPr>
          <w:p w:rsidR="00923100" w:rsidRPr="00F8381E" w:rsidRDefault="00923100" w:rsidP="00F8381E">
            <w:pPr>
              <w:spacing w:line="540" w:lineRule="exact"/>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管理区</w:t>
            </w:r>
          </w:p>
          <w:p w:rsidR="00923100" w:rsidRPr="00F8381E" w:rsidRDefault="00923100" w:rsidP="00F8381E">
            <w:pPr>
              <w:spacing w:line="540" w:lineRule="exact"/>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拆解作业区</w:t>
            </w:r>
          </w:p>
          <w:p w:rsidR="00923100" w:rsidRPr="00F8381E" w:rsidRDefault="00923100" w:rsidP="00F8381E">
            <w:pPr>
              <w:spacing w:line="540" w:lineRule="exact"/>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污染控制区</w:t>
            </w:r>
          </w:p>
        </w:tc>
        <w:tc>
          <w:tcPr>
            <w:tcW w:w="1011" w:type="pct"/>
          </w:tcPr>
          <w:p w:rsidR="00923100" w:rsidRPr="00F8381E" w:rsidRDefault="00923100" w:rsidP="00F8381E">
            <w:pPr>
              <w:widowControl/>
              <w:spacing w:line="540" w:lineRule="exact"/>
              <w:jc w:val="left"/>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未拆解贮存区</w:t>
            </w:r>
          </w:p>
          <w:p w:rsidR="00923100" w:rsidRPr="00F8381E" w:rsidRDefault="00923100" w:rsidP="00F8381E">
            <w:pPr>
              <w:widowControl/>
              <w:spacing w:line="540" w:lineRule="exact"/>
              <w:jc w:val="left"/>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已拆解贮存区</w:t>
            </w:r>
          </w:p>
          <w:p w:rsidR="00923100" w:rsidRPr="00F8381E" w:rsidRDefault="00923100" w:rsidP="00F8381E">
            <w:pPr>
              <w:spacing w:line="540" w:lineRule="exact"/>
              <w:rPr>
                <w:rFonts w:ascii="方正仿宋_GBK" w:eastAsia="方正仿宋_GBK" w:hAnsi="方正仿宋_GBK" w:cs="Times New Roman"/>
                <w:sz w:val="32"/>
                <w:szCs w:val="32"/>
              </w:rPr>
            </w:pPr>
          </w:p>
        </w:tc>
      </w:tr>
      <w:tr w:rsidR="00923100">
        <w:trPr>
          <w:trHeight w:val="1285"/>
        </w:trPr>
        <w:tc>
          <w:tcPr>
            <w:tcW w:w="563" w:type="pct"/>
            <w:vMerge/>
            <w:vAlign w:val="center"/>
          </w:tcPr>
          <w:p w:rsidR="00923100" w:rsidRPr="00F8381E" w:rsidRDefault="00923100" w:rsidP="00F8381E">
            <w:pPr>
              <w:jc w:val="center"/>
              <w:rPr>
                <w:rFonts w:ascii="楷体" w:eastAsia="楷体" w:hAnsi="楷体" w:cs="Times New Roman"/>
                <w:sz w:val="32"/>
                <w:szCs w:val="32"/>
              </w:rPr>
            </w:pPr>
          </w:p>
        </w:tc>
        <w:tc>
          <w:tcPr>
            <w:tcW w:w="2425" w:type="pct"/>
            <w:vAlign w:val="center"/>
          </w:tcPr>
          <w:p w:rsidR="00923100" w:rsidRPr="00F8381E" w:rsidRDefault="00923100">
            <w:pPr>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防雨防风设施（拆解区、“五大总成”等贮存区、污染控制区）</w:t>
            </w:r>
          </w:p>
        </w:tc>
        <w:tc>
          <w:tcPr>
            <w:tcW w:w="2011" w:type="pct"/>
            <w:gridSpan w:val="2"/>
          </w:tcPr>
          <w:p w:rsidR="00923100" w:rsidRPr="00F8381E" w:rsidRDefault="00923100">
            <w:pPr>
              <w:rPr>
                <w:rFonts w:ascii="方正仿宋_GBK" w:eastAsia="方正仿宋_GBK" w:hAnsi="方正仿宋_GBK" w:cs="Times New Roman"/>
                <w:sz w:val="32"/>
                <w:szCs w:val="32"/>
              </w:rPr>
            </w:pPr>
          </w:p>
        </w:tc>
      </w:tr>
      <w:tr w:rsidR="00923100">
        <w:trPr>
          <w:trHeight w:val="833"/>
        </w:trPr>
        <w:tc>
          <w:tcPr>
            <w:tcW w:w="563" w:type="pct"/>
            <w:vMerge/>
            <w:vAlign w:val="center"/>
          </w:tcPr>
          <w:p w:rsidR="00923100" w:rsidRPr="00F8381E" w:rsidRDefault="00923100" w:rsidP="00F8381E">
            <w:pPr>
              <w:jc w:val="center"/>
              <w:rPr>
                <w:rFonts w:ascii="楷体" w:eastAsia="楷体" w:hAnsi="楷体" w:cs="Times New Roman"/>
                <w:sz w:val="32"/>
                <w:szCs w:val="32"/>
              </w:rPr>
            </w:pPr>
          </w:p>
        </w:tc>
        <w:tc>
          <w:tcPr>
            <w:tcW w:w="2425" w:type="pct"/>
            <w:vAlign w:val="center"/>
          </w:tcPr>
          <w:p w:rsidR="00923100" w:rsidRPr="00F8381E" w:rsidRDefault="00923100">
            <w:pPr>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绝缘接地设施（污染控制区）</w:t>
            </w:r>
          </w:p>
        </w:tc>
        <w:tc>
          <w:tcPr>
            <w:tcW w:w="2011" w:type="pct"/>
            <w:gridSpan w:val="2"/>
          </w:tcPr>
          <w:p w:rsidR="00923100" w:rsidRPr="00F8381E" w:rsidRDefault="00923100">
            <w:pPr>
              <w:rPr>
                <w:rFonts w:ascii="方正仿宋_GBK" w:eastAsia="方正仿宋_GBK" w:hAnsi="方正仿宋_GBK" w:cs="Times New Roman"/>
                <w:sz w:val="32"/>
                <w:szCs w:val="32"/>
              </w:rPr>
            </w:pPr>
          </w:p>
        </w:tc>
      </w:tr>
      <w:tr w:rsidR="00923100">
        <w:trPr>
          <w:trHeight w:val="859"/>
        </w:trPr>
        <w:tc>
          <w:tcPr>
            <w:tcW w:w="563" w:type="pct"/>
            <w:vMerge/>
            <w:vAlign w:val="center"/>
          </w:tcPr>
          <w:p w:rsidR="00923100" w:rsidRPr="00F8381E" w:rsidRDefault="00923100" w:rsidP="00F8381E">
            <w:pPr>
              <w:jc w:val="center"/>
              <w:rPr>
                <w:rFonts w:ascii="楷体" w:eastAsia="楷体" w:hAnsi="楷体" w:cs="Times New Roman"/>
                <w:sz w:val="32"/>
                <w:szCs w:val="32"/>
              </w:rPr>
            </w:pPr>
          </w:p>
        </w:tc>
        <w:tc>
          <w:tcPr>
            <w:tcW w:w="2425" w:type="pct"/>
            <w:vAlign w:val="center"/>
          </w:tcPr>
          <w:p w:rsidR="00923100" w:rsidRPr="00F8381E" w:rsidRDefault="00923100">
            <w:pPr>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道路和场地硬化情况</w:t>
            </w:r>
          </w:p>
        </w:tc>
        <w:tc>
          <w:tcPr>
            <w:tcW w:w="2011" w:type="pct"/>
            <w:gridSpan w:val="2"/>
          </w:tcPr>
          <w:p w:rsidR="00923100" w:rsidRPr="00F8381E" w:rsidRDefault="00923100">
            <w:pPr>
              <w:rPr>
                <w:rFonts w:ascii="方正仿宋_GBK" w:eastAsia="方正仿宋_GBK" w:hAnsi="方正仿宋_GBK" w:cs="Times New Roman"/>
                <w:sz w:val="32"/>
                <w:szCs w:val="32"/>
              </w:rPr>
            </w:pPr>
          </w:p>
        </w:tc>
      </w:tr>
      <w:tr w:rsidR="00923100">
        <w:trPr>
          <w:trHeight w:val="905"/>
        </w:trPr>
        <w:tc>
          <w:tcPr>
            <w:tcW w:w="563" w:type="pct"/>
            <w:vMerge/>
            <w:vAlign w:val="center"/>
          </w:tcPr>
          <w:p w:rsidR="00923100" w:rsidRPr="00F8381E" w:rsidRDefault="00923100" w:rsidP="00F8381E">
            <w:pPr>
              <w:jc w:val="center"/>
              <w:rPr>
                <w:rFonts w:ascii="楷体" w:eastAsia="楷体" w:hAnsi="楷体" w:cs="Times New Roman"/>
                <w:sz w:val="32"/>
                <w:szCs w:val="32"/>
              </w:rPr>
            </w:pPr>
          </w:p>
        </w:tc>
        <w:tc>
          <w:tcPr>
            <w:tcW w:w="2425" w:type="pct"/>
            <w:vAlign w:val="center"/>
          </w:tcPr>
          <w:p w:rsidR="00923100" w:rsidRPr="00F8381E" w:rsidRDefault="00923100">
            <w:pPr>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是否有新能源汽车拆解、贮存场地</w:t>
            </w:r>
          </w:p>
        </w:tc>
        <w:tc>
          <w:tcPr>
            <w:tcW w:w="2011" w:type="pct"/>
            <w:gridSpan w:val="2"/>
          </w:tcPr>
          <w:p w:rsidR="00923100" w:rsidRPr="00F8381E" w:rsidRDefault="00923100">
            <w:pPr>
              <w:rPr>
                <w:rFonts w:ascii="方正仿宋_GBK" w:eastAsia="方正仿宋_GBK" w:hAnsi="方正仿宋_GBK" w:cs="Times New Roman"/>
                <w:sz w:val="32"/>
                <w:szCs w:val="32"/>
              </w:rPr>
            </w:pPr>
          </w:p>
        </w:tc>
      </w:tr>
      <w:tr w:rsidR="00923100">
        <w:tc>
          <w:tcPr>
            <w:tcW w:w="563" w:type="pct"/>
            <w:vMerge w:val="restart"/>
            <w:vAlign w:val="center"/>
          </w:tcPr>
          <w:p w:rsidR="00923100" w:rsidRPr="00F8381E" w:rsidRDefault="00923100" w:rsidP="00F8381E">
            <w:pPr>
              <w:jc w:val="center"/>
              <w:rPr>
                <w:rFonts w:ascii="楷体" w:eastAsia="楷体" w:hAnsi="楷体" w:cs="Times New Roman"/>
                <w:sz w:val="32"/>
                <w:szCs w:val="32"/>
              </w:rPr>
            </w:pPr>
            <w:r w:rsidRPr="00F8381E">
              <w:rPr>
                <w:rFonts w:ascii="楷体" w:eastAsia="楷体" w:hAnsi="楷体" w:cs="楷体" w:hint="eastAsia"/>
                <w:sz w:val="32"/>
                <w:szCs w:val="32"/>
              </w:rPr>
              <w:t>设备</w:t>
            </w:r>
          </w:p>
        </w:tc>
        <w:tc>
          <w:tcPr>
            <w:tcW w:w="2425" w:type="pct"/>
          </w:tcPr>
          <w:p w:rsidR="00923100" w:rsidRPr="00F8381E" w:rsidRDefault="00923100">
            <w:pPr>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生产设备（剪断、切割、压扁设备（必备），安全气囊拆除引爆设备等）</w:t>
            </w:r>
          </w:p>
        </w:tc>
        <w:tc>
          <w:tcPr>
            <w:tcW w:w="2011" w:type="pct"/>
            <w:gridSpan w:val="2"/>
          </w:tcPr>
          <w:p w:rsidR="00923100" w:rsidRPr="00F8381E" w:rsidRDefault="00923100">
            <w:pPr>
              <w:rPr>
                <w:rFonts w:ascii="方正仿宋_GBK" w:eastAsia="方正仿宋_GBK" w:hAnsi="方正仿宋_GBK" w:cs="Times New Roman"/>
                <w:sz w:val="32"/>
                <w:szCs w:val="32"/>
              </w:rPr>
            </w:pPr>
          </w:p>
        </w:tc>
      </w:tr>
      <w:tr w:rsidR="00923100">
        <w:tc>
          <w:tcPr>
            <w:tcW w:w="563" w:type="pct"/>
            <w:vMerge/>
            <w:vAlign w:val="center"/>
          </w:tcPr>
          <w:p w:rsidR="00923100" w:rsidRPr="00F8381E" w:rsidRDefault="00923100" w:rsidP="00F8381E">
            <w:pPr>
              <w:jc w:val="center"/>
              <w:rPr>
                <w:rFonts w:ascii="楷体" w:eastAsia="楷体" w:hAnsi="楷体" w:cs="Times New Roman"/>
                <w:sz w:val="32"/>
                <w:szCs w:val="32"/>
              </w:rPr>
            </w:pPr>
          </w:p>
        </w:tc>
        <w:tc>
          <w:tcPr>
            <w:tcW w:w="2425" w:type="pct"/>
          </w:tcPr>
          <w:p w:rsidR="00923100" w:rsidRPr="00F8381E" w:rsidRDefault="00923100">
            <w:pPr>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应急救援和消防设备（灭火器、消防箱、消防水带、黄砂箱、消防铲、消防应急池、应急</w:t>
            </w:r>
            <w:r w:rsidRPr="00F8381E">
              <w:rPr>
                <w:rFonts w:ascii="方正仿宋_GBK" w:eastAsia="方正仿宋_GBK" w:hAnsi="方正仿宋_GBK" w:cs="方正仿宋_GBK"/>
                <w:sz w:val="32"/>
                <w:szCs w:val="32"/>
              </w:rPr>
              <w:t>/</w:t>
            </w:r>
            <w:r w:rsidRPr="00F8381E">
              <w:rPr>
                <w:rFonts w:ascii="方正仿宋_GBK" w:eastAsia="方正仿宋_GBK" w:hAnsi="方正仿宋_GBK" w:cs="方正仿宋_GBK" w:hint="eastAsia"/>
                <w:sz w:val="32"/>
                <w:szCs w:val="32"/>
              </w:rPr>
              <w:t>防爆灯）</w:t>
            </w:r>
          </w:p>
        </w:tc>
        <w:tc>
          <w:tcPr>
            <w:tcW w:w="2011" w:type="pct"/>
            <w:gridSpan w:val="2"/>
          </w:tcPr>
          <w:p w:rsidR="00923100" w:rsidRPr="00F8381E" w:rsidRDefault="00923100">
            <w:pPr>
              <w:rPr>
                <w:rFonts w:ascii="方正仿宋_GBK" w:eastAsia="方正仿宋_GBK" w:hAnsi="方正仿宋_GBK" w:cs="Times New Roman"/>
                <w:sz w:val="32"/>
                <w:szCs w:val="32"/>
              </w:rPr>
            </w:pPr>
          </w:p>
        </w:tc>
      </w:tr>
      <w:tr w:rsidR="00923100">
        <w:tc>
          <w:tcPr>
            <w:tcW w:w="563" w:type="pct"/>
            <w:vMerge/>
            <w:vAlign w:val="center"/>
          </w:tcPr>
          <w:p w:rsidR="00923100" w:rsidRPr="00F8381E" w:rsidRDefault="00923100" w:rsidP="00F8381E">
            <w:pPr>
              <w:jc w:val="center"/>
              <w:rPr>
                <w:rFonts w:ascii="楷体" w:eastAsia="楷体" w:hAnsi="楷体" w:cs="Times New Roman"/>
                <w:sz w:val="32"/>
                <w:szCs w:val="32"/>
              </w:rPr>
            </w:pPr>
          </w:p>
        </w:tc>
        <w:tc>
          <w:tcPr>
            <w:tcW w:w="2425" w:type="pct"/>
          </w:tcPr>
          <w:p w:rsidR="00923100" w:rsidRPr="00F8381E" w:rsidRDefault="00923100">
            <w:pPr>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生态环境保护设备：是否有固废库、废油回收、制冷剂回收、铅酸电池回收集中存放点</w:t>
            </w:r>
          </w:p>
        </w:tc>
        <w:tc>
          <w:tcPr>
            <w:tcW w:w="2011" w:type="pct"/>
            <w:gridSpan w:val="2"/>
          </w:tcPr>
          <w:p w:rsidR="00923100" w:rsidRPr="00F8381E" w:rsidRDefault="00923100">
            <w:pPr>
              <w:rPr>
                <w:rFonts w:ascii="方正仿宋_GBK" w:eastAsia="方正仿宋_GBK" w:hAnsi="方正仿宋_GBK" w:cs="Times New Roman"/>
                <w:sz w:val="32"/>
                <w:szCs w:val="32"/>
              </w:rPr>
            </w:pPr>
          </w:p>
        </w:tc>
      </w:tr>
      <w:tr w:rsidR="00923100">
        <w:trPr>
          <w:trHeight w:val="710"/>
        </w:trPr>
        <w:tc>
          <w:tcPr>
            <w:tcW w:w="563" w:type="pct"/>
            <w:vMerge/>
            <w:vAlign w:val="center"/>
          </w:tcPr>
          <w:p w:rsidR="00923100" w:rsidRPr="00F8381E" w:rsidRDefault="00923100" w:rsidP="00F8381E">
            <w:pPr>
              <w:jc w:val="center"/>
              <w:rPr>
                <w:rFonts w:ascii="楷体" w:eastAsia="楷体" w:hAnsi="楷体" w:cs="Times New Roman"/>
                <w:sz w:val="32"/>
                <w:szCs w:val="32"/>
              </w:rPr>
            </w:pPr>
          </w:p>
        </w:tc>
        <w:tc>
          <w:tcPr>
            <w:tcW w:w="2425" w:type="pct"/>
          </w:tcPr>
          <w:p w:rsidR="00923100" w:rsidRPr="00F8381E" w:rsidRDefault="00923100">
            <w:pPr>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监控设备（经营场所全覆盖）</w:t>
            </w:r>
          </w:p>
        </w:tc>
        <w:tc>
          <w:tcPr>
            <w:tcW w:w="2011" w:type="pct"/>
            <w:gridSpan w:val="2"/>
          </w:tcPr>
          <w:p w:rsidR="00923100" w:rsidRPr="00F8381E" w:rsidRDefault="00923100">
            <w:pPr>
              <w:rPr>
                <w:rFonts w:ascii="方正仿宋_GBK" w:eastAsia="方正仿宋_GBK" w:hAnsi="方正仿宋_GBK" w:cs="Times New Roman"/>
                <w:sz w:val="32"/>
                <w:szCs w:val="32"/>
              </w:rPr>
            </w:pPr>
          </w:p>
        </w:tc>
      </w:tr>
      <w:tr w:rsidR="00923100">
        <w:trPr>
          <w:trHeight w:val="819"/>
        </w:trPr>
        <w:tc>
          <w:tcPr>
            <w:tcW w:w="563" w:type="pct"/>
            <w:vMerge/>
            <w:vAlign w:val="center"/>
          </w:tcPr>
          <w:p w:rsidR="00923100" w:rsidRPr="00F8381E" w:rsidRDefault="00923100" w:rsidP="00F8381E">
            <w:pPr>
              <w:jc w:val="center"/>
              <w:rPr>
                <w:rFonts w:ascii="楷体" w:eastAsia="楷体" w:hAnsi="楷体" w:cs="Times New Roman"/>
                <w:sz w:val="32"/>
                <w:szCs w:val="32"/>
              </w:rPr>
            </w:pPr>
          </w:p>
        </w:tc>
        <w:tc>
          <w:tcPr>
            <w:tcW w:w="2425" w:type="pct"/>
          </w:tcPr>
          <w:p w:rsidR="00923100" w:rsidRPr="00F8381E" w:rsidRDefault="00923100">
            <w:pPr>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另：使用气割情况（场地和消防是否符合要求）</w:t>
            </w:r>
          </w:p>
        </w:tc>
        <w:tc>
          <w:tcPr>
            <w:tcW w:w="2011" w:type="pct"/>
            <w:gridSpan w:val="2"/>
          </w:tcPr>
          <w:p w:rsidR="00923100" w:rsidRPr="00F8381E" w:rsidRDefault="00923100">
            <w:pPr>
              <w:rPr>
                <w:rFonts w:ascii="方正仿宋_GBK" w:eastAsia="方正仿宋_GBK" w:hAnsi="方正仿宋_GBK" w:cs="Times New Roman"/>
                <w:sz w:val="32"/>
                <w:szCs w:val="32"/>
              </w:rPr>
            </w:pPr>
          </w:p>
        </w:tc>
      </w:tr>
      <w:tr w:rsidR="00923100">
        <w:trPr>
          <w:trHeight w:val="751"/>
        </w:trPr>
        <w:tc>
          <w:tcPr>
            <w:tcW w:w="563" w:type="pct"/>
            <w:vMerge w:val="restart"/>
            <w:vAlign w:val="center"/>
          </w:tcPr>
          <w:p w:rsidR="00923100" w:rsidRPr="00F8381E" w:rsidRDefault="00923100" w:rsidP="00F8381E">
            <w:pPr>
              <w:jc w:val="center"/>
              <w:rPr>
                <w:rFonts w:ascii="楷体" w:eastAsia="楷体" w:hAnsi="楷体" w:cs="Times New Roman"/>
                <w:sz w:val="32"/>
                <w:szCs w:val="32"/>
              </w:rPr>
            </w:pPr>
            <w:r w:rsidRPr="00F8381E">
              <w:rPr>
                <w:rFonts w:ascii="楷体" w:eastAsia="楷体" w:hAnsi="楷体" w:cs="楷体" w:hint="eastAsia"/>
                <w:sz w:val="32"/>
                <w:szCs w:val="32"/>
              </w:rPr>
              <w:t>人员</w:t>
            </w:r>
          </w:p>
        </w:tc>
        <w:tc>
          <w:tcPr>
            <w:tcW w:w="2425" w:type="pct"/>
          </w:tcPr>
          <w:p w:rsidR="00923100" w:rsidRPr="00F8381E" w:rsidRDefault="00923100">
            <w:pPr>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有专业安全生产和环保管理人员</w:t>
            </w:r>
          </w:p>
        </w:tc>
        <w:tc>
          <w:tcPr>
            <w:tcW w:w="2011" w:type="pct"/>
            <w:gridSpan w:val="2"/>
          </w:tcPr>
          <w:p w:rsidR="00923100" w:rsidRPr="00F8381E" w:rsidRDefault="00923100">
            <w:pPr>
              <w:rPr>
                <w:rFonts w:ascii="方正仿宋_GBK" w:eastAsia="方正仿宋_GBK" w:hAnsi="方正仿宋_GBK" w:cs="Times New Roman"/>
                <w:sz w:val="32"/>
                <w:szCs w:val="32"/>
              </w:rPr>
            </w:pPr>
          </w:p>
        </w:tc>
      </w:tr>
      <w:tr w:rsidR="00923100">
        <w:tc>
          <w:tcPr>
            <w:tcW w:w="563" w:type="pct"/>
            <w:vMerge/>
            <w:vAlign w:val="center"/>
          </w:tcPr>
          <w:p w:rsidR="00923100" w:rsidRPr="00F8381E" w:rsidRDefault="00923100" w:rsidP="00F8381E">
            <w:pPr>
              <w:jc w:val="center"/>
              <w:rPr>
                <w:rFonts w:ascii="楷体" w:eastAsia="楷体" w:hAnsi="楷体" w:cs="Times New Roman"/>
                <w:sz w:val="32"/>
                <w:szCs w:val="32"/>
              </w:rPr>
            </w:pPr>
          </w:p>
        </w:tc>
        <w:tc>
          <w:tcPr>
            <w:tcW w:w="2425" w:type="pct"/>
          </w:tcPr>
          <w:p w:rsidR="00923100" w:rsidRPr="00F8381E" w:rsidRDefault="00923100">
            <w:pPr>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人员资质情况（台账）：电工、焊接和切割、起重机操作、起重机指挥等</w:t>
            </w:r>
          </w:p>
        </w:tc>
        <w:tc>
          <w:tcPr>
            <w:tcW w:w="2011" w:type="pct"/>
            <w:gridSpan w:val="2"/>
          </w:tcPr>
          <w:p w:rsidR="00923100" w:rsidRPr="00F8381E" w:rsidRDefault="00923100">
            <w:pPr>
              <w:rPr>
                <w:rFonts w:ascii="方正仿宋_GBK" w:eastAsia="方正仿宋_GBK" w:hAnsi="方正仿宋_GBK" w:cs="Times New Roman"/>
                <w:sz w:val="32"/>
                <w:szCs w:val="32"/>
              </w:rPr>
            </w:pPr>
          </w:p>
        </w:tc>
      </w:tr>
      <w:tr w:rsidR="00923100">
        <w:tc>
          <w:tcPr>
            <w:tcW w:w="563" w:type="pct"/>
            <w:vMerge w:val="restart"/>
            <w:vAlign w:val="center"/>
          </w:tcPr>
          <w:p w:rsidR="00923100" w:rsidRPr="00F8381E" w:rsidRDefault="00923100" w:rsidP="00F8381E">
            <w:pPr>
              <w:jc w:val="center"/>
              <w:rPr>
                <w:rFonts w:ascii="楷体" w:eastAsia="楷体" w:hAnsi="楷体" w:cs="Times New Roman"/>
                <w:sz w:val="32"/>
                <w:szCs w:val="32"/>
              </w:rPr>
            </w:pPr>
            <w:r w:rsidRPr="00F8381E">
              <w:rPr>
                <w:rFonts w:ascii="楷体" w:eastAsia="楷体" w:hAnsi="楷体" w:cs="楷体" w:hint="eastAsia"/>
                <w:sz w:val="32"/>
                <w:szCs w:val="32"/>
              </w:rPr>
              <w:t>制度</w:t>
            </w:r>
          </w:p>
        </w:tc>
        <w:tc>
          <w:tcPr>
            <w:tcW w:w="2425" w:type="pct"/>
          </w:tcPr>
          <w:p w:rsidR="00923100" w:rsidRPr="00F8381E" w:rsidRDefault="00923100" w:rsidP="00F8381E">
            <w:pPr>
              <w:spacing w:line="587" w:lineRule="exact"/>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拆解操作规范（油液抽取及储存、蓄电池拆解及储存、三元催化拆解及储存等）</w:t>
            </w:r>
          </w:p>
        </w:tc>
        <w:tc>
          <w:tcPr>
            <w:tcW w:w="2011" w:type="pct"/>
            <w:gridSpan w:val="2"/>
          </w:tcPr>
          <w:p w:rsidR="00923100" w:rsidRPr="00F8381E" w:rsidRDefault="00923100">
            <w:pPr>
              <w:rPr>
                <w:rFonts w:cs="Times New Roman"/>
                <w:sz w:val="32"/>
                <w:szCs w:val="32"/>
              </w:rPr>
            </w:pPr>
          </w:p>
        </w:tc>
      </w:tr>
      <w:tr w:rsidR="00923100">
        <w:tc>
          <w:tcPr>
            <w:tcW w:w="563" w:type="pct"/>
            <w:vMerge/>
            <w:vAlign w:val="center"/>
          </w:tcPr>
          <w:p w:rsidR="00923100" w:rsidRPr="00F8381E" w:rsidRDefault="00923100" w:rsidP="00F8381E">
            <w:pPr>
              <w:jc w:val="center"/>
              <w:rPr>
                <w:rFonts w:ascii="楷体" w:eastAsia="楷体" w:hAnsi="楷体" w:cs="Times New Roman"/>
                <w:sz w:val="32"/>
                <w:szCs w:val="32"/>
              </w:rPr>
            </w:pPr>
          </w:p>
        </w:tc>
        <w:tc>
          <w:tcPr>
            <w:tcW w:w="2425" w:type="pct"/>
          </w:tcPr>
          <w:p w:rsidR="00923100" w:rsidRPr="00F8381E" w:rsidRDefault="00923100">
            <w:pPr>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设备管理制度（保养等台账）</w:t>
            </w:r>
          </w:p>
        </w:tc>
        <w:tc>
          <w:tcPr>
            <w:tcW w:w="2011" w:type="pct"/>
            <w:gridSpan w:val="2"/>
          </w:tcPr>
          <w:p w:rsidR="00923100" w:rsidRPr="00F8381E" w:rsidRDefault="00923100">
            <w:pPr>
              <w:rPr>
                <w:rFonts w:cs="Times New Roman"/>
                <w:sz w:val="32"/>
                <w:szCs w:val="32"/>
              </w:rPr>
            </w:pPr>
          </w:p>
        </w:tc>
      </w:tr>
      <w:tr w:rsidR="00923100">
        <w:tc>
          <w:tcPr>
            <w:tcW w:w="563" w:type="pct"/>
            <w:vMerge/>
            <w:vAlign w:val="center"/>
          </w:tcPr>
          <w:p w:rsidR="00923100" w:rsidRPr="00F8381E" w:rsidRDefault="00923100" w:rsidP="00F8381E">
            <w:pPr>
              <w:jc w:val="center"/>
              <w:rPr>
                <w:rFonts w:ascii="楷体" w:eastAsia="楷体" w:hAnsi="楷体" w:cs="Times New Roman"/>
                <w:sz w:val="32"/>
                <w:szCs w:val="32"/>
              </w:rPr>
            </w:pPr>
          </w:p>
        </w:tc>
        <w:tc>
          <w:tcPr>
            <w:tcW w:w="2425" w:type="pct"/>
          </w:tcPr>
          <w:p w:rsidR="00923100" w:rsidRPr="00F8381E" w:rsidRDefault="00923100">
            <w:pPr>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生态环境保护制度</w:t>
            </w:r>
            <w:r w:rsidRPr="00F8381E">
              <w:rPr>
                <w:rFonts w:ascii="方正仿宋_GBK" w:eastAsia="方正仿宋_GBK" w:hAnsi="方正仿宋_GBK" w:cs="方正仿宋_GBK"/>
                <w:sz w:val="32"/>
                <w:szCs w:val="32"/>
              </w:rPr>
              <w:t>/</w:t>
            </w:r>
            <w:r w:rsidRPr="00F8381E">
              <w:rPr>
                <w:rFonts w:ascii="方正仿宋_GBK" w:eastAsia="方正仿宋_GBK" w:hAnsi="方正仿宋_GBK" w:cs="方正仿宋_GBK" w:hint="eastAsia"/>
                <w:sz w:val="32"/>
                <w:szCs w:val="32"/>
              </w:rPr>
              <w:t>预案</w:t>
            </w:r>
          </w:p>
        </w:tc>
        <w:tc>
          <w:tcPr>
            <w:tcW w:w="2011" w:type="pct"/>
            <w:gridSpan w:val="2"/>
          </w:tcPr>
          <w:p w:rsidR="00923100" w:rsidRPr="00F8381E" w:rsidRDefault="00923100">
            <w:pPr>
              <w:rPr>
                <w:rFonts w:cs="Times New Roman"/>
                <w:sz w:val="32"/>
                <w:szCs w:val="32"/>
              </w:rPr>
            </w:pPr>
          </w:p>
        </w:tc>
      </w:tr>
      <w:tr w:rsidR="00923100">
        <w:tc>
          <w:tcPr>
            <w:tcW w:w="563" w:type="pct"/>
            <w:vMerge/>
            <w:vAlign w:val="center"/>
          </w:tcPr>
          <w:p w:rsidR="00923100" w:rsidRPr="00F8381E" w:rsidRDefault="00923100" w:rsidP="00F8381E">
            <w:pPr>
              <w:jc w:val="center"/>
              <w:rPr>
                <w:rFonts w:ascii="楷体" w:eastAsia="楷体" w:hAnsi="楷体" w:cs="Times New Roman"/>
                <w:sz w:val="32"/>
                <w:szCs w:val="32"/>
              </w:rPr>
            </w:pPr>
          </w:p>
        </w:tc>
        <w:tc>
          <w:tcPr>
            <w:tcW w:w="2425" w:type="pct"/>
          </w:tcPr>
          <w:p w:rsidR="00923100" w:rsidRPr="00F8381E" w:rsidRDefault="00923100" w:rsidP="00F8381E">
            <w:pPr>
              <w:spacing w:line="460" w:lineRule="exact"/>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安全生产制度（具有水、电、气等安全使用说明，安全生产规程，防火、防汛的应急预案和应急演练记录等）</w:t>
            </w:r>
          </w:p>
        </w:tc>
        <w:tc>
          <w:tcPr>
            <w:tcW w:w="2011" w:type="pct"/>
            <w:gridSpan w:val="2"/>
          </w:tcPr>
          <w:p w:rsidR="00923100" w:rsidRPr="00F8381E" w:rsidRDefault="00923100">
            <w:pPr>
              <w:rPr>
                <w:rFonts w:cs="Times New Roman"/>
                <w:sz w:val="32"/>
                <w:szCs w:val="32"/>
              </w:rPr>
            </w:pPr>
          </w:p>
        </w:tc>
      </w:tr>
      <w:tr w:rsidR="00923100">
        <w:tc>
          <w:tcPr>
            <w:tcW w:w="563" w:type="pct"/>
            <w:vMerge/>
            <w:vAlign w:val="center"/>
          </w:tcPr>
          <w:p w:rsidR="00923100" w:rsidRPr="00F8381E" w:rsidRDefault="00923100" w:rsidP="00F8381E">
            <w:pPr>
              <w:jc w:val="center"/>
              <w:rPr>
                <w:rFonts w:ascii="楷体" w:eastAsia="楷体" w:hAnsi="楷体" w:cs="Times New Roman"/>
                <w:sz w:val="32"/>
                <w:szCs w:val="32"/>
              </w:rPr>
            </w:pPr>
          </w:p>
        </w:tc>
        <w:tc>
          <w:tcPr>
            <w:tcW w:w="2425" w:type="pct"/>
          </w:tcPr>
          <w:p w:rsidR="00923100" w:rsidRPr="00F8381E" w:rsidRDefault="00923100" w:rsidP="00F8381E">
            <w:pPr>
              <w:spacing w:line="460" w:lineRule="exact"/>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劳动保护（</w:t>
            </w:r>
            <w:r w:rsidRPr="00F8381E">
              <w:rPr>
                <w:rFonts w:ascii="方正仿宋_GBK" w:eastAsia="方正仿宋_GBK" w:hAnsi="方正仿宋_GBK" w:cs="方正仿宋_GBK" w:hint="eastAsia"/>
                <w:sz w:val="28"/>
                <w:szCs w:val="28"/>
              </w:rPr>
              <w:t>工作服、安全帽、劳保鞋、护目镜、手套</w:t>
            </w:r>
            <w:r w:rsidRPr="00F8381E">
              <w:rPr>
                <w:rFonts w:ascii="方正仿宋_GBK" w:eastAsia="方正仿宋_GBK" w:hAnsi="方正仿宋_GBK" w:cs="方正仿宋_GBK" w:hint="eastAsia"/>
                <w:sz w:val="32"/>
                <w:szCs w:val="32"/>
              </w:rPr>
              <w:t>）</w:t>
            </w:r>
          </w:p>
        </w:tc>
        <w:tc>
          <w:tcPr>
            <w:tcW w:w="2011" w:type="pct"/>
            <w:gridSpan w:val="2"/>
          </w:tcPr>
          <w:p w:rsidR="00923100" w:rsidRPr="00F8381E" w:rsidRDefault="00923100">
            <w:pPr>
              <w:rPr>
                <w:rFonts w:cs="Times New Roman"/>
                <w:sz w:val="32"/>
                <w:szCs w:val="32"/>
              </w:rPr>
            </w:pPr>
          </w:p>
        </w:tc>
      </w:tr>
      <w:tr w:rsidR="00923100">
        <w:trPr>
          <w:trHeight w:val="724"/>
        </w:trPr>
        <w:tc>
          <w:tcPr>
            <w:tcW w:w="563" w:type="pct"/>
            <w:vMerge w:val="restart"/>
            <w:vAlign w:val="center"/>
          </w:tcPr>
          <w:p w:rsidR="00923100" w:rsidRPr="00F8381E" w:rsidRDefault="00923100" w:rsidP="00F8381E">
            <w:pPr>
              <w:jc w:val="center"/>
              <w:rPr>
                <w:rFonts w:ascii="楷体" w:eastAsia="楷体" w:hAnsi="楷体" w:cs="Times New Roman"/>
                <w:sz w:val="32"/>
                <w:szCs w:val="32"/>
              </w:rPr>
            </w:pPr>
            <w:r w:rsidRPr="00F8381E">
              <w:rPr>
                <w:rFonts w:ascii="楷体" w:eastAsia="楷体" w:hAnsi="楷体" w:cs="楷体" w:hint="eastAsia"/>
                <w:sz w:val="32"/>
                <w:szCs w:val="32"/>
              </w:rPr>
              <w:t>台账</w:t>
            </w:r>
          </w:p>
        </w:tc>
        <w:tc>
          <w:tcPr>
            <w:tcW w:w="2425" w:type="pct"/>
          </w:tcPr>
          <w:p w:rsidR="00923100" w:rsidRPr="00F8381E" w:rsidRDefault="00923100">
            <w:pPr>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回收机动车台账</w:t>
            </w:r>
          </w:p>
        </w:tc>
        <w:tc>
          <w:tcPr>
            <w:tcW w:w="2011" w:type="pct"/>
            <w:gridSpan w:val="2"/>
          </w:tcPr>
          <w:p w:rsidR="00923100" w:rsidRPr="00F8381E" w:rsidRDefault="00923100">
            <w:pPr>
              <w:rPr>
                <w:rFonts w:cs="Times New Roman"/>
                <w:sz w:val="32"/>
                <w:szCs w:val="32"/>
              </w:rPr>
            </w:pPr>
          </w:p>
        </w:tc>
      </w:tr>
      <w:tr w:rsidR="00923100">
        <w:trPr>
          <w:trHeight w:val="686"/>
        </w:trPr>
        <w:tc>
          <w:tcPr>
            <w:tcW w:w="563" w:type="pct"/>
            <w:vMerge/>
            <w:vAlign w:val="center"/>
          </w:tcPr>
          <w:p w:rsidR="00923100" w:rsidRPr="00F8381E" w:rsidRDefault="00923100" w:rsidP="00F8381E">
            <w:pPr>
              <w:jc w:val="center"/>
              <w:rPr>
                <w:rFonts w:ascii="楷体" w:eastAsia="楷体" w:hAnsi="楷体" w:cs="Times New Roman"/>
                <w:sz w:val="32"/>
                <w:szCs w:val="32"/>
              </w:rPr>
            </w:pPr>
          </w:p>
        </w:tc>
        <w:tc>
          <w:tcPr>
            <w:tcW w:w="2425" w:type="pct"/>
          </w:tcPr>
          <w:p w:rsidR="00923100" w:rsidRPr="00F8381E" w:rsidRDefault="00923100">
            <w:pPr>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机动车拆解台账（报废证明等）</w:t>
            </w:r>
          </w:p>
        </w:tc>
        <w:tc>
          <w:tcPr>
            <w:tcW w:w="2011" w:type="pct"/>
            <w:gridSpan w:val="2"/>
          </w:tcPr>
          <w:p w:rsidR="00923100" w:rsidRPr="00F8381E" w:rsidRDefault="00923100">
            <w:pPr>
              <w:rPr>
                <w:rFonts w:cs="Times New Roman"/>
                <w:sz w:val="32"/>
                <w:szCs w:val="32"/>
              </w:rPr>
            </w:pPr>
          </w:p>
        </w:tc>
      </w:tr>
      <w:tr w:rsidR="00923100">
        <w:trPr>
          <w:trHeight w:val="724"/>
        </w:trPr>
        <w:tc>
          <w:tcPr>
            <w:tcW w:w="563" w:type="pct"/>
            <w:vMerge/>
            <w:vAlign w:val="center"/>
          </w:tcPr>
          <w:p w:rsidR="00923100" w:rsidRPr="00F8381E" w:rsidRDefault="00923100" w:rsidP="00F8381E">
            <w:pPr>
              <w:jc w:val="center"/>
              <w:rPr>
                <w:rFonts w:ascii="楷体" w:eastAsia="楷体" w:hAnsi="楷体" w:cs="Times New Roman"/>
                <w:sz w:val="32"/>
                <w:szCs w:val="32"/>
              </w:rPr>
            </w:pPr>
          </w:p>
        </w:tc>
        <w:tc>
          <w:tcPr>
            <w:tcW w:w="2425" w:type="pct"/>
          </w:tcPr>
          <w:p w:rsidR="00923100" w:rsidRPr="00F8381E" w:rsidRDefault="00923100">
            <w:pPr>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拆解后五大总成台账</w:t>
            </w:r>
          </w:p>
        </w:tc>
        <w:tc>
          <w:tcPr>
            <w:tcW w:w="2011" w:type="pct"/>
            <w:gridSpan w:val="2"/>
          </w:tcPr>
          <w:p w:rsidR="00923100" w:rsidRPr="00F8381E" w:rsidRDefault="00923100">
            <w:pPr>
              <w:rPr>
                <w:rFonts w:cs="Times New Roman"/>
                <w:sz w:val="32"/>
                <w:szCs w:val="32"/>
              </w:rPr>
            </w:pPr>
          </w:p>
        </w:tc>
      </w:tr>
      <w:tr w:rsidR="00923100">
        <w:trPr>
          <w:trHeight w:val="774"/>
        </w:trPr>
        <w:tc>
          <w:tcPr>
            <w:tcW w:w="563" w:type="pct"/>
            <w:vMerge/>
            <w:vAlign w:val="center"/>
          </w:tcPr>
          <w:p w:rsidR="00923100" w:rsidRPr="00F8381E" w:rsidRDefault="00923100" w:rsidP="00F8381E">
            <w:pPr>
              <w:jc w:val="center"/>
              <w:rPr>
                <w:rFonts w:ascii="楷体" w:eastAsia="楷体" w:hAnsi="楷体" w:cs="Times New Roman"/>
                <w:sz w:val="32"/>
                <w:szCs w:val="32"/>
              </w:rPr>
            </w:pPr>
          </w:p>
        </w:tc>
        <w:tc>
          <w:tcPr>
            <w:tcW w:w="2425" w:type="pct"/>
          </w:tcPr>
          <w:p w:rsidR="00923100" w:rsidRPr="00F8381E" w:rsidRDefault="00923100">
            <w:pPr>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危险废物储存和转移台账（有无超期存放）</w:t>
            </w:r>
          </w:p>
        </w:tc>
        <w:tc>
          <w:tcPr>
            <w:tcW w:w="2011" w:type="pct"/>
            <w:gridSpan w:val="2"/>
          </w:tcPr>
          <w:p w:rsidR="00923100" w:rsidRPr="00F8381E" w:rsidRDefault="00923100">
            <w:pPr>
              <w:rPr>
                <w:rFonts w:cs="Times New Roman"/>
                <w:sz w:val="32"/>
                <w:szCs w:val="32"/>
              </w:rPr>
            </w:pPr>
          </w:p>
        </w:tc>
      </w:tr>
      <w:tr w:rsidR="00923100">
        <w:tc>
          <w:tcPr>
            <w:tcW w:w="563" w:type="pct"/>
            <w:vMerge w:val="restart"/>
            <w:vAlign w:val="center"/>
          </w:tcPr>
          <w:p w:rsidR="00923100" w:rsidRPr="00F8381E" w:rsidRDefault="00923100" w:rsidP="00F8381E">
            <w:pPr>
              <w:jc w:val="center"/>
              <w:rPr>
                <w:rFonts w:ascii="楷体" w:eastAsia="楷体" w:hAnsi="楷体" w:cs="Times New Roman"/>
                <w:sz w:val="32"/>
                <w:szCs w:val="32"/>
              </w:rPr>
            </w:pPr>
            <w:r w:rsidRPr="00F8381E">
              <w:rPr>
                <w:rFonts w:ascii="楷体" w:eastAsia="楷体" w:hAnsi="楷体" w:cs="楷体" w:hint="eastAsia"/>
                <w:sz w:val="32"/>
                <w:szCs w:val="32"/>
              </w:rPr>
              <w:t>信息系统使用情况</w:t>
            </w:r>
          </w:p>
        </w:tc>
        <w:tc>
          <w:tcPr>
            <w:tcW w:w="2425" w:type="pct"/>
          </w:tcPr>
          <w:p w:rsidR="00923100" w:rsidRPr="00F8381E" w:rsidRDefault="00923100">
            <w:pPr>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全国汽车流通信息管理应用服务</w:t>
            </w:r>
          </w:p>
        </w:tc>
        <w:tc>
          <w:tcPr>
            <w:tcW w:w="2011" w:type="pct"/>
            <w:gridSpan w:val="2"/>
          </w:tcPr>
          <w:p w:rsidR="00923100" w:rsidRPr="00F8381E" w:rsidRDefault="00923100">
            <w:pPr>
              <w:rPr>
                <w:rFonts w:ascii="方正仿宋_GBK" w:eastAsia="方正仿宋_GBK" w:hAnsi="方正仿宋_GBK" w:cs="Times New Roman"/>
                <w:sz w:val="32"/>
                <w:szCs w:val="32"/>
              </w:rPr>
            </w:pPr>
          </w:p>
        </w:tc>
      </w:tr>
      <w:tr w:rsidR="00923100">
        <w:trPr>
          <w:trHeight w:val="979"/>
        </w:trPr>
        <w:tc>
          <w:tcPr>
            <w:tcW w:w="563" w:type="pct"/>
            <w:vMerge/>
            <w:vAlign w:val="center"/>
          </w:tcPr>
          <w:p w:rsidR="00923100" w:rsidRPr="00F8381E" w:rsidRDefault="00923100" w:rsidP="00F8381E">
            <w:pPr>
              <w:jc w:val="center"/>
              <w:rPr>
                <w:rFonts w:ascii="楷体" w:eastAsia="楷体" w:hAnsi="楷体" w:cs="Times New Roman"/>
                <w:sz w:val="32"/>
                <w:szCs w:val="32"/>
              </w:rPr>
            </w:pPr>
          </w:p>
        </w:tc>
        <w:tc>
          <w:tcPr>
            <w:tcW w:w="2425" w:type="pct"/>
          </w:tcPr>
          <w:p w:rsidR="00923100" w:rsidRPr="00F8381E" w:rsidRDefault="00923100" w:rsidP="00F8381E">
            <w:pPr>
              <w:spacing w:line="460" w:lineRule="exact"/>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全国固体废物管理信息系统（或省环保部门系统）</w:t>
            </w:r>
          </w:p>
        </w:tc>
        <w:tc>
          <w:tcPr>
            <w:tcW w:w="2011" w:type="pct"/>
            <w:gridSpan w:val="2"/>
          </w:tcPr>
          <w:p w:rsidR="00923100" w:rsidRPr="00F8381E" w:rsidRDefault="00923100">
            <w:pPr>
              <w:rPr>
                <w:rFonts w:ascii="方正仿宋_GBK" w:eastAsia="方正仿宋_GBK" w:hAnsi="方正仿宋_GBK" w:cs="Times New Roman"/>
                <w:sz w:val="32"/>
                <w:szCs w:val="32"/>
              </w:rPr>
            </w:pPr>
          </w:p>
        </w:tc>
      </w:tr>
      <w:tr w:rsidR="00923100">
        <w:trPr>
          <w:trHeight w:val="978"/>
        </w:trPr>
        <w:tc>
          <w:tcPr>
            <w:tcW w:w="563" w:type="pct"/>
            <w:vMerge/>
            <w:vAlign w:val="center"/>
          </w:tcPr>
          <w:p w:rsidR="00923100" w:rsidRPr="00F8381E" w:rsidRDefault="00923100" w:rsidP="00F8381E">
            <w:pPr>
              <w:jc w:val="center"/>
              <w:rPr>
                <w:rFonts w:ascii="楷体" w:eastAsia="楷体" w:hAnsi="楷体" w:cs="Times New Roman"/>
                <w:sz w:val="32"/>
                <w:szCs w:val="32"/>
              </w:rPr>
            </w:pPr>
          </w:p>
        </w:tc>
        <w:tc>
          <w:tcPr>
            <w:tcW w:w="2425" w:type="pct"/>
          </w:tcPr>
          <w:p w:rsidR="00923100" w:rsidRPr="00F8381E" w:rsidRDefault="00923100" w:rsidP="00F8381E">
            <w:pPr>
              <w:spacing w:line="460" w:lineRule="exact"/>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新能源汽车国家检测与动力蓄电池回收利用溯源综合管理平台</w:t>
            </w:r>
          </w:p>
        </w:tc>
        <w:tc>
          <w:tcPr>
            <w:tcW w:w="2011" w:type="pct"/>
            <w:gridSpan w:val="2"/>
          </w:tcPr>
          <w:p w:rsidR="00923100" w:rsidRPr="00F8381E" w:rsidRDefault="00923100">
            <w:pPr>
              <w:rPr>
                <w:rFonts w:ascii="方正仿宋_GBK" w:eastAsia="方正仿宋_GBK" w:hAnsi="方正仿宋_GBK" w:cs="Times New Roman"/>
                <w:sz w:val="32"/>
                <w:szCs w:val="32"/>
              </w:rPr>
            </w:pPr>
          </w:p>
        </w:tc>
      </w:tr>
      <w:tr w:rsidR="00923100">
        <w:trPr>
          <w:trHeight w:val="4674"/>
        </w:trPr>
        <w:tc>
          <w:tcPr>
            <w:tcW w:w="563" w:type="pct"/>
            <w:vAlign w:val="center"/>
          </w:tcPr>
          <w:p w:rsidR="00923100" w:rsidRPr="00F8381E" w:rsidRDefault="00923100" w:rsidP="00F8381E">
            <w:pPr>
              <w:jc w:val="center"/>
              <w:rPr>
                <w:rFonts w:ascii="楷体" w:eastAsia="楷体" w:hAnsi="楷体" w:cs="Times New Roman"/>
                <w:sz w:val="32"/>
                <w:szCs w:val="32"/>
              </w:rPr>
            </w:pPr>
            <w:r w:rsidRPr="00F8381E">
              <w:rPr>
                <w:rFonts w:ascii="楷体" w:eastAsia="楷体" w:hAnsi="楷体" w:cs="楷体" w:hint="eastAsia"/>
                <w:sz w:val="32"/>
                <w:szCs w:val="32"/>
              </w:rPr>
              <w:t>企业自查自纠情况</w:t>
            </w:r>
          </w:p>
        </w:tc>
        <w:tc>
          <w:tcPr>
            <w:tcW w:w="2425" w:type="pct"/>
          </w:tcPr>
          <w:p w:rsidR="00923100" w:rsidRPr="00F8381E" w:rsidRDefault="00923100">
            <w:pPr>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发现问题：</w:t>
            </w:r>
          </w:p>
        </w:tc>
        <w:tc>
          <w:tcPr>
            <w:tcW w:w="2011" w:type="pct"/>
            <w:gridSpan w:val="2"/>
          </w:tcPr>
          <w:p w:rsidR="00923100" w:rsidRPr="00F8381E" w:rsidRDefault="00923100">
            <w:pPr>
              <w:rPr>
                <w:rFonts w:ascii="方正仿宋_GBK" w:eastAsia="方正仿宋_GBK" w:hAnsi="方正仿宋_GBK" w:cs="Times New Roman"/>
                <w:sz w:val="32"/>
                <w:szCs w:val="32"/>
              </w:rPr>
            </w:pPr>
            <w:r w:rsidRPr="00F8381E">
              <w:rPr>
                <w:rFonts w:ascii="方正仿宋_GBK" w:eastAsia="方正仿宋_GBK" w:hAnsi="方正仿宋_GBK" w:cs="方正仿宋_GBK" w:hint="eastAsia"/>
                <w:sz w:val="32"/>
                <w:szCs w:val="32"/>
              </w:rPr>
              <w:t>整改情况：</w:t>
            </w:r>
          </w:p>
        </w:tc>
      </w:tr>
    </w:tbl>
    <w:p w:rsidR="00923100" w:rsidRDefault="00923100">
      <w:pPr>
        <w:spacing w:line="240" w:lineRule="exact"/>
        <w:jc w:val="left"/>
        <w:rPr>
          <w:rFonts w:ascii="楷体" w:eastAsia="楷体" w:hAnsi="楷体" w:cs="Times New Roman"/>
          <w:sz w:val="28"/>
          <w:szCs w:val="28"/>
        </w:rPr>
      </w:pPr>
    </w:p>
    <w:sectPr w:rsidR="00923100" w:rsidSect="009E27CA">
      <w:pgSz w:w="16838" w:h="11906" w:orient="landscape"/>
      <w:pgMar w:top="1803" w:right="1440" w:bottom="1803" w:left="1440" w:header="851" w:footer="992" w:gutter="0"/>
      <w:cols w:space="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100" w:rsidRDefault="00923100" w:rsidP="00BD24FF">
      <w:pPr>
        <w:rPr>
          <w:rFonts w:cs="Times New Roman"/>
        </w:rPr>
      </w:pPr>
      <w:r>
        <w:rPr>
          <w:rFonts w:cs="Times New Roman"/>
        </w:rPr>
        <w:separator/>
      </w:r>
    </w:p>
  </w:endnote>
  <w:endnote w:type="continuationSeparator" w:id="0">
    <w:p w:rsidR="00923100" w:rsidRDefault="00923100" w:rsidP="00BD24F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100" w:rsidRDefault="00923100">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next-textbox:#_x0000_s2049;mso-fit-shape-to-text:t" inset="0,0,0,0">
            <w:txbxContent>
              <w:p w:rsidR="00923100" w:rsidRDefault="00923100">
                <w:pPr>
                  <w:pStyle w:val="Footer"/>
                  <w:rPr>
                    <w:rFonts w:cs="Times New Roman"/>
                  </w:rP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100" w:rsidRDefault="00923100" w:rsidP="00BD24FF">
      <w:pPr>
        <w:rPr>
          <w:rFonts w:cs="Times New Roman"/>
        </w:rPr>
      </w:pPr>
      <w:r>
        <w:rPr>
          <w:rFonts w:cs="Times New Roman"/>
        </w:rPr>
        <w:separator/>
      </w:r>
    </w:p>
  </w:footnote>
  <w:footnote w:type="continuationSeparator" w:id="0">
    <w:p w:rsidR="00923100" w:rsidRDefault="00923100" w:rsidP="00BD24F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DQ1NzU4NzhiZGYwYjVmNmQxMjcyZTg5MjM5ZTRjZDQifQ=="/>
  </w:docVars>
  <w:rsids>
    <w:rsidRoot w:val="00BD24FF"/>
    <w:rsid w:val="00126074"/>
    <w:rsid w:val="002A5774"/>
    <w:rsid w:val="005C0B32"/>
    <w:rsid w:val="008512FC"/>
    <w:rsid w:val="00923100"/>
    <w:rsid w:val="00946FC4"/>
    <w:rsid w:val="009E27CA"/>
    <w:rsid w:val="00BD24FF"/>
    <w:rsid w:val="00C3401F"/>
    <w:rsid w:val="00E26420"/>
    <w:rsid w:val="00F0197D"/>
    <w:rsid w:val="00F8381E"/>
    <w:rsid w:val="0A140428"/>
    <w:rsid w:val="38CE5AC2"/>
    <w:rsid w:val="40D07C11"/>
    <w:rsid w:val="432B3B11"/>
    <w:rsid w:val="47AD7C08"/>
    <w:rsid w:val="574511ED"/>
    <w:rsid w:val="63A513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4FF"/>
    <w:pPr>
      <w:widowControl w:val="0"/>
      <w:jc w:val="both"/>
    </w:pPr>
    <w:rPr>
      <w:rFonts w:cs="Calibri"/>
      <w:szCs w:val="21"/>
    </w:rPr>
  </w:style>
  <w:style w:type="paragraph" w:styleId="Heading1">
    <w:name w:val="heading 1"/>
    <w:basedOn w:val="Normal"/>
    <w:next w:val="Normal"/>
    <w:link w:val="Heading1Char"/>
    <w:uiPriority w:val="99"/>
    <w:qFormat/>
    <w:rsid w:val="00BD24FF"/>
    <w:pPr>
      <w:keepNext/>
      <w:keepLines/>
      <w:spacing w:before="340" w:after="330" w:line="576"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kern w:val="44"/>
      <w:sz w:val="44"/>
      <w:szCs w:val="44"/>
    </w:rPr>
  </w:style>
  <w:style w:type="paragraph" w:styleId="Footer">
    <w:name w:val="footer"/>
    <w:basedOn w:val="Normal"/>
    <w:link w:val="FooterChar"/>
    <w:uiPriority w:val="99"/>
    <w:rsid w:val="00BD24F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sz w:val="18"/>
      <w:szCs w:val="18"/>
    </w:rPr>
  </w:style>
  <w:style w:type="paragraph" w:styleId="Header">
    <w:name w:val="header"/>
    <w:basedOn w:val="Normal"/>
    <w:link w:val="HeaderChar"/>
    <w:uiPriority w:val="99"/>
    <w:rsid w:val="00BD24FF"/>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Pr>
      <w:sz w:val="18"/>
      <w:szCs w:val="18"/>
    </w:rPr>
  </w:style>
  <w:style w:type="table" w:styleId="TableGrid">
    <w:name w:val="Table Grid"/>
    <w:basedOn w:val="TableNormal"/>
    <w:uiPriority w:val="99"/>
    <w:rsid w:val="00BD24FF"/>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9E27CA"/>
    <w:rPr>
      <w:rFonts w:ascii="宋体" w:hAnsi="宋体" w:cs="宋体"/>
      <w:color w:val="FF0000"/>
      <w:sz w:val="28"/>
      <w:szCs w:val="28"/>
    </w:rPr>
  </w:style>
  <w:style w:type="character" w:customStyle="1" w:styleId="BodyTextChar">
    <w:name w:val="Body Text Char"/>
    <w:basedOn w:val="DefaultParagraphFont"/>
    <w:link w:val="BodyText"/>
    <w:uiPriority w:val="99"/>
    <w:semiHidden/>
    <w:locked/>
    <w:rPr>
      <w:sz w:val="21"/>
      <w:szCs w:val="21"/>
    </w:rPr>
  </w:style>
  <w:style w:type="character" w:styleId="PageNumber">
    <w:name w:val="page number"/>
    <w:basedOn w:val="DefaultParagraphFont"/>
    <w:uiPriority w:val="99"/>
    <w:rsid w:val="009E27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8</Pages>
  <Words>276</Words>
  <Characters>1577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王媛媛</cp:lastModifiedBy>
  <cp:revision>5</cp:revision>
  <cp:lastPrinted>2023-04-21T06:53:00Z</cp:lastPrinted>
  <dcterms:created xsi:type="dcterms:W3CDTF">2023-04-20T08:08:00Z</dcterms:created>
  <dcterms:modified xsi:type="dcterms:W3CDTF">2023-04-27T01:34:00Z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E406124C216241C798D385C2B9830959_12</vt:lpwstr>
  </property>
</Properties>
</file>