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12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12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全省“安全生产月”活动进展情况统计表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12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填报单位（盖章）：___________________   联系人：_________ 电话：____________ 填报日期：_______    </w:t>
      </w:r>
    </w:p>
    <w:tbl>
      <w:tblPr>
        <w:tblStyle w:val="4"/>
        <w:tblW w:w="1385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/>
              <w:ind w:left="-99" w:leftChars="-31" w:firstLine="8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</w:rPr>
              <w:t>活动项目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/>
              <w:ind w:left="-99" w:leftChars="-31" w:firstLine="8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8"/>
                <w:szCs w:val="28"/>
                <w:lang w:val="en-US" w:eastAsia="zh-CN"/>
              </w:rPr>
              <w:t>深入宣传</w:t>
            </w: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lang w:eastAsia="zh-CN"/>
              </w:rPr>
              <w:t>贯彻习近平总书记关于安全生产重要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8"/>
                <w:szCs w:val="28"/>
                <w:lang w:val="en-US" w:eastAsia="zh-CN"/>
              </w:rPr>
              <w:t>论述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各地、各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有关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部门和单位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党委（党组）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安排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安全生产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专题学习（  ）场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参与（  ）人次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各级安委会成员单位负责同志组织开展宣讲活动（  ）场，参与（  ）人次；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开展基层调研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次，发表署名文章或心得体会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  ）篇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楷体_GBK" w:cs="Times New Roman"/>
                <w:color w:val="auto"/>
                <w:sz w:val="28"/>
                <w:szCs w:val="28"/>
                <w:lang w:val="en-US" w:eastAsia="zh-CN"/>
              </w:rPr>
              <w:t>聚焦专项排查整治和“两个年”行动，全力推动落实</w:t>
            </w:r>
            <w:r>
              <w:rPr>
                <w:rFonts w:hint="default" w:ascii="Times New Roman" w:hAnsi="Times New Roman" w:eastAsia="方正楷体_GBK" w:cs="Times New Roman"/>
                <w:color w:val="auto"/>
                <w:sz w:val="28"/>
                <w:szCs w:val="28"/>
                <w:lang w:eastAsia="zh-CN"/>
              </w:rPr>
              <w:t>企业主体责任。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企业主要负责人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上安全课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看警示片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部，开展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“安全承诺践诺”活动（  ）场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，累计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参与（  ）人次；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各企业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组织开展“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班前五分钟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安全生产大家谈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”“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以案说法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等安全教育活动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（  ）场,参与（  ）人次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报道企业主要负责人“五带头”（  ）次；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开展“动火作业风险我知道”宣传活动（  ）场,参与（  ）人次；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对电焊工等危险作业人员开展安全培训（  ）场，参与（  ）人次；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开展“外包外租大排查”活动（  ）场,参与（  ）人次；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开展外包外租典型违法案例专题警示教育（  ）场,参与（  ）人次；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对外包外租项目开展大排查（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.着眼推进安全宣传“五进”，精心组织应急科普宣教活动。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组织开展“安全宣传咨询日”现场活动（  ）场、参与（  ）人次，网络直播（  ）场、（  ）人观看；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通过主流媒体平台大力宣传展示特色场馆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  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参与全国“人人讲安全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个个会应急”网络知识竞赛（  ）人，答题（  ）人次；参加线上“逃生演练训练营”活动发布视频（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4.充分借助媒体和社会监督力量，曝光一批重大问题和隐患。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曝光重大事故隐患和突出问题（  ）个；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在市级以上主流媒体公布“一案双罚”典型案例（  ）个，安全生产行刑衔接（含危险作业罪）等各类典型案例（  ）个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.组织开展常态化、场景式应急演练，推动全民应急能力提升。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企业组织事故应急演练（  ）场,参与（  ）人次，开展从业人员自救互救技能培训（  ）场,参与（  ）人次；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农村村庄、城市社区、学校、家庭开展科普知识宣传和情景模拟、实战推演、逃生演练、自救互救等活动（  ）场,参与（  ）人次；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.其他特色活动</w:t>
            </w:r>
          </w:p>
        </w:tc>
        <w:tc>
          <w:tcPr>
            <w:tcW w:w="9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活动名称（      ），组织（  ）场/次,参与（  ）人次。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DI1Y2EyZjUzNmE1ZmU0NzE4YTUyZTVkYzhhODkifQ=="/>
  </w:docVars>
  <w:rsids>
    <w:rsidRoot w:val="7BB93B52"/>
    <w:rsid w:val="7BB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 w:firstLineChars="200"/>
    </w:pPr>
    <w:rPr>
      <w:rFonts w:ascii="仿宋_GB2312"/>
      <w:b/>
      <w:bCs/>
      <w:szCs w:val="24"/>
    </w:r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  <w:rPr>
      <w:rFonts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2023-05-15T01:11:00Z</dcterms:created>
  <dc:creator>CryskaBachenowa</dc:creator>
  <cp:lastModifiedBy>CryskaBachenowa</cp:lastModifiedBy>
  <dcterms:modified xsi:type="dcterms:W3CDTF">2023-05-15T01:12:02Z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3AB7AC06EF544F9D890358800BE3A843_11</vt:lpwstr>
  </property>
</Properties>
</file>