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方正黑体_GBK" w:eastAsia="方正黑体_GBK"/>
          <w:kern w:val="0"/>
          <w:szCs w:val="32"/>
        </w:rPr>
      </w:pPr>
      <w:r>
        <w:rPr>
          <w:rFonts w:ascii="方正黑体_GBK" w:eastAsia="方正黑体_GBK"/>
          <w:kern w:val="0"/>
          <w:szCs w:val="32"/>
        </w:rPr>
        <w:t>附件</w:t>
      </w:r>
      <w:r>
        <w:rPr>
          <w:rFonts w:hint="eastAsia" w:ascii="方正黑体_GBK" w:eastAsia="方正黑体_GBK"/>
          <w:kern w:val="0"/>
          <w:szCs w:val="32"/>
        </w:rPr>
        <w:t>4</w:t>
      </w:r>
    </w:p>
    <w:p>
      <w:pPr>
        <w:widowControl/>
        <w:spacing w:line="520" w:lineRule="exact"/>
        <w:jc w:val="center"/>
        <w:rPr>
          <w:rFonts w:ascii="方正黑体_GBK" w:eastAsia="方正黑体_GBK"/>
          <w:kern w:val="0"/>
          <w:szCs w:val="32"/>
        </w:rPr>
      </w:pP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案例</w:t>
      </w:r>
      <w:r>
        <w:rPr>
          <w:rFonts w:hint="eastAsia" w:eastAsia="方正小标宋_GBK"/>
          <w:sz w:val="44"/>
          <w:szCs w:val="44"/>
        </w:rPr>
        <w:t>报送</w:t>
      </w:r>
      <w:r>
        <w:rPr>
          <w:rFonts w:eastAsia="方正小标宋_GBK"/>
          <w:sz w:val="44"/>
          <w:szCs w:val="44"/>
        </w:rPr>
        <w:t>报告提纲</w:t>
      </w:r>
    </w:p>
    <w:p>
      <w:pPr>
        <w:spacing w:line="520" w:lineRule="exact"/>
        <w:jc w:val="center"/>
        <w:rPr>
          <w:rFonts w:eastAsia="方正仿宋_GBK"/>
          <w:szCs w:val="32"/>
        </w:rPr>
      </w:pPr>
    </w:p>
    <w:p>
      <w:pPr>
        <w:spacing w:line="500" w:lineRule="exact"/>
        <w:ind w:firstLine="624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案例报送报告需拟标题，包括但不限于以下内容（篇幅不超过2000字）：</w:t>
      </w:r>
    </w:p>
    <w:p>
      <w:pPr>
        <w:spacing w:line="500" w:lineRule="exact"/>
        <w:ind w:firstLine="624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一、基本情况</w:t>
      </w:r>
    </w:p>
    <w:p>
      <w:pPr>
        <w:spacing w:line="500" w:lineRule="exact"/>
        <w:ind w:firstLine="624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案例基本情况，包括背景、主要内容（经营项目）、获得的荣誉、经济及社会效益等方面〔需提供消费场景2021、2022年营业收入、接待人次（赛事或活动参与人次）、消费拉动、带动就业等相关经济数据〕。（需插入2-3张高清配图及注释）</w:t>
      </w:r>
    </w:p>
    <w:p>
      <w:pPr>
        <w:spacing w:line="500" w:lineRule="exact"/>
        <w:ind w:firstLine="624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二、主要特色</w:t>
      </w:r>
    </w:p>
    <w:p>
      <w:pPr>
        <w:spacing w:line="500" w:lineRule="exact"/>
        <w:ind w:firstLine="624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体育消费空间场景类、数字体育消费场景类：围绕资源及空间开发利用、消费场景打造、业态布局优化、运营模式、服务内容、销售模式、品牌推广、数字技术应用、消费便利度和消费体验提升等方面，阐述主要特色和创新做法。</w:t>
      </w:r>
    </w:p>
    <w:p>
      <w:pPr>
        <w:spacing w:line="500" w:lineRule="exact"/>
        <w:ind w:firstLine="624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时尚体育赛事场景类、体育消费主题活动场景类：围绕赛事（活动）内容、运作方式、市场开发、宣传推广、拉动消费等方面，阐述主要特色和创新做法。</w:t>
      </w:r>
    </w:p>
    <w:p>
      <w:pPr>
        <w:spacing w:line="500" w:lineRule="exact"/>
        <w:ind w:firstLine="624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（可结合申报方向和自身实际，围绕相关特色和创新点进行阐述，需插入2-3张高清配图及注释）</w:t>
      </w:r>
    </w:p>
    <w:p>
      <w:pPr>
        <w:spacing w:line="500" w:lineRule="exact"/>
        <w:ind w:firstLine="624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三、经验成效</w:t>
      </w:r>
    </w:p>
    <w:p>
      <w:pPr>
        <w:widowControl/>
        <w:spacing w:line="500" w:lineRule="exact"/>
        <w:ind w:firstLine="624" w:firstLineChars="200"/>
        <w:jc w:val="left"/>
        <w:rPr>
          <w:rFonts w:eastAsia="方正黑体_GBK"/>
          <w:szCs w:val="32"/>
        </w:rPr>
        <w:sectPr>
          <w:pgSz w:w="11906" w:h="16838"/>
          <w:pgMar w:top="2041" w:right="1588" w:bottom="1985" w:left="1588" w:header="737" w:footer="1644" w:gutter="0"/>
          <w:cols w:space="720" w:num="1"/>
          <w:docGrid w:type="linesAndChars" w:linePitch="580" w:charSpace="-1683"/>
        </w:sectPr>
      </w:pPr>
      <w:r>
        <w:rPr>
          <w:rFonts w:hint="eastAsia" w:ascii="方正仿宋_GBK" w:eastAsia="方正仿宋_GBK"/>
          <w:szCs w:val="32"/>
        </w:rPr>
        <w:t>总结提炼案例经验和成效，包括在提升体育消费水平、延伸消费链条、推动体育产业升级、满足高品质生活需求等方面的经验和取得的成效，为案例应用推广提供借鉴。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82D99"/>
    <w:rsid w:val="727F17EB"/>
    <w:rsid w:val="78A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2023-05-18T02:08:20Z</dcterms:created>
  <dc:creator>Administrator</dc:creator>
  <cp:lastModifiedBy>Administrator</cp:lastModifiedBy>
  <dcterms:modified xsi:type="dcterms:W3CDTF">2023-05-18T02:08:32Z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