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</w:p>
    <w:p>
      <w:pPr>
        <w:pStyle w:val="2"/>
      </w:pPr>
      <w:r>
        <w:rPr>
          <w:rFonts w:hint="eastAsia"/>
        </w:rPr>
        <w:t>2023年度南京市家电消费补贴活动</w:t>
      </w:r>
    </w:p>
    <w:p>
      <w:pPr>
        <w:pStyle w:val="2"/>
      </w:pPr>
      <w:r>
        <w:rPr>
          <w:rFonts w:hint="eastAsia"/>
        </w:rPr>
        <w:t>适用商品类别</w:t>
      </w:r>
    </w:p>
    <w:p>
      <w:pPr>
        <w:ind w:firstLine="640"/>
      </w:pPr>
    </w:p>
    <w:p>
      <w:pPr>
        <w:ind w:firstLine="640" w:firstLineChars="0"/>
      </w:pPr>
      <w:r>
        <w:rPr>
          <w:rFonts w:hint="eastAsia"/>
        </w:rPr>
        <w:t>2023年度南京市家电消费补贴适用商品共计1</w:t>
      </w:r>
      <w:r>
        <w:t>8</w:t>
      </w:r>
      <w:r>
        <w:rPr>
          <w:rFonts w:hint="eastAsia"/>
        </w:rPr>
        <w:t>类。包含电冰箱、冰柜、洗衣机、家用空调、家用中央空调、家用集成灶、热水器、吸油烟机、家用燃气灶、洗碗机、净水器绿色节能节水家电，干衣机、洗地机、无线吸尘器、扫地机器人、擦窗机器人、智能马桶盖、智能电视。</w:t>
      </w:r>
    </w:p>
    <w:p>
      <w:pPr>
        <w:ind w:firstLine="640" w:firstLineChars="0"/>
      </w:pPr>
      <w:r>
        <w:rPr>
          <w:rFonts w:hint="eastAsia"/>
        </w:rPr>
        <w:t>（一）电冰箱、冰柜、洗衣机、家用空调、家用中央空调、家用集成灶、热水器、吸油烟机、家用燃气灶等9类产品须在中国能效标识网备案且达到二级能效及以上等级。</w:t>
      </w:r>
    </w:p>
    <w:p>
      <w:pPr>
        <w:ind w:firstLine="640" w:firstLineChars="0"/>
      </w:pPr>
      <w:r>
        <w:rPr>
          <w:rFonts w:hint="eastAsia"/>
        </w:rPr>
        <w:t>（二）洗碗机、净水器等</w:t>
      </w:r>
      <w:r>
        <w:t>2</w:t>
      </w:r>
      <w:r>
        <w:rPr>
          <w:rFonts w:hint="eastAsia"/>
        </w:rPr>
        <w:t>类产品须在中国水效标识网备案且达到二级水效及以上等级。</w:t>
      </w:r>
    </w:p>
    <w:p>
      <w:pPr>
        <w:ind w:firstLine="640" w:firstLineChars="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0" w:firstLineChars="0"/>
      </w:pPr>
      <w:r>
        <w:rPr>
          <w:rFonts w:hint="eastAsia"/>
        </w:rPr>
        <w:t>附件2</w:t>
      </w:r>
    </w:p>
    <w:p>
      <w:pPr>
        <w:pStyle w:val="2"/>
      </w:pPr>
      <w:r>
        <w:rPr>
          <w:rFonts w:hint="eastAsia"/>
        </w:rPr>
        <w:t>参与补贴企业申请表</w:t>
      </w:r>
    </w:p>
    <w:p>
      <w:pPr>
        <w:ind w:firstLine="640"/>
      </w:pPr>
    </w:p>
    <w:tbl>
      <w:tblPr>
        <w:tblStyle w:val="8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1784"/>
        <w:gridCol w:w="2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企业名称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统一社会信用代码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企业地址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企业经营范围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注册资金</w:t>
            </w:r>
          </w:p>
        </w:tc>
        <w:tc>
          <w:tcPr>
            <w:tcW w:w="17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2022年销售额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法定代表人</w:t>
            </w:r>
          </w:p>
        </w:tc>
        <w:tc>
          <w:tcPr>
            <w:tcW w:w="17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联系电话/手机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补贴活动联系人</w:t>
            </w:r>
          </w:p>
        </w:tc>
        <w:tc>
          <w:tcPr>
            <w:tcW w:w="17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联系电话/手机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28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企业承诺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spacing w:line="32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按照2023年度南京市家电消费补贴活动有关规定，保证提供的所有申报数据、材料等信息真实合法有效，严格按照相关规定参与补贴活动，严格按照提交的实施、应急、风险防控等方案参与补贴活动，不出现任何违反资金管理制度或违法违规行为，并接受有关部门的监督。</w:t>
            </w:r>
          </w:p>
          <w:p>
            <w:pPr>
              <w:spacing w:line="320" w:lineRule="exact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我单位承诺，如出现任何弄虚作假、虚报冒领等违法违规，或违反上述各类方案的行为，将自愿承担相应责任。</w:t>
            </w:r>
          </w:p>
          <w:p>
            <w:pPr>
              <w:spacing w:line="320" w:lineRule="exact"/>
              <w:ind w:firstLine="480"/>
              <w:rPr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sz w:val="24"/>
                <w:szCs w:val="24"/>
              </w:rPr>
            </w:pPr>
          </w:p>
          <w:p>
            <w:pPr>
              <w:spacing w:line="320" w:lineRule="exact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法定代表人（负责人）签字：</w:t>
            </w:r>
          </w:p>
          <w:p>
            <w:pPr>
              <w:spacing w:line="320" w:lineRule="exact"/>
              <w:ind w:firstLine="1680" w:firstLineChars="700"/>
              <w:rPr>
                <w:sz w:val="24"/>
                <w:szCs w:val="24"/>
              </w:rPr>
            </w:pPr>
          </w:p>
          <w:p>
            <w:pPr>
              <w:spacing w:line="320" w:lineRule="exact"/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（企业公章）</w:t>
            </w:r>
          </w:p>
          <w:p>
            <w:pPr>
              <w:spacing w:line="320" w:lineRule="exact"/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ind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88" w:bottom="1701" w:left="1588" w:header="1247" w:footer="1247" w:gutter="0"/>
          <w:cols w:space="425" w:num="1"/>
          <w:docGrid w:linePitch="312" w:charSpace="0"/>
        </w:sectPr>
      </w:pP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  <w:jc w:val="left"/>
      </w:pPr>
      <w:r>
        <w:rPr>
          <w:rFonts w:hint="eastAsia"/>
        </w:rPr>
        <w:t>附件3</w:t>
      </w:r>
    </w:p>
    <w:p>
      <w:pPr>
        <w:pStyle w:val="2"/>
      </w:pPr>
      <w:r>
        <w:rPr>
          <w:rFonts w:hint="eastAsia"/>
        </w:rPr>
        <w:t>企业参与补贴活动的在宁直营门店名录</w:t>
      </w:r>
    </w:p>
    <w:tbl>
      <w:tblPr>
        <w:tblStyle w:val="8"/>
        <w:tblW w:w="1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805"/>
        <w:gridCol w:w="2520"/>
        <w:gridCol w:w="1395"/>
        <w:gridCol w:w="3838"/>
        <w:gridCol w:w="1215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8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直营门店名称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统一社会信用代码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所属地区</w:t>
            </w:r>
          </w:p>
        </w:tc>
        <w:tc>
          <w:tcPr>
            <w:tcW w:w="38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地址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</w:t>
            </w:r>
          </w:p>
        </w:tc>
        <w:tc>
          <w:tcPr>
            <w:tcW w:w="25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80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20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39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3838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2530" w:type="dxa"/>
          </w:tcPr>
          <w:p>
            <w:pPr>
              <w:spacing w:line="240" w:lineRule="auto"/>
              <w:ind w:firstLine="0" w:firstLineChars="0"/>
            </w:pPr>
          </w:p>
        </w:tc>
      </w:tr>
    </w:tbl>
    <w:p>
      <w:pPr>
        <w:ind w:firstLine="0" w:firstLineChars="0"/>
      </w:pPr>
      <w:r>
        <w:rPr>
          <w:rFonts w:hint="eastAsia"/>
        </w:rPr>
        <w:t>注：“直营门店名称”请填写全称。</w:t>
      </w:r>
    </w:p>
    <w:p>
      <w:pPr>
        <w:widowControl/>
        <w:spacing w:line="240" w:lineRule="auto"/>
        <w:ind w:firstLine="0" w:firstLineChars="0"/>
        <w:jc w:val="left"/>
      </w:pPr>
      <w:r>
        <w:br w:type="page"/>
      </w:r>
      <w:r>
        <w:rPr>
          <w:rFonts w:hint="eastAsia"/>
        </w:rPr>
        <w:t>附件4</w:t>
      </w:r>
    </w:p>
    <w:p>
      <w:pPr>
        <w:pStyle w:val="2"/>
      </w:pPr>
      <w:r>
        <w:rPr>
          <w:rFonts w:hint="eastAsia"/>
        </w:rPr>
        <w:t>企业参与补贴活动的适用商品报备表</w:t>
      </w:r>
    </w:p>
    <w:tbl>
      <w:tblPr>
        <w:tblStyle w:val="8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15"/>
        <w:gridCol w:w="1215"/>
        <w:gridCol w:w="2126"/>
        <w:gridCol w:w="1380"/>
        <w:gridCol w:w="3375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商品类别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品牌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型号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能效能级</w:t>
            </w:r>
          </w:p>
        </w:tc>
        <w:tc>
          <w:tcPr>
            <w:tcW w:w="33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商品条码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近三月最高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成交价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补贴活动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企业承诺</w:t>
            </w:r>
          </w:p>
        </w:tc>
        <w:tc>
          <w:tcPr>
            <w:tcW w:w="13031" w:type="dxa"/>
            <w:gridSpan w:val="7"/>
          </w:tcPr>
          <w:p>
            <w:pPr>
              <w:spacing w:line="24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我单位按照2023年度南京市家电消费补贴活动有关规定，保证提供的所有申报数据、材料等信息真实合法有效，并接受有关部门的监督。</w:t>
            </w:r>
          </w:p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法定代表人（负责人）签字：</w:t>
            </w: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（企业公章）</w:t>
            </w: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2</w:t>
            </w:r>
            <w:r>
              <w:rPr>
                <w:sz w:val="28"/>
                <w:szCs w:val="28"/>
              </w:rPr>
              <w:t>023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“商品类别 ” 按照附件1中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类商品分别填写。</w:t>
      </w:r>
    </w:p>
    <w:p>
      <w:pPr>
        <w:spacing w:line="240" w:lineRule="auto"/>
        <w:ind w:firstLine="560"/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（一）电冰箱、冰柜、洗衣机、家用空调、家用中央空调、家用集成灶、热水器、吸油烟机、家用燃</w:t>
      </w:r>
      <w:bookmarkStart w:id="0" w:name="_GoBack"/>
      <w:bookmarkEnd w:id="0"/>
      <w:r>
        <w:rPr>
          <w:rFonts w:hint="eastAsia"/>
          <w:sz w:val="28"/>
          <w:szCs w:val="28"/>
        </w:rPr>
        <w:t>气灶等9类产品及洗碗机、净水器等2类产品须与中国能效（水效）标识网备案型</w:t>
      </w:r>
      <w:r>
        <w:rPr>
          <w:rFonts w:hint="eastAsia"/>
        </w:rPr>
        <w:t>号信息完全一致。</w:t>
      </w:r>
    </w:p>
    <w:sectPr>
      <w:pgSz w:w="16838" w:h="11906" w:orient="landscape"/>
      <w:pgMar w:top="1588" w:right="2098" w:bottom="1588" w:left="1701" w:header="1247" w:footer="1247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393322"/>
      <w:docPartObj>
        <w:docPartGallery w:val="AutoText"/>
      </w:docPartObj>
    </w:sdtPr>
    <w:sdtEndPr>
      <w:rPr>
        <w:rFonts w:cs="Times New Roman"/>
        <w:sz w:val="28"/>
        <w:szCs w:val="28"/>
      </w:rPr>
    </w:sdtEndPr>
    <w:sdtContent>
      <w:p>
        <w:pPr>
          <w:pStyle w:val="5"/>
          <w:ind w:firstLine="360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>－　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>　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lMDY1MmFjY2ViNzg4Yjg4ZTdhYTQ2MDkwNTYwZjkifQ=="/>
  </w:docVars>
  <w:rsids>
    <w:rsidRoot w:val="009609DC"/>
    <w:rsid w:val="00042A38"/>
    <w:rsid w:val="00110B3E"/>
    <w:rsid w:val="00130A8F"/>
    <w:rsid w:val="002A79C7"/>
    <w:rsid w:val="002D2DB2"/>
    <w:rsid w:val="002E70A6"/>
    <w:rsid w:val="00316F80"/>
    <w:rsid w:val="00337995"/>
    <w:rsid w:val="00342A41"/>
    <w:rsid w:val="00345334"/>
    <w:rsid w:val="004A6444"/>
    <w:rsid w:val="00596839"/>
    <w:rsid w:val="005E28D5"/>
    <w:rsid w:val="005E3D5E"/>
    <w:rsid w:val="00617D3A"/>
    <w:rsid w:val="006756A2"/>
    <w:rsid w:val="00683859"/>
    <w:rsid w:val="00741E2B"/>
    <w:rsid w:val="00886A03"/>
    <w:rsid w:val="008878F2"/>
    <w:rsid w:val="008B1BDD"/>
    <w:rsid w:val="008B2A96"/>
    <w:rsid w:val="008B7D4A"/>
    <w:rsid w:val="008D186B"/>
    <w:rsid w:val="009609DC"/>
    <w:rsid w:val="00B57D4C"/>
    <w:rsid w:val="00BB2848"/>
    <w:rsid w:val="00BB4654"/>
    <w:rsid w:val="00C23D81"/>
    <w:rsid w:val="00C43301"/>
    <w:rsid w:val="00C77DE6"/>
    <w:rsid w:val="00D22133"/>
    <w:rsid w:val="00D2276A"/>
    <w:rsid w:val="00D551D9"/>
    <w:rsid w:val="00FE4479"/>
    <w:rsid w:val="1209379E"/>
    <w:rsid w:val="224637DE"/>
    <w:rsid w:val="4DBA1B16"/>
    <w:rsid w:val="5A8D06BC"/>
    <w:rsid w:val="5BE00842"/>
    <w:rsid w:val="7F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ascii="方正黑体_GBK" w:hAnsi="方正黑体_GBK" w:eastAsia="方正黑体_GBK" w:cstheme="majorBidi"/>
      <w:bCs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ascii="方正楷体_GBK" w:hAnsi="方正楷体_GBK" w:eastAsia="方正楷体_GBK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方正小标宋_GBK" w:hAnsi="方正小标宋_GBK" w:eastAsia="方正小标宋_GBK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方正黑体_GBK" w:hAnsi="方正黑体_GBK" w:eastAsia="方正黑体_GBK" w:cstheme="majorBidi"/>
      <w:bCs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ascii="方正楷体_GBK" w:hAnsi="方正楷体_GBK" w:eastAsia="方正楷体_GBK"/>
      <w:bCs/>
      <w:szCs w:val="32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</Words>
  <Characters>1904</Characters>
  <Lines>15</Lines>
  <Paragraphs>4</Paragraphs>
  <TotalTime>199</TotalTime>
  <ScaleCrop>false</ScaleCrop>
  <LinksUpToDate>false</LinksUpToDate>
  <CharactersWithSpaces>2233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2023-05-23T11:50:00Z</dcterms:created>
  <dc:creator>郑 毅</dc:creator>
  <cp:lastModifiedBy>casic</cp:lastModifiedBy>
  <cp:lastPrinted>2023-05-26T11:06:00Z</cp:lastPrinted>
  <dcterms:modified xsi:type="dcterms:W3CDTF">2023-05-26T15:09:43Z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E097F3DFDC244B14B107F4E32AEDFFDF_13</vt:lpwstr>
  </property>
</Properties>
</file>