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222" w:lineRule="auto"/>
        <w:ind w:left="28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苏工信装备〔2023〕194号</w:t>
      </w:r>
    </w:p>
    <w:p>
      <w:pPr>
        <w:spacing w:before="166" w:line="30" w:lineRule="exact"/>
        <w:textAlignment w:val="center"/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46" w:line="219" w:lineRule="auto"/>
        <w:ind w:left="24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4"/>
          <w:w w:val="97"/>
          <w:sz w:val="45"/>
          <w:szCs w:val="45"/>
        </w:rPr>
        <w:t>关于转发《工业和信息化部国家发展和改革委员会</w:t>
      </w:r>
    </w:p>
    <w:p>
      <w:pPr>
        <w:spacing w:before="50" w:line="219" w:lineRule="auto"/>
        <w:ind w:left="4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生态环境部关于推动铸造和锻压行业高质量</w:t>
      </w:r>
    </w:p>
    <w:p>
      <w:pPr>
        <w:spacing w:before="46" w:line="219" w:lineRule="auto"/>
        <w:ind w:left="22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发展的指导意见》的通知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4" w:line="222" w:lineRule="auto"/>
        <w:ind w:left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各设区市工业和信息化局、发展改革委、生态环境局：</w:t>
      </w:r>
    </w:p>
    <w:p>
      <w:pPr>
        <w:spacing w:before="192" w:line="341" w:lineRule="auto"/>
        <w:ind w:left="190" w:right="185"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为更好推动铸造和锻压行业高质量发展，持续提升对装备制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造业的支撑和保障作用，近期，工业和信息化部、国家发展和改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革委员会、生态环境部联合印发了《关于推动铸造和锻压行业高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质量发展的指导意见》(工信部联通装〔2023</w:t>
      </w:r>
      <w:r>
        <w:rPr>
          <w:rFonts w:ascii="仿宋" w:hAnsi="仿宋" w:eastAsia="仿宋" w:cs="仿宋"/>
          <w:spacing w:val="2"/>
          <w:sz w:val="32"/>
          <w:szCs w:val="32"/>
        </w:rPr>
        <w:t>〕40号，以下简称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《意见》)。现将《意见》予以转发，并就做好贯彻落实工作通知</w:t>
      </w:r>
    </w:p>
    <w:p>
      <w:pPr>
        <w:spacing w:before="1" w:line="222" w:lineRule="auto"/>
        <w:ind w:left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如下：</w:t>
      </w:r>
    </w:p>
    <w:p>
      <w:pPr>
        <w:sectPr>
          <w:footerReference r:id="rId5" w:type="default"/>
          <w:pgSz w:w="11910" w:h="16840"/>
          <w:pgMar w:top="1431" w:right="1359" w:bottom="1460" w:left="1289" w:header="0" w:footer="1191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349" w:lineRule="auto"/>
        <w:ind w:right="147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、各地各部门要通过线上线下相结合方式和宣</w:t>
      </w:r>
      <w:r>
        <w:rPr>
          <w:rFonts w:ascii="仿宋" w:hAnsi="仿宋" w:eastAsia="仿宋" w:cs="仿宋"/>
          <w:spacing w:val="1"/>
          <w:sz w:val="31"/>
          <w:szCs w:val="31"/>
        </w:rPr>
        <w:t>讲会、解读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会等多种形式加强政策宣传，确保《意见》贯彻落实到位，积</w:t>
      </w:r>
      <w:r>
        <w:rPr>
          <w:rFonts w:ascii="仿宋" w:hAnsi="仿宋" w:eastAsia="仿宋" w:cs="仿宋"/>
          <w:spacing w:val="3"/>
          <w:sz w:val="31"/>
          <w:szCs w:val="31"/>
        </w:rPr>
        <w:t>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营造良好发展环境，推动铸造和锻压行业企业规范健康发展，</w:t>
      </w:r>
      <w:r>
        <w:rPr>
          <w:rFonts w:ascii="仿宋" w:hAnsi="仿宋" w:eastAsia="仿宋" w:cs="仿宋"/>
          <w:spacing w:val="3"/>
          <w:sz w:val="31"/>
          <w:szCs w:val="31"/>
        </w:rPr>
        <w:t>促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进行业高质量发展。</w:t>
      </w:r>
    </w:p>
    <w:p>
      <w:pPr>
        <w:spacing w:before="227" w:line="351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、各地各部门要加强组织实施，做好统筹协调，强化责任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分工，避免政策执行“</w:t>
      </w:r>
      <w:r>
        <w:rPr>
          <w:rFonts w:ascii="仿宋" w:hAnsi="仿宋" w:eastAsia="仿宋" w:cs="仿宋"/>
          <w:spacing w:val="-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一刀切”和“层层加码”,解决好影响铸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造和锻压行业高质量发展的问题。严格执行节能、环保、质量、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安全技术等相关法律法规标准和《产业结构调整指导目录》等政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策，依法依规淘汰工艺装备落后、污染物排放不达标、生产安全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无保障的落后产能。加快存量项目升级改造，推进企业合理选择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低污染、低能耗、经济高效的先进工艺技术，提升行业竞争</w:t>
      </w:r>
      <w:r>
        <w:rPr>
          <w:rFonts w:ascii="仿宋" w:hAnsi="仿宋" w:eastAsia="仿宋" w:cs="仿宋"/>
          <w:spacing w:val="-8"/>
          <w:sz w:val="31"/>
          <w:szCs w:val="31"/>
        </w:rPr>
        <w:t>能力。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要结合实际谋划新建或改造升级的高端建设项目落地实施</w:t>
      </w:r>
      <w:r>
        <w:rPr>
          <w:rFonts w:ascii="仿宋" w:hAnsi="仿宋" w:eastAsia="仿宋" w:cs="仿宋"/>
          <w:spacing w:val="3"/>
          <w:sz w:val="31"/>
          <w:szCs w:val="31"/>
        </w:rPr>
        <w:t>，严格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审批新建、改扩建项目，确保项目备案、环评、排污许可、安评、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节能审查等手续清晰、完备，项目建设符合国家相关法律</w:t>
      </w:r>
      <w:r>
        <w:rPr>
          <w:rFonts w:ascii="仿宋" w:hAnsi="仿宋" w:eastAsia="仿宋" w:cs="仿宋"/>
          <w:spacing w:val="3"/>
          <w:sz w:val="31"/>
          <w:szCs w:val="31"/>
        </w:rPr>
        <w:t>法规标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准要求。严格落实主要污染物排放总量控制、能源消耗总量和强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度调控制度，坚决遏制不符合要求的项目盲目发展和低水平重复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建设，防止产能盲目扩张，切实推进产业结构优化升级。</w:t>
      </w:r>
    </w:p>
    <w:p>
      <w:pPr>
        <w:spacing w:before="217" w:line="351" w:lineRule="auto"/>
        <w:ind w:right="148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三、《意见》提出，原《工业和信息化部办公厅发展改革委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办公厅生态环境部办公厅关于重点区域严禁新增铸造产能的通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知》(工信厅联装〔2019〕44号)同步废止。据此，原《关于认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真做好铸造产能管理工作的通知义苏工信装备〔2019〕523号)</w:t>
      </w:r>
    </w:p>
    <w:p>
      <w:pPr>
        <w:sectPr>
          <w:footerReference r:id="rId6" w:type="default"/>
          <w:pgSz w:w="11910" w:h="16840"/>
          <w:pgMar w:top="1431" w:right="1424" w:bottom="1455" w:left="1539" w:header="0" w:footer="1108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51" w:lineRule="auto"/>
        <w:ind w:right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同步废止。下一步，省工信厅将会同省发改委、生态环境厅制定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推动我省铸造和锻压行业高质量发展的落实意见，并按《江苏省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行政规范性文件管理规定》要求，及时履行《江苏省铸造产能置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换管理暂行办法》(苏工信规〔2020〕3号</w:t>
      </w:r>
      <w:r>
        <w:rPr>
          <w:rFonts w:ascii="仿宋" w:hAnsi="仿宋" w:eastAsia="仿宋" w:cs="仿宋"/>
          <w:spacing w:val="14"/>
          <w:sz w:val="31"/>
          <w:szCs w:val="31"/>
        </w:rPr>
        <w:t>)废止程序。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0" w:line="599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附件：工业和信息化部</w:t>
      </w:r>
      <w:r>
        <w:rPr>
          <w:rFonts w:ascii="仿宋" w:hAnsi="仿宋" w:eastAsia="仿宋" w:cs="仿宋"/>
          <w:spacing w:val="10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国家发展和改革委员会生态环境部</w:t>
      </w:r>
    </w:p>
    <w:p>
      <w:pPr>
        <w:spacing w:before="1" w:line="220" w:lineRule="auto"/>
        <w:ind w:left="14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关于推动铸造和锻压行业高质量发展的指导意见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1" w:line="222" w:lineRule="auto"/>
        <w:ind w:left="480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30.5pt;margin-top:3.55pt;height:20.7pt;width:160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江苏省</w:t>
                  </w:r>
                  <w:r>
                    <w:rPr>
                      <w:rFonts w:hint="eastAsia" w:ascii="仿宋" w:hAnsi="仿宋" w:eastAsia="仿宋" w:cs="仿宋"/>
                      <w:spacing w:val="7"/>
                      <w:sz w:val="31"/>
                      <w:szCs w:val="31"/>
                      <w:lang w:val="en-US" w:eastAsia="zh-CN"/>
                    </w:rPr>
                    <w:t>工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业和</w:t>
                  </w:r>
                  <w:r>
                    <w:rPr>
                      <w:rFonts w:hint="eastAsia" w:ascii="仿宋" w:hAnsi="仿宋" w:eastAsia="仿宋" w:cs="仿宋"/>
                      <w:spacing w:val="7"/>
                      <w:sz w:val="31"/>
                      <w:szCs w:val="31"/>
                      <w:lang w:val="en-US" w:eastAsia="zh-CN"/>
                    </w:rPr>
                    <w:t>信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息化厅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6"/>
          <w:sz w:val="31"/>
          <w:szCs w:val="31"/>
        </w:rPr>
        <w:t>江苏省发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展</w:t>
      </w:r>
      <w:r>
        <w:rPr>
          <w:rFonts w:ascii="仿宋" w:hAnsi="仿宋" w:eastAsia="仿宋" w:cs="仿宋"/>
          <w:spacing w:val="6"/>
          <w:sz w:val="31"/>
          <w:szCs w:val="31"/>
        </w:rPr>
        <w:t>和改革委员会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0" w:line="360" w:lineRule="auto"/>
        <w:ind w:left="23"/>
        <w:jc w:val="right"/>
        <w:textAlignment w:val="baseline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江苏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省</w:t>
      </w:r>
      <w:r>
        <w:rPr>
          <w:rFonts w:ascii="仿宋" w:hAnsi="仿宋" w:eastAsia="仿宋" w:cs="仿宋"/>
          <w:spacing w:val="7"/>
          <w:sz w:val="31"/>
          <w:szCs w:val="31"/>
        </w:rPr>
        <w:t>生态环境厅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20" w:line="360" w:lineRule="auto"/>
        <w:ind w:left="23"/>
        <w:jc w:val="right"/>
        <w:textAlignment w:val="baseline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2023年5月25日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 xml:space="preserve"> </w:t>
      </w:r>
      <w:bookmarkStart w:id="0" w:name="_GoBack"/>
      <w:bookmarkEnd w:id="0"/>
    </w:p>
    <w:p>
      <w:pPr>
        <w:sectPr>
          <w:footerReference r:id="rId7" w:type="default"/>
          <w:pgSz w:w="11910" w:h="16840"/>
          <w:pgMar w:top="1431" w:right="1552" w:bottom="1447" w:left="1549" w:header="0" w:footer="1139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4" w:line="224" w:lineRule="auto"/>
        <w:ind w:left="2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附件：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230" w:line="219" w:lineRule="auto"/>
        <w:ind w:left="26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38"/>
          <w:sz w:val="71"/>
          <w:szCs w:val="71"/>
        </w:rPr>
        <w:t>工</w:t>
      </w:r>
      <w:r>
        <w:rPr>
          <w:rFonts w:ascii="宋体" w:hAnsi="宋体" w:eastAsia="宋体" w:cs="宋体"/>
          <w:spacing w:val="-103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71"/>
          <w:szCs w:val="71"/>
        </w:rPr>
        <w:t>业</w:t>
      </w:r>
      <w:r>
        <w:rPr>
          <w:rFonts w:ascii="宋体" w:hAnsi="宋体" w:eastAsia="宋体" w:cs="宋体"/>
          <w:spacing w:val="-102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71"/>
          <w:szCs w:val="71"/>
        </w:rPr>
        <w:t>和</w:t>
      </w:r>
      <w:r>
        <w:rPr>
          <w:rFonts w:ascii="宋体" w:hAnsi="宋体" w:eastAsia="宋体" w:cs="宋体"/>
          <w:spacing w:val="-105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71"/>
          <w:szCs w:val="71"/>
        </w:rPr>
        <w:t>信</w:t>
      </w:r>
      <w:r>
        <w:rPr>
          <w:rFonts w:ascii="宋体" w:hAnsi="宋体" w:eastAsia="宋体" w:cs="宋体"/>
          <w:spacing w:val="-74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71"/>
          <w:szCs w:val="71"/>
        </w:rPr>
        <w:t>息</w:t>
      </w:r>
      <w:r>
        <w:rPr>
          <w:rFonts w:ascii="宋体" w:hAnsi="宋体" w:eastAsia="宋体" w:cs="宋体"/>
          <w:spacing w:val="-102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71"/>
          <w:szCs w:val="71"/>
        </w:rPr>
        <w:t>化</w:t>
      </w:r>
      <w:r>
        <w:rPr>
          <w:rFonts w:ascii="宋体" w:hAnsi="宋体" w:eastAsia="宋体" w:cs="宋体"/>
          <w:spacing w:val="-97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38"/>
          <w:sz w:val="71"/>
          <w:szCs w:val="71"/>
        </w:rPr>
        <w:t>部</w:t>
      </w:r>
    </w:p>
    <w:p>
      <w:pPr>
        <w:spacing w:before="29" w:line="1107" w:lineRule="exact"/>
        <w:ind w:left="259"/>
        <w:rPr>
          <w:rFonts w:ascii="宋体" w:hAnsi="宋体" w:eastAsia="宋体" w:cs="宋体"/>
          <w:sz w:val="84"/>
          <w:szCs w:val="84"/>
        </w:rPr>
      </w:pPr>
      <w:r>
        <w:rPr>
          <w:rFonts w:ascii="宋体" w:hAnsi="宋体" w:eastAsia="宋体" w:cs="宋体"/>
          <w:b/>
          <w:bCs/>
          <w:spacing w:val="-69"/>
          <w:w w:val="98"/>
          <w:position w:val="15"/>
          <w:sz w:val="71"/>
          <w:szCs w:val="71"/>
        </w:rPr>
        <w:t>国家发展和改革委员会</w:t>
      </w:r>
      <w:r>
        <w:rPr>
          <w:rFonts w:ascii="宋体" w:hAnsi="宋体" w:eastAsia="宋体" w:cs="宋体"/>
          <w:spacing w:val="168"/>
          <w:position w:val="15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69"/>
          <w:w w:val="98"/>
          <w:position w:val="16"/>
          <w:sz w:val="84"/>
          <w:szCs w:val="84"/>
        </w:rPr>
        <w:t>文件</w:t>
      </w:r>
    </w:p>
    <w:p>
      <w:pPr>
        <w:spacing w:before="1" w:line="219" w:lineRule="auto"/>
        <w:ind w:left="259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47"/>
          <w:sz w:val="71"/>
          <w:szCs w:val="71"/>
        </w:rPr>
        <w:t>生</w:t>
      </w:r>
      <w:r>
        <w:rPr>
          <w:rFonts w:ascii="宋体" w:hAnsi="宋体" w:eastAsia="宋体" w:cs="宋体"/>
          <w:spacing w:val="20"/>
          <w:sz w:val="71"/>
          <w:szCs w:val="71"/>
        </w:rPr>
        <w:t xml:space="preserve">  </w:t>
      </w:r>
      <w:r>
        <w:rPr>
          <w:rFonts w:ascii="宋体" w:hAnsi="宋体" w:eastAsia="宋体" w:cs="宋体"/>
          <w:b/>
          <w:bCs/>
          <w:spacing w:val="-47"/>
          <w:sz w:val="71"/>
          <w:szCs w:val="71"/>
        </w:rPr>
        <w:t>态</w:t>
      </w:r>
      <w:r>
        <w:rPr>
          <w:rFonts w:ascii="宋体" w:hAnsi="宋体" w:eastAsia="宋体" w:cs="宋体"/>
          <w:spacing w:val="14"/>
          <w:sz w:val="71"/>
          <w:szCs w:val="71"/>
        </w:rPr>
        <w:t xml:space="preserve">  </w:t>
      </w:r>
      <w:r>
        <w:rPr>
          <w:rFonts w:ascii="宋体" w:hAnsi="宋体" w:eastAsia="宋体" w:cs="宋体"/>
          <w:b/>
          <w:bCs/>
          <w:spacing w:val="-47"/>
          <w:sz w:val="71"/>
          <w:szCs w:val="71"/>
        </w:rPr>
        <w:t>环</w:t>
      </w:r>
      <w:r>
        <w:rPr>
          <w:rFonts w:ascii="宋体" w:hAnsi="宋体" w:eastAsia="宋体" w:cs="宋体"/>
          <w:spacing w:val="24"/>
          <w:sz w:val="71"/>
          <w:szCs w:val="71"/>
        </w:rPr>
        <w:t xml:space="preserve">  </w:t>
      </w:r>
      <w:r>
        <w:rPr>
          <w:rFonts w:ascii="宋体" w:hAnsi="宋体" w:eastAsia="宋体" w:cs="宋体"/>
          <w:b/>
          <w:bCs/>
          <w:spacing w:val="-47"/>
          <w:sz w:val="71"/>
          <w:szCs w:val="71"/>
        </w:rPr>
        <w:t>境</w:t>
      </w:r>
      <w:r>
        <w:rPr>
          <w:rFonts w:ascii="宋体" w:hAnsi="宋体" w:eastAsia="宋体" w:cs="宋体"/>
          <w:spacing w:val="15"/>
          <w:sz w:val="71"/>
          <w:szCs w:val="71"/>
        </w:rPr>
        <w:t xml:space="preserve">  </w:t>
      </w:r>
      <w:r>
        <w:rPr>
          <w:rFonts w:ascii="宋体" w:hAnsi="宋体" w:eastAsia="宋体" w:cs="宋体"/>
          <w:b/>
          <w:bCs/>
          <w:spacing w:val="-47"/>
          <w:sz w:val="71"/>
          <w:szCs w:val="71"/>
        </w:rPr>
        <w:t>部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5" w:line="222" w:lineRule="auto"/>
        <w:ind w:left="2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工信部联通装〔2023〕40号</w:t>
      </w:r>
    </w:p>
    <w:p>
      <w:pPr>
        <w:spacing w:before="66" w:line="60" w:lineRule="exact"/>
        <w:ind w:firstLine="20"/>
        <w:textAlignment w:val="center"/>
      </w:pPr>
      <w:r>
        <w:drawing>
          <wp:inline distT="0" distB="0" distL="0" distR="0">
            <wp:extent cx="5600065" cy="37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00669" cy="3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7" w:line="670" w:lineRule="exact"/>
        <w:ind w:left="3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"/>
          <w:position w:val="17"/>
          <w:sz w:val="42"/>
          <w:szCs w:val="42"/>
        </w:rPr>
        <w:t>工业和信息化部国家发展改革委生态环境部</w:t>
      </w:r>
    </w:p>
    <w:p>
      <w:pPr>
        <w:spacing w:line="219" w:lineRule="auto"/>
        <w:ind w:left="10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7"/>
          <w:sz w:val="42"/>
          <w:szCs w:val="42"/>
        </w:rPr>
        <w:t>关于推动铸造和锻压行业高质量发展的指导意见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5" w:line="621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22"/>
          <w:sz w:val="32"/>
          <w:szCs w:val="32"/>
        </w:rPr>
        <w:t>各省、自治区、直辖市及计划单列市、新疆生产建设兵团工业和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信息化主管部门、发展改革委、生态环境厅(局):</w:t>
      </w:r>
    </w:p>
    <w:p>
      <w:pPr>
        <w:spacing w:before="253" w:line="359" w:lineRule="auto"/>
        <w:ind w:right="10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铸造和锻压是装备制造业不可或缺的工艺环节，是众多主机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产品和高端装备创新发展的重要支撑和基础保障，关乎装备制造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业产业链供应链安全稳定。为更好推动铸造和</w:t>
      </w:r>
      <w:r>
        <w:rPr>
          <w:rFonts w:ascii="仿宋" w:hAnsi="仿宋" w:eastAsia="仿宋" w:cs="仿宋"/>
          <w:spacing w:val="-7"/>
          <w:sz w:val="32"/>
          <w:szCs w:val="32"/>
        </w:rPr>
        <w:t>锻压行业高质量发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展，持续提升对装备制造业的支撑和保障作用，现提出如下意</w:t>
      </w:r>
    </w:p>
    <w:p>
      <w:pPr>
        <w:spacing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见。</w:t>
      </w:r>
    </w:p>
    <w:p>
      <w:pPr>
        <w:sectPr>
          <w:footerReference r:id="rId8" w:type="default"/>
          <w:pgSz w:w="11910" w:h="16850"/>
          <w:pgMar w:top="1432" w:right="1650" w:bottom="1467" w:left="1420" w:header="0" w:footer="1243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97" w:line="654" w:lineRule="exact"/>
        <w:ind w:left="5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position w:val="27"/>
          <w:sz w:val="30"/>
          <w:szCs w:val="30"/>
        </w:rPr>
        <w:t>一、总体要求</w:t>
      </w:r>
    </w:p>
    <w:p>
      <w:pPr>
        <w:spacing w:before="1" w:line="223" w:lineRule="auto"/>
        <w:ind w:left="6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(</w:t>
      </w:r>
      <w:r>
        <w:rPr>
          <w:rFonts w:ascii="楷体" w:hAnsi="楷体" w:eastAsia="楷体" w:cs="楷体"/>
          <w:spacing w:val="-84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一)指导思想</w:t>
      </w:r>
    </w:p>
    <w:p>
      <w:pPr>
        <w:spacing w:before="263" w:line="400" w:lineRule="auto"/>
        <w:ind w:right="108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以习近平新时代中国特色社会主义思想为指导，全面贯彻党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的二十大和二十届一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中、二中全会精神，坚持有效市场和有为</w:t>
      </w:r>
      <w:r>
        <w:rPr>
          <w:rFonts w:ascii="仿宋" w:hAnsi="仿宋" w:eastAsia="仿宋" w:cs="仿宋"/>
          <w:spacing w:val="9"/>
          <w:sz w:val="30"/>
          <w:szCs w:val="30"/>
        </w:rPr>
        <w:t>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府更好结合，以推动铸造和锻压行业高质量发展为主题，以保障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装备制造业产业链供应链安全稳定为根本，着力提高铸造和锻压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行业自主创新能力，引导行业规范发展，促进生产方式绿色化智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能化变革，提升行业质量效率，全面增强产业链竞争力，为加快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推进新型工业化、建设制造强国提供坚实支撑。</w:t>
      </w:r>
    </w:p>
    <w:p>
      <w:pPr>
        <w:spacing w:before="306" w:line="225" w:lineRule="auto"/>
        <w:ind w:left="6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9"/>
          <w:sz w:val="30"/>
          <w:szCs w:val="30"/>
        </w:rPr>
        <w:t>(二)基本原则</w:t>
      </w:r>
    </w:p>
    <w:p>
      <w:pPr>
        <w:spacing w:before="265" w:line="407" w:lineRule="auto"/>
        <w:ind w:right="108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坚持创新驱动。把科技创新摆在核心位置，强化企业创新主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体地位，推动企业主导的产学研深度融合，突破一批关键核心技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术，加快高端化智能化改造，提升自主创新水平。</w:t>
      </w:r>
    </w:p>
    <w:p>
      <w:pPr>
        <w:spacing w:before="275" w:line="408" w:lineRule="auto"/>
        <w:ind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 xml:space="preserve">坚持市场导向。充分发挥市场在资源配置中的决定性作用， </w:t>
      </w:r>
      <w:r>
        <w:rPr>
          <w:rFonts w:ascii="仿宋" w:hAnsi="仿宋" w:eastAsia="仿宋" w:cs="仿宋"/>
          <w:spacing w:val="12"/>
          <w:sz w:val="30"/>
          <w:szCs w:val="30"/>
        </w:rPr>
        <w:t>尊重企业市场主体地位和自主决策权。更好发挥政府作用，构建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公平有序的市场竞争秩序，营造良好发展环境。</w:t>
      </w:r>
    </w:p>
    <w:p>
      <w:pPr>
        <w:spacing w:before="265" w:line="413" w:lineRule="auto"/>
        <w:ind w:right="107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坚持绿色发展。树牢系统思维，立破并举，协同推进降碳减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污扩绿增长，实施节能减排、节水减污、节材降耗升级改造，将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绿色理念贯穿铸造和锻压生产全流程。</w:t>
      </w:r>
    </w:p>
    <w:p>
      <w:pPr>
        <w:spacing w:before="278" w:line="220" w:lineRule="auto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坚持质量为先。发挥标准引领作用，强化企业质量主体责</w:t>
      </w:r>
    </w:p>
    <w:p>
      <w:pPr>
        <w:sectPr>
          <w:footerReference r:id="rId9" w:type="default"/>
          <w:pgSz w:w="11910" w:h="16850"/>
          <w:pgMar w:top="1432" w:right="1429" w:bottom="1540" w:left="1599" w:header="0" w:footer="1242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7" w:line="628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24"/>
          <w:sz w:val="30"/>
          <w:szCs w:val="30"/>
        </w:rPr>
        <w:t>任，提升生产全流程质量控制能力，提高产品质量，实现行业质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量效益提升，保障产业链供应链安全稳定。</w:t>
      </w:r>
    </w:p>
    <w:p>
      <w:pPr>
        <w:spacing w:before="249" w:line="224" w:lineRule="auto"/>
        <w:ind w:left="6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9"/>
          <w:sz w:val="30"/>
          <w:szCs w:val="30"/>
        </w:rPr>
        <w:t>(三)发展目标</w:t>
      </w:r>
    </w:p>
    <w:p>
      <w:pPr>
        <w:spacing w:before="274" w:line="376" w:lineRule="auto"/>
        <w:ind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到2025年，铸造和锻压行业总体水平进一步提高，保障装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备制造业产业链供应链安全稳定的能力明显增强。产业结构更趋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合理，产业布局与生产要素更加协同。重点领域高端铸件、锻件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产品取得突破，掌握一批具有自主知识产权的核心技术，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一体化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压铸成形、无模铸造、砂型3D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打印、超高强钢热成形、精密冷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温热锻、轻质高强合金轻量化等先进工艺技术实现产业化应用</w:t>
      </w:r>
      <w:r>
        <w:rPr>
          <w:rFonts w:ascii="仿宋" w:hAnsi="仿宋" w:eastAsia="仿宋" w:cs="仿宋"/>
          <w:spacing w:val="19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建成10个以上具有示范效应的产业集群，初步形成大中小企业、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产业链上中下游协同发展的良好生态。智能化改造效应凸显，打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造30家以上智能制造示范工厂。培育100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家以上绿色工厂，铸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造行业颗粒物污染排放量较2020年减少30%以上，年铸造废砂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9"/>
          <w:sz w:val="30"/>
          <w:szCs w:val="30"/>
        </w:rPr>
        <w:t>再生循环利用达到800万吨以上，吨锻件能源消耗较2020年减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少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%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98" w:line="382" w:lineRule="auto"/>
        <w:ind w:right="140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到2035年，行业总体水平进入国际先进行列，形成完备的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产业技术体系和持续创新能力，产业链供应链韧性显著增强，绿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色发展水平大幅提高，培育发展一批世界级优质企业集团，培育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形成有国际竞争力的先进制造业集群。</w:t>
      </w:r>
    </w:p>
    <w:p>
      <w:pPr>
        <w:spacing w:before="197" w:line="221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二、</w:t>
      </w:r>
      <w:r>
        <w:rPr>
          <w:rFonts w:ascii="黑体" w:hAnsi="黑体" w:eastAsia="黑体" w:cs="黑体"/>
          <w:spacing w:val="-5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重点任务</w:t>
      </w:r>
    </w:p>
    <w:p>
      <w:pPr>
        <w:spacing w:before="244" w:line="225" w:lineRule="auto"/>
        <w:ind w:left="61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7"/>
          <w:sz w:val="30"/>
          <w:szCs w:val="30"/>
        </w:rPr>
        <w:t>(一)提高行业创新能力</w:t>
      </w:r>
    </w:p>
    <w:p>
      <w:pPr>
        <w:sectPr>
          <w:footerReference r:id="rId10" w:type="default"/>
          <w:pgSz w:w="11910" w:h="16850"/>
          <w:pgMar w:top="1432" w:right="1499" w:bottom="1525" w:left="1430" w:header="0" w:footer="119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345" w:lineRule="auto"/>
        <w:ind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开展关键核心技术攻关。推进以企业为主体，产学研用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相结合的技术创新体系建设。鼓励企业与上游主机装备企业、高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校、科研院所开展协同攻关，推动产业链上中下游协同创新、大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中小企业融通创新和科技成果转化应用。聚焦国家战略</w:t>
      </w:r>
      <w:r>
        <w:rPr>
          <w:rFonts w:ascii="仿宋" w:hAnsi="仿宋" w:eastAsia="仿宋" w:cs="仿宋"/>
          <w:spacing w:val="5"/>
          <w:sz w:val="31"/>
          <w:szCs w:val="31"/>
        </w:rPr>
        <w:t>和产业发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展需求，通过实施产业基础再造工程，支持关键核心技术攻关，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突破行业急需的先进基础工艺和装备、关键基础材料、关键软件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等，补齐产业链短板，着力提高装备制造业产业链供应链韧性，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增强产业体系抗冲击能力。</w:t>
      </w:r>
    </w:p>
    <w:p>
      <w:pPr>
        <w:spacing w:before="210" w:line="345" w:lineRule="auto"/>
        <w:ind w:right="96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2.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发展先进铸造工艺与装备。重点发展高紧</w:t>
      </w:r>
      <w:r>
        <w:rPr>
          <w:rFonts w:ascii="仿宋" w:hAnsi="仿宋" w:eastAsia="仿宋" w:cs="仿宋"/>
          <w:spacing w:val="14"/>
          <w:sz w:val="31"/>
          <w:szCs w:val="31"/>
        </w:rPr>
        <w:t>实度粘土砂自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动化造型、高效自硬砂铸造、精密组芯造型、壳型铸造、离心铸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造、金属型铸造、铁模覆砂、消失模/V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法/实型铸造、轻合金高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压/挤压/差压/低压/半固态/调压铸造、硅溶胶熔模铸</w:t>
      </w:r>
      <w:r>
        <w:rPr>
          <w:rFonts w:ascii="仿宋" w:hAnsi="仿宋" w:eastAsia="仿宋" w:cs="仿宋"/>
          <w:spacing w:val="9"/>
          <w:sz w:val="31"/>
          <w:szCs w:val="31"/>
        </w:rPr>
        <w:t>造、短流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程铸造、砂型3D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打印等先进铸造工艺与装备。</w:t>
      </w:r>
    </w:p>
    <w:p>
      <w:pPr>
        <w:spacing w:before="207" w:line="346" w:lineRule="auto"/>
        <w:ind w:right="122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发展先进锻压工艺与装备。重点发展精密结构件高速冲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压、超高强板材深拉深、高强轻质合金板材冲击</w:t>
      </w:r>
      <w:r>
        <w:rPr>
          <w:rFonts w:ascii="仿宋" w:hAnsi="仿宋" w:eastAsia="仿宋" w:cs="仿宋"/>
          <w:spacing w:val="6"/>
          <w:sz w:val="31"/>
          <w:szCs w:val="31"/>
        </w:rPr>
        <w:t>液压成形、复杂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异型结构旋压、高速精密多工位锻造、冷热径向锻造、冲锻复合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近净成形、短流程模锻及自由锻、精密锻造、粉末精密锻造、数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字化钣金制作成形中心、数字化高效通用零件</w:t>
      </w:r>
      <w:r>
        <w:rPr>
          <w:rFonts w:ascii="仿宋" w:hAnsi="仿宋" w:eastAsia="仿宋" w:cs="仿宋"/>
          <w:spacing w:val="5"/>
          <w:sz w:val="31"/>
          <w:szCs w:val="31"/>
        </w:rPr>
        <w:t>加工中心等先进锻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压工艺与装备。</w:t>
      </w:r>
    </w:p>
    <w:p>
      <w:pPr>
        <w:spacing w:before="198" w:line="345" w:lineRule="auto"/>
        <w:ind w:right="133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4.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强化创新服务平台建设。优化提升现有研发创新机构建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设水平，建设一批产业技术基础公共服务平台，推动标准、计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量、认证认可、检验检测、试验验证、产业信息、知识产权、成</w:t>
      </w:r>
    </w:p>
    <w:p>
      <w:pPr>
        <w:sectPr>
          <w:footerReference r:id="rId11" w:type="default"/>
          <w:pgSz w:w="12070" w:h="16960"/>
          <w:pgMar w:top="1441" w:right="1484" w:bottom="1503" w:left="1589" w:header="0" w:footer="1314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98" w:line="364" w:lineRule="auto"/>
        <w:ind w:right="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果转化等技术基础要素体系融合发展，增强面向行业的共性技术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服务能力。建设材料、工艺等数据库，开展工艺数据分析和优化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服务。鼓励有条件的企业和科研院所整合创新资源</w:t>
      </w:r>
      <w:r>
        <w:rPr>
          <w:rFonts w:ascii="仿宋" w:hAnsi="仿宋" w:eastAsia="仿宋" w:cs="仿宋"/>
          <w:spacing w:val="16"/>
          <w:sz w:val="30"/>
          <w:szCs w:val="30"/>
        </w:rPr>
        <w:t>，布局建设基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础研究机构，提升共性技术供给能力。</w:t>
      </w:r>
    </w:p>
    <w:p>
      <w:pPr>
        <w:spacing w:before="227" w:line="224" w:lineRule="auto"/>
        <w:ind w:left="6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2"/>
          <w:sz w:val="30"/>
          <w:szCs w:val="30"/>
        </w:rPr>
        <w:t>(二)推进行业规范发展</w:t>
      </w:r>
    </w:p>
    <w:p>
      <w:pPr>
        <w:spacing w:before="234" w:line="357" w:lineRule="auto"/>
        <w:ind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1.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推进产业结构优化。严格执行节能、环保、质量、安全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技术等相关法律法规标准和《产业结构调整指导目录》等政策，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依法依规淘汰工艺装备落后、污染物排放不达标、生产安</w:t>
      </w:r>
      <w:r>
        <w:rPr>
          <w:rFonts w:ascii="仿宋" w:hAnsi="仿宋" w:eastAsia="仿宋" w:cs="仿宋"/>
          <w:spacing w:val="16"/>
          <w:sz w:val="30"/>
          <w:szCs w:val="30"/>
        </w:rPr>
        <w:t>全无保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障的落后产能。鼓励大气污染防治重点区域加大淘汰落后力度</w:t>
      </w:r>
      <w:r>
        <w:rPr>
          <w:rFonts w:ascii="仿宋" w:hAnsi="仿宋" w:eastAsia="仿宋" w:cs="仿宋"/>
          <w:spacing w:val="19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5"/>
          <w:sz w:val="30"/>
          <w:szCs w:val="30"/>
        </w:rPr>
        <w:t>铸造企业不得采用无芯工频感应电炉、无磁轭(≥0.25吨)铝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壳中频感应电炉、水玻璃熔模精密铸造氯化铵硬化模壳、铝合金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六氯乙烷精炼等淘汰类工艺和装备。加快存量项目升级改造，推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进企业合理选择低污染、低能耗、经济高效的先进工艺技术，提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升行业竞争能力。强化铸造和锻压与装备制造</w:t>
      </w:r>
      <w:r>
        <w:rPr>
          <w:rFonts w:ascii="仿宋" w:hAnsi="仿宋" w:eastAsia="仿宋" w:cs="仿宋"/>
          <w:spacing w:val="14"/>
          <w:sz w:val="30"/>
          <w:szCs w:val="30"/>
        </w:rPr>
        <w:t>业协同布局，引导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6"/>
          <w:sz w:val="30"/>
          <w:szCs w:val="30"/>
        </w:rPr>
        <w:t>具备条件的企业入园集聚发展，提升产业链供应链协同配套能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7"/>
          <w:sz w:val="30"/>
          <w:szCs w:val="30"/>
        </w:rPr>
        <w:t>力，构建布局合理、错位互补、供需联动、协同发展的产业</w:t>
      </w:r>
      <w:r>
        <w:rPr>
          <w:rFonts w:ascii="仿宋" w:hAnsi="仿宋" w:eastAsia="仿宋" w:cs="仿宋"/>
          <w:spacing w:val="26"/>
          <w:sz w:val="30"/>
          <w:szCs w:val="30"/>
        </w:rPr>
        <w:t>格</w:t>
      </w:r>
    </w:p>
    <w:p>
      <w:pPr>
        <w:spacing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局。</w:t>
      </w:r>
    </w:p>
    <w:p>
      <w:pPr>
        <w:spacing w:before="213" w:line="357" w:lineRule="auto"/>
        <w:ind w:right="88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2.</w:t>
      </w:r>
      <w:r>
        <w:rPr>
          <w:rFonts w:ascii="仿宋" w:hAnsi="仿宋" w:eastAsia="仿宋" w:cs="仿宋"/>
          <w:spacing w:val="-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支持高端项目建设。推动落实全国统一大市场建设，打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通制约行业发展的关键堵点。引导各地结合实际谋划新建或改造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升级的高端建设项目落地实施，支持企业围绕主机厂或重大项目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配套生产，保障装备制造业产业链供应链安全稳定。严格审批新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建、改扩建项目，确保项目备案、环评、排污许可、安评</w:t>
      </w:r>
      <w:r>
        <w:rPr>
          <w:rFonts w:ascii="仿宋" w:hAnsi="仿宋" w:eastAsia="仿宋" w:cs="仿宋"/>
          <w:spacing w:val="14"/>
          <w:sz w:val="30"/>
          <w:szCs w:val="30"/>
        </w:rPr>
        <w:t>、节能</w:t>
      </w:r>
    </w:p>
    <w:p>
      <w:pPr>
        <w:sectPr>
          <w:footerReference r:id="rId12" w:type="default"/>
          <w:pgSz w:w="11910" w:h="16850"/>
          <w:pgMar w:top="1432" w:right="1489" w:bottom="1538" w:left="1460" w:header="0" w:footer="124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364" w:lineRule="auto"/>
        <w:ind w:right="1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审查等手续清晰、完备，项目建设符合国家相关法律法规标准要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求。严格落实主要污染物排放总量控制、能源消耗总量和强度调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控制度，坚决遏制不符合要求的项目盲目发展和低水平重复建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设，防止产能盲目扩张，切实推进产业结构优</w:t>
      </w:r>
      <w:r>
        <w:rPr>
          <w:rFonts w:ascii="仿宋" w:hAnsi="仿宋" w:eastAsia="仿宋" w:cs="仿宋"/>
          <w:spacing w:val="15"/>
          <w:sz w:val="30"/>
          <w:szCs w:val="30"/>
        </w:rPr>
        <w:t>化升级。</w:t>
      </w:r>
    </w:p>
    <w:p>
      <w:pPr>
        <w:spacing w:before="227" w:line="357" w:lineRule="auto"/>
        <w:ind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3.</w:t>
      </w:r>
      <w:r>
        <w:rPr>
          <w:rFonts w:ascii="仿宋" w:hAnsi="仿宋" w:eastAsia="仿宋" w:cs="仿宋"/>
          <w:spacing w:val="-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规范行业监督管理。系统科学有序推进行业转型升级，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避免政策执行“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一刀切”和“层层加码”。充分</w:t>
      </w:r>
      <w:r>
        <w:rPr>
          <w:rFonts w:ascii="仿宋" w:hAnsi="仿宋" w:eastAsia="仿宋" w:cs="仿宋"/>
          <w:spacing w:val="14"/>
          <w:sz w:val="30"/>
          <w:szCs w:val="30"/>
        </w:rPr>
        <w:t>发挥行业自治作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用，加强行业自律建设。推动修订《铸造企业规范条件》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(T/</w:t>
      </w:r>
      <w:r>
        <w:rPr>
          <w:rFonts w:ascii="仿宋" w:hAnsi="仿宋" w:eastAsia="仿宋" w:cs="仿宋"/>
          <w:sz w:val="30"/>
          <w:szCs w:val="30"/>
        </w:rPr>
        <w:t xml:space="preserve">  CFA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21"/>
          <w:sz w:val="30"/>
          <w:szCs w:val="30"/>
        </w:rPr>
        <w:t>0310021),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鼓励地方参照该条件引导铸造企业规范发展。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严格区分锻压行业和钢铁行业生产工艺特征特点，避免锻压配套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的炼钢判定为钢铁冶炼生产，也严禁以铸造和锻压名义违规新增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钢铁产能、违规生产钢坯钢锭及上市销售。</w:t>
      </w:r>
    </w:p>
    <w:p>
      <w:pPr>
        <w:spacing w:before="255" w:line="224" w:lineRule="auto"/>
        <w:ind w:left="64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3"/>
          <w:sz w:val="30"/>
          <w:szCs w:val="30"/>
        </w:rPr>
        <w:t>(三)加快行业绿色发展</w:t>
      </w:r>
    </w:p>
    <w:p>
      <w:pPr>
        <w:spacing w:before="253" w:line="357" w:lineRule="auto"/>
        <w:ind w:right="19" w:firstLine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1.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加快绿色低碳转型。推进绿色方式贯穿铸造和锻压生产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全流程，开发绿色原辅材料、推广绿色工艺、建设绿色工厂、发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展绿色园区，深入推进园区循环化改造。推动企业依法披露环境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信息，接受社会监督。积极开展清洁生产，做</w:t>
      </w:r>
      <w:r>
        <w:rPr>
          <w:rFonts w:ascii="仿宋" w:hAnsi="仿宋" w:eastAsia="仿宋" w:cs="仿宋"/>
          <w:spacing w:val="20"/>
          <w:sz w:val="30"/>
          <w:szCs w:val="30"/>
        </w:rPr>
        <w:t>好节能监察执法、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节能诊断服务工作，深入挖掘节能潜力。鼓励企业采用高效节能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熔炼、热处理等设备，提高余热利用水平。推广短流程铸造，鼓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sz w:val="30"/>
          <w:szCs w:val="30"/>
        </w:rPr>
        <w:t>励铸造行业冲天炉(10吨/小时及以下)改为电炉。推进铸造废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砂再生处理技术应用、废旧金属循环再生与利用。推广整体化大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型化短流程低成本锻压技术，推广环保润滑介质应</w:t>
      </w:r>
      <w:r>
        <w:rPr>
          <w:rFonts w:ascii="仿宋" w:hAnsi="仿宋" w:eastAsia="仿宋" w:cs="仿宋"/>
          <w:spacing w:val="15"/>
          <w:sz w:val="30"/>
          <w:szCs w:val="30"/>
        </w:rPr>
        <w:t>用，加大非调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质钢使用比例等。</w:t>
      </w:r>
    </w:p>
    <w:p>
      <w:pPr>
        <w:sectPr>
          <w:footerReference r:id="rId13" w:type="default"/>
          <w:pgSz w:w="12070" w:h="16960"/>
          <w:pgMar w:top="1441" w:right="1469" w:bottom="1560" w:left="1599" w:header="0" w:footer="126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97" w:line="363" w:lineRule="auto"/>
        <w:ind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2.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提升环保治理水平。依法申领排污许可证，严格持证排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污、按证排污并按排污许可证规定落实自行监测、台账记录、执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行报告、信息公开等要求。综合考虑生产工艺、原辅材料使用、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无组织排放控制、污染治理设施运行效果等，建设一批达到重污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染天气应对绩效分级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A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级水平的环保标杆企业</w:t>
      </w:r>
      <w:r>
        <w:rPr>
          <w:rFonts w:ascii="仿宋" w:hAnsi="仿宋" w:eastAsia="仿宋" w:cs="仿宋"/>
          <w:spacing w:val="22"/>
          <w:sz w:val="30"/>
          <w:szCs w:val="30"/>
        </w:rPr>
        <w:t>，带动行业环保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水平提升。铸造企业严格执行《铸造工业大气污染物排放标准》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(</w:t>
      </w:r>
      <w:r>
        <w:rPr>
          <w:rFonts w:ascii="仿宋" w:hAnsi="仿宋" w:eastAsia="仿宋" w:cs="仿宋"/>
          <w:sz w:val="30"/>
          <w:szCs w:val="30"/>
        </w:rPr>
        <w:t>GB</w:t>
      </w:r>
      <w:r>
        <w:rPr>
          <w:rFonts w:ascii="仿宋" w:hAnsi="仿宋" w:eastAsia="仿宋" w:cs="仿宋"/>
          <w:spacing w:val="4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39726)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及地方排放标准，加强无组织排放控制，不能稳定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达标排放的，限期完成设施升级改造，不具备改造条件及</w:t>
      </w:r>
      <w:r>
        <w:rPr>
          <w:rFonts w:ascii="仿宋" w:hAnsi="仿宋" w:eastAsia="仿宋" w:cs="仿宋"/>
          <w:spacing w:val="15"/>
          <w:sz w:val="30"/>
          <w:szCs w:val="30"/>
        </w:rPr>
        <w:t>改造后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仍不能达标的，依法依规进行淘汰。鼓励铸造用生铁</w:t>
      </w:r>
      <w:r>
        <w:rPr>
          <w:rFonts w:ascii="仿宋" w:hAnsi="仿宋" w:eastAsia="仿宋" w:cs="仿宋"/>
          <w:spacing w:val="16"/>
          <w:sz w:val="30"/>
          <w:szCs w:val="30"/>
        </w:rPr>
        <w:t>企业参照钢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铁行业超低排放改造要求开展有组织、无组织</w:t>
      </w:r>
      <w:r>
        <w:rPr>
          <w:rFonts w:ascii="仿宋" w:hAnsi="仿宋" w:eastAsia="仿宋" w:cs="仿宋"/>
          <w:spacing w:val="15"/>
          <w:sz w:val="30"/>
          <w:szCs w:val="30"/>
        </w:rPr>
        <w:t>和清洁运输超低排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放改造，支持行业协会公示进展情况。</w:t>
      </w:r>
    </w:p>
    <w:p>
      <w:pPr>
        <w:spacing w:before="215" w:line="224" w:lineRule="auto"/>
        <w:ind w:left="61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4"/>
          <w:sz w:val="30"/>
          <w:szCs w:val="30"/>
        </w:rPr>
        <w:t>(四)推进行业智能化改造</w:t>
      </w:r>
    </w:p>
    <w:p>
      <w:pPr>
        <w:spacing w:before="232" w:line="357" w:lineRule="auto"/>
        <w:ind w:right="39" w:firstLine="6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加快新一代信息技术与铸造和锻压生产全过程、全要素深度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融合，支持企业利用数字化技术改造传统工艺装备及生产线，引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导重点企业开展远程监测、故障诊断、预测性维护、产品质量控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制等服务，加强数值模拟仿真技术在工艺优化中</w:t>
      </w:r>
      <w:r>
        <w:rPr>
          <w:rFonts w:ascii="仿宋" w:hAnsi="仿宋" w:eastAsia="仿宋" w:cs="仿宋"/>
          <w:spacing w:val="15"/>
          <w:sz w:val="30"/>
          <w:szCs w:val="30"/>
        </w:rPr>
        <w:t>的应用，推动行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业企业工艺革新、装备升级、管理优化和生产过程智能化。鼓励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装备制造业龙头企业开放应用场景，加大国产工</w:t>
      </w:r>
      <w:r>
        <w:rPr>
          <w:rFonts w:ascii="仿宋" w:hAnsi="仿宋" w:eastAsia="仿宋" w:cs="仿宋"/>
          <w:spacing w:val="28"/>
          <w:sz w:val="30"/>
          <w:szCs w:val="30"/>
        </w:rPr>
        <w:t>业软件应用创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新，建设数字化协同平台，带动上下游企业同步实施智能制造，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引导中小企业上云用平台，推进供应链协同制造和新技术新模式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创新应用。大力开展智能制造示范推广，梳理</w:t>
      </w:r>
      <w:r>
        <w:rPr>
          <w:rFonts w:ascii="仿宋" w:hAnsi="仿宋" w:eastAsia="仿宋" w:cs="仿宋"/>
          <w:spacing w:val="15"/>
          <w:sz w:val="30"/>
          <w:szCs w:val="30"/>
        </w:rPr>
        <w:t>遴选一批铸造和锻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压领域智能制造典型场景，建设一批智能制造示</w:t>
      </w:r>
      <w:r>
        <w:rPr>
          <w:rFonts w:ascii="仿宋" w:hAnsi="仿宋" w:eastAsia="仿宋" w:cs="仿宋"/>
          <w:spacing w:val="16"/>
          <w:sz w:val="30"/>
          <w:szCs w:val="30"/>
        </w:rPr>
        <w:t>范工厂，培育一</w:t>
      </w:r>
    </w:p>
    <w:p>
      <w:pPr>
        <w:sectPr>
          <w:footerReference r:id="rId14" w:type="default"/>
          <w:pgSz w:w="11910" w:h="16850"/>
          <w:pgMar w:top="1432" w:right="1360" w:bottom="1532" w:left="1559" w:header="0" w:footer="1188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98" w:line="598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2"/>
          <w:sz w:val="30"/>
          <w:szCs w:val="30"/>
        </w:rPr>
        <w:t>批优质系统解决方案供应商。强化铸造和锻压行业智能制造</w:t>
      </w:r>
      <w:r>
        <w:rPr>
          <w:rFonts w:ascii="仿宋" w:hAnsi="仿宋" w:eastAsia="仿宋" w:cs="仿宋"/>
          <w:spacing w:val="14"/>
          <w:position w:val="22"/>
          <w:sz w:val="30"/>
          <w:szCs w:val="30"/>
        </w:rPr>
        <w:t>标准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体系建设，鼓励企业开展智能制造能力成熟度评估。</w:t>
      </w:r>
    </w:p>
    <w:p>
      <w:pPr>
        <w:spacing w:before="252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4"/>
          <w:sz w:val="30"/>
          <w:szCs w:val="30"/>
        </w:rPr>
        <w:t>(五)支持优质企业发展</w:t>
      </w:r>
    </w:p>
    <w:p>
      <w:pPr>
        <w:spacing w:before="221" w:line="357" w:lineRule="auto"/>
        <w:ind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1.</w:t>
      </w:r>
      <w:r>
        <w:rPr>
          <w:rFonts w:ascii="仿宋" w:hAnsi="仿宋" w:eastAsia="仿宋" w:cs="仿宋"/>
          <w:spacing w:val="-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培育优质企业。围绕重点装备制造企业培育建设一批产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</w:rPr>
        <w:t>业链供应链核心企业，推动企业深耕细分领域，加强专业化、差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26"/>
          <w:sz w:val="30"/>
          <w:szCs w:val="30"/>
        </w:rPr>
        <w:t>异化发展，在铸造和锻压行业带动形成一批专精特新“小巨人”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企业和制造业单项冠军企业。支持行业骨干企业增强内生发展动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</w:rPr>
        <w:t>力，在汽车、内燃机、能源动力装备等领域培育一批具有核心竞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</w:rPr>
        <w:t>争力的制造业领航企业。充分发挥优质企业在保障产业链供应链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</w:rPr>
        <w:t>安全稳定中的中坚作用，组织参与装备制造业强链补链行动，</w:t>
      </w:r>
      <w:r>
        <w:rPr>
          <w:rFonts w:ascii="仿宋" w:hAnsi="仿宋" w:eastAsia="仿宋" w:cs="仿宋"/>
          <w:spacing w:val="14"/>
          <w:sz w:val="30"/>
          <w:szCs w:val="30"/>
        </w:rPr>
        <w:t>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27"/>
          <w:sz w:val="30"/>
          <w:szCs w:val="30"/>
        </w:rPr>
        <w:t>强长板优势，补齐短板弱项，提升产业链供应链稳定性和</w:t>
      </w:r>
      <w:r>
        <w:rPr>
          <w:rFonts w:ascii="仿宋" w:hAnsi="仿宋" w:eastAsia="仿宋" w:cs="仿宋"/>
          <w:spacing w:val="26"/>
          <w:sz w:val="30"/>
          <w:szCs w:val="30"/>
        </w:rPr>
        <w:t>竞争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</w:rPr>
        <w:t>力。发挥国家产融合作平台作用，引导金融机构向铸造和锻压行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业企业提供精准支持。</w:t>
      </w:r>
    </w:p>
    <w:p>
      <w:pPr>
        <w:spacing w:before="216" w:line="357" w:lineRule="auto"/>
        <w:ind w:right="183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2.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打造特色产业集群。鼓励地方围绕装备制造业布局培育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铸造和锻压特色产业集群，完善政策配套，推进</w:t>
      </w:r>
      <w:r>
        <w:rPr>
          <w:rFonts w:ascii="仿宋" w:hAnsi="仿宋" w:eastAsia="仿宋" w:cs="仿宋"/>
          <w:spacing w:val="15"/>
          <w:sz w:val="30"/>
          <w:szCs w:val="30"/>
        </w:rPr>
        <w:t>集群规范化、规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模化、绿色化、集约化发展。鼓励各地结合本地产业集群特征，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梳理产业发展定位，确定发展规模及结构，制定综合整治方案，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从生产工艺、产品质量、安全生产、污染防治(源头减量、过程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5"/>
          <w:sz w:val="30"/>
          <w:szCs w:val="30"/>
        </w:rPr>
        <w:t>控制、末端治理)等方面推进集群升级改造。引导集群间错位</w:t>
      </w:r>
      <w:r>
        <w:rPr>
          <w:rFonts w:ascii="仿宋" w:hAnsi="仿宋" w:eastAsia="仿宋" w:cs="仿宋"/>
          <w:spacing w:val="24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差异化发展，发挥行业骨干企业带动作用，推动与装备制造业产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业链供应链深度互联和协同响应。完善研发设计、检验检测、试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验验证、3D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打印服务、热处理、电镀、喷涂、仓储物流、固废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115" w:line="183" w:lineRule="auto"/>
        <w:ind w:right="368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</w:rPr>
        <w:t>—8—</w:t>
      </w:r>
    </w:p>
    <w:p>
      <w:pPr>
        <w:sectPr>
          <w:footerReference r:id="rId15" w:type="default"/>
          <w:pgSz w:w="11910" w:h="16850"/>
          <w:pgMar w:top="1432" w:right="1356" w:bottom="400" w:left="1420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处理、人才培训、融资等产业集群公共服务体系建设。</w:t>
      </w:r>
    </w:p>
    <w:p>
      <w:pPr>
        <w:spacing w:before="230" w:line="224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(六)提升行业质量效益</w:t>
      </w:r>
    </w:p>
    <w:p>
      <w:pPr>
        <w:spacing w:before="180" w:line="351" w:lineRule="auto"/>
        <w:ind w:right="114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1.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强化标准引领。着力建设和完善新型铸造和锻压标准体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系，促进国家标准、行业标准、地方标准、团体标准等协调发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展。围绕行业发展特点和要求，对标国际先进能效</w:t>
      </w:r>
      <w:r>
        <w:rPr>
          <w:rFonts w:ascii="仿宋" w:hAnsi="仿宋" w:eastAsia="仿宋" w:cs="仿宋"/>
          <w:spacing w:val="5"/>
          <w:sz w:val="31"/>
          <w:szCs w:val="31"/>
        </w:rPr>
        <w:t>水平，及时开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展标准制修订、推广应用等工作。建立健全行业能</w:t>
      </w:r>
      <w:r>
        <w:rPr>
          <w:rFonts w:ascii="仿宋" w:hAnsi="仿宋" w:eastAsia="仿宋" w:cs="仿宋"/>
          <w:spacing w:val="5"/>
          <w:sz w:val="31"/>
          <w:szCs w:val="31"/>
        </w:rPr>
        <w:t>耗、物耗、污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染防治、资源综合利用及清洁生产等标准规范，引导企业向清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洁、高效、低碳、循环方向发展。深度参与国际标准制定，推动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优势领域标准加快向国际标准转化。</w:t>
      </w:r>
    </w:p>
    <w:p>
      <w:pPr>
        <w:spacing w:before="227" w:line="351" w:lineRule="auto"/>
        <w:ind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提升产品质量。加强企业质量保障体系建设，推进标准、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认证、计量、检测检验、质量控制技术等在企业质量控制与质</w:t>
      </w:r>
      <w:r>
        <w:rPr>
          <w:rFonts w:ascii="仿宋" w:hAnsi="仿宋" w:eastAsia="仿宋" w:cs="仿宋"/>
          <w:spacing w:val="5"/>
          <w:sz w:val="31"/>
          <w:szCs w:val="31"/>
        </w:rPr>
        <w:t>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管理中的应用。引导企业开展质量追溯、风险分析和质量改进，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提升质量管理水平。进一步加强知识产权保护，引导企业建立以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质量为基础的品牌发展战略，提升品牌形象和影响力。鼓励行业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协会及专业机构建立铸造和锻压生产全流程质量控制与评价标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准，着力提升产品质量稳定性、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一致性和可靠性。</w:t>
      </w:r>
    </w:p>
    <w:p>
      <w:pPr>
        <w:spacing w:before="207" w:line="223" w:lineRule="auto"/>
        <w:ind w:left="7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(七)深化国际交流合作</w:t>
      </w:r>
    </w:p>
    <w:p>
      <w:pPr>
        <w:spacing w:before="209" w:line="352" w:lineRule="auto"/>
        <w:ind w:right="83" w:firstLine="7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支持行业企业、学术机构、行业组织等在技术、标准、检测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认证、知识产权、人才培养等领域开展国际交流合作。推进国</w:t>
      </w:r>
      <w:r>
        <w:rPr>
          <w:rFonts w:ascii="仿宋" w:hAnsi="仿宋" w:eastAsia="仿宋" w:cs="仿宋"/>
          <w:spacing w:val="5"/>
          <w:sz w:val="31"/>
          <w:szCs w:val="31"/>
        </w:rPr>
        <w:t>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产能和装备制造合作，拓展产业发展新空间。鼓</w:t>
      </w:r>
      <w:r>
        <w:rPr>
          <w:rFonts w:ascii="仿宋" w:hAnsi="仿宋" w:eastAsia="仿宋" w:cs="仿宋"/>
          <w:spacing w:val="5"/>
          <w:sz w:val="31"/>
          <w:szCs w:val="31"/>
        </w:rPr>
        <w:t>励加强与国外企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业在高端装备制造、零部件制造等方面合作，推进有条件的企业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积极融入全球产业链供应链。吸引相关领域国外</w:t>
      </w:r>
      <w:r>
        <w:rPr>
          <w:rFonts w:ascii="仿宋" w:hAnsi="仿宋" w:eastAsia="仿宋" w:cs="仿宋"/>
          <w:spacing w:val="5"/>
          <w:sz w:val="31"/>
          <w:szCs w:val="31"/>
        </w:rPr>
        <w:t>企业来华设立研</w:t>
      </w:r>
    </w:p>
    <w:p>
      <w:pPr>
        <w:sectPr>
          <w:footerReference r:id="rId16" w:type="default"/>
          <w:pgSz w:w="11910" w:h="16850"/>
          <w:pgMar w:top="1432" w:right="1395" w:bottom="1535" w:left="1519" w:header="0" w:footer="1188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发机构，联合开展先进技术研发和成果转化。</w:t>
      </w:r>
    </w:p>
    <w:p>
      <w:pPr>
        <w:spacing w:before="233" w:line="221" w:lineRule="auto"/>
        <w:ind w:left="624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三、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0"/>
          <w:szCs w:val="30"/>
        </w:rPr>
        <w:t>保障措施</w:t>
      </w:r>
    </w:p>
    <w:p>
      <w:pPr>
        <w:spacing w:before="227" w:line="357" w:lineRule="auto"/>
        <w:ind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(一)加强组织实施。各地相关部门要加强统筹协调，强化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责任分工，解决好影响铸造和锻压行业高质量发展的重大问题，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保障装备制造业产业链供应链安全稳定。落实落细稳工业经济、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促进制造业高质量发展一揽子政策，支持铸造和锻压中小企业纾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困解难和行业高质量发展。有关企业要按照重</w:t>
      </w:r>
      <w:r>
        <w:rPr>
          <w:rFonts w:ascii="仿宋" w:hAnsi="仿宋" w:eastAsia="仿宋" w:cs="仿宋"/>
          <w:spacing w:val="15"/>
          <w:sz w:val="30"/>
          <w:szCs w:val="30"/>
        </w:rPr>
        <w:t>点任务，务实推进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相关工作。行业组织要加强指导和服务，及时收集反映新情况、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新问题，提出政策建议。</w:t>
      </w:r>
    </w:p>
    <w:p>
      <w:pPr>
        <w:spacing w:before="217" w:line="357" w:lineRule="auto"/>
        <w:ind w:right="121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(二)营造良好环境。</w:t>
      </w:r>
      <w:r>
        <w:rPr>
          <w:rFonts w:ascii="仿宋" w:hAnsi="仿宋" w:eastAsia="仿宋" w:cs="仿宋"/>
          <w:spacing w:val="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注重需求引导和标准引领，推动企业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规范健康发展。增强企业社会责任意识和行业自律精神，认真履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行环保、安全等责任，避免无序低价恶意竞争，维护行业平稳运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行。加强专业人才培养和从业员工培训。广泛宣</w:t>
      </w:r>
      <w:r>
        <w:rPr>
          <w:rFonts w:ascii="仿宋" w:hAnsi="仿宋" w:eastAsia="仿宋" w:cs="仿宋"/>
          <w:spacing w:val="16"/>
          <w:sz w:val="30"/>
          <w:szCs w:val="30"/>
        </w:rPr>
        <w:t>传高质量发展的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经验做法，强化违法违规行为负面警示，及时回应社会关切，形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成良好舆论环境。</w:t>
      </w:r>
    </w:p>
    <w:p>
      <w:pPr>
        <w:spacing w:before="214" w:line="358" w:lineRule="auto"/>
        <w:ind w:right="123" w:firstLine="62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9"/>
          <w:sz w:val="30"/>
          <w:szCs w:val="30"/>
        </w:rPr>
        <w:t>(三)抓好示范引领。</w:t>
      </w:r>
      <w:r>
        <w:rPr>
          <w:rFonts w:ascii="仿宋" w:hAnsi="仿宋" w:eastAsia="仿宋" w:cs="仿宋"/>
          <w:spacing w:val="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构建铸造和锻压企业高质量发展评价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体系，动态优选在智能制造、绿色低碳、补短板等领域有代表性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成果、发展质量高的行业企业，打造成为标杆企业。充分发挥标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杆企业示范引领作用，深入开展对标挖潜工作，引领行业高质量</w:t>
      </w:r>
    </w:p>
    <w:p>
      <w:pPr>
        <w:spacing w:before="2" w:line="223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发展。</w:t>
      </w:r>
    </w:p>
    <w:p>
      <w:pPr>
        <w:spacing w:before="213" w:line="581" w:lineRule="exact"/>
        <w:ind w:left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0"/>
          <w:sz w:val="30"/>
          <w:szCs w:val="30"/>
        </w:rPr>
        <w:t>本意见自印发之日起实施。原《工业和信息化部办公厅发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展改革委办公厅生态环境部办公厅关于重点区域严禁新增铸造</w:t>
      </w:r>
    </w:p>
    <w:p>
      <w:pPr>
        <w:sectPr>
          <w:footerReference r:id="rId17" w:type="default"/>
          <w:pgSz w:w="11910" w:h="16850"/>
          <w:pgMar w:top="1432" w:right="1509" w:bottom="1470" w:left="1410" w:header="0" w:footer="1245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1332865</wp:posOffset>
            </wp:positionH>
            <wp:positionV relativeFrom="page">
              <wp:posOffset>1974850</wp:posOffset>
            </wp:positionV>
            <wp:extent cx="1847850" cy="18224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7830" cy="182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4393565</wp:posOffset>
            </wp:positionH>
            <wp:positionV relativeFrom="page">
              <wp:posOffset>5099050</wp:posOffset>
            </wp:positionV>
            <wp:extent cx="1130300" cy="234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30343" cy="234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7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产能的通知》(工信厅联装〔2019〕44号)同步废止。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27" w:line="223" w:lineRule="auto"/>
        <w:ind w:left="4820"/>
        <w:rPr>
          <w:rFonts w:ascii="仿宋" w:hAnsi="仿宋" w:eastAsia="仿宋" w:cs="仿宋"/>
          <w:sz w:val="39"/>
          <w:szCs w:val="39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-1160145</wp:posOffset>
            </wp:positionV>
            <wp:extent cx="1905000" cy="18605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4930" cy="186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9"/>
          <w:szCs w:val="39"/>
        </w:rPr>
        <w:t>国家人安</w:t>
      </w:r>
      <w:r>
        <w:rPr>
          <w:rFonts w:ascii="仿宋" w:hAnsi="仿宋" w:eastAsia="仿宋" w:cs="仿宋"/>
          <w:spacing w:val="2"/>
          <w:sz w:val="39"/>
          <w:szCs w:val="39"/>
        </w:rPr>
        <w:t xml:space="preserve">    </w:t>
      </w:r>
      <w:r>
        <w:rPr>
          <w:rFonts w:ascii="仿宋" w:hAnsi="仿宋" w:eastAsia="仿宋" w:cs="仿宋"/>
          <w:spacing w:val="-16"/>
          <w:sz w:val="39"/>
          <w:szCs w:val="39"/>
        </w:rPr>
        <w:t>员</w:t>
      </w:r>
      <w:r>
        <w:rPr>
          <w:rFonts w:ascii="仿宋" w:hAnsi="仿宋" w:eastAsia="仿宋" w:cs="仿宋"/>
          <w:spacing w:val="-46"/>
          <w:sz w:val="39"/>
          <w:szCs w:val="39"/>
        </w:rPr>
        <w:t xml:space="preserve"> </w:t>
      </w:r>
      <w:r>
        <w:rPr>
          <w:rFonts w:ascii="仿宋" w:hAnsi="仿宋" w:eastAsia="仿宋" w:cs="仿宋"/>
          <w:spacing w:val="-16"/>
          <w:sz w:val="39"/>
          <w:szCs w:val="39"/>
        </w:rPr>
        <w:t>会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2860" w:lineRule="exact"/>
        <w:ind w:firstLine="4860"/>
        <w:textAlignment w:val="center"/>
      </w:pPr>
      <w:r>
        <w:drawing>
          <wp:inline distT="0" distB="0" distL="0" distR="0">
            <wp:extent cx="1847215" cy="18154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7831" cy="181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8" w:type="default"/>
          <w:pgSz w:w="11910" w:h="16850"/>
          <w:pgMar w:top="1432" w:right="1786" w:bottom="1541" w:left="1499" w:header="0" w:footer="124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1" w:line="220" w:lineRule="auto"/>
        <w:ind w:left="37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6"/>
          <w:sz w:val="25"/>
          <w:szCs w:val="25"/>
        </w:rPr>
        <w:t>信息公开属性：主动公开</w:t>
      </w:r>
    </w:p>
    <w:p>
      <w:pPr>
        <w:spacing w:line="86" w:lineRule="exact"/>
      </w:pPr>
    </w:p>
    <w:tbl>
      <w:tblPr>
        <w:tblStyle w:val="4"/>
        <w:tblW w:w="883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5"/>
        <w:gridCol w:w="440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625" w:hRule="atLeast"/>
        </w:trPr>
        <w:tc>
          <w:tcPr>
            <w:tcW w:w="4435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221" w:line="222" w:lineRule="auto"/>
              <w:ind w:left="38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25"/>
                <w:sz w:val="25"/>
                <w:szCs w:val="25"/>
              </w:rPr>
              <w:t>工业和信息化部办公厅</w:t>
            </w:r>
          </w:p>
        </w:tc>
        <w:tc>
          <w:tcPr>
            <w:tcW w:w="440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201" w:line="222" w:lineRule="auto"/>
              <w:ind w:left="139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39"/>
                <w:w w:val="104"/>
                <w:sz w:val="25"/>
                <w:szCs w:val="25"/>
              </w:rPr>
              <w:t>2023年4月10日印发</w:t>
            </w:r>
          </w:p>
        </w:tc>
      </w:tr>
    </w:tbl>
    <w:p>
      <w:pPr>
        <w:spacing w:before="239" w:line="820" w:lineRule="exact"/>
        <w:ind w:firstLine="5720"/>
        <w:textAlignment w:val="center"/>
      </w:pPr>
      <w:r>
        <w:drawing>
          <wp:inline distT="0" distB="0" distL="0" distR="0">
            <wp:extent cx="1790700" cy="5200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90731" cy="52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9" w:type="default"/>
          <w:pgSz w:w="11910" w:h="16850"/>
          <w:pgMar w:top="1432" w:right="1460" w:bottom="400" w:left="1609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876300</wp:posOffset>
            </wp:positionH>
            <wp:positionV relativeFrom="page">
              <wp:posOffset>8877300</wp:posOffset>
            </wp:positionV>
            <wp:extent cx="5772150" cy="63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7211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876300</wp:posOffset>
            </wp:positionH>
            <wp:positionV relativeFrom="page">
              <wp:posOffset>9264015</wp:posOffset>
            </wp:positionV>
            <wp:extent cx="5778500" cy="63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784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7" w:line="228" w:lineRule="auto"/>
        <w:ind w:left="1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江苏省工信厅办公室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                </w:t>
      </w:r>
      <w:r>
        <w:rPr>
          <w:rFonts w:ascii="仿宋" w:hAnsi="仿宋" w:eastAsia="仿宋" w:cs="仿宋"/>
          <w:spacing w:val="33"/>
          <w:sz w:val="30"/>
          <w:szCs w:val="30"/>
        </w:rPr>
        <w:t>2023年5月26日印发</w:t>
      </w:r>
    </w:p>
    <w:sectPr>
      <w:pgSz w:w="11910" w:h="16840"/>
      <w:pgMar w:top="1431" w:right="1430" w:bottom="400" w:left="13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22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10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—7—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trike/>
        <w:spacing w:val="-4"/>
        <w:sz w:val="35"/>
        <w:szCs w:val="35"/>
      </w:rPr>
      <w:t>—9</w:t>
    </w:r>
    <w:r>
      <w:rPr>
        <w:rFonts w:ascii="宋体" w:hAnsi="宋体" w:eastAsia="宋体" w:cs="宋体"/>
        <w:spacing w:val="-4"/>
        <w:sz w:val="35"/>
        <w:szCs w:val="35"/>
      </w:rPr>
      <w:t>—</w:t>
    </w:r>
    <w:r>
      <w:rPr>
        <w:rFonts w:ascii="宋体" w:hAnsi="宋体" w:eastAsia="宋体" w:cs="宋体"/>
        <w:sz w:val="35"/>
        <w:szCs w:val="35"/>
      </w:rPr>
      <w:t xml:space="preserve">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778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1"/>
        <w:sz w:val="23"/>
        <w:szCs w:val="23"/>
      </w:rPr>
      <w:t>—</w:t>
    </w:r>
    <w:r>
      <w:rPr>
        <w:rFonts w:ascii="宋体" w:hAnsi="宋体" w:eastAsia="宋体" w:cs="宋体"/>
        <w:spacing w:val="13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FFDF3F"/>
        <w:spacing w:val="-11"/>
        <w:sz w:val="23"/>
        <w:szCs w:val="23"/>
      </w:rPr>
      <w:t>10</w:t>
    </w:r>
    <w:r>
      <w:rPr>
        <w:rFonts w:ascii="Times New Roman" w:hAnsi="Times New Roman" w:eastAsia="Times New Roman" w:cs="Times New Roman"/>
        <w:color w:val="FFDF3F"/>
        <w:spacing w:val="1"/>
        <w:sz w:val="23"/>
        <w:szCs w:val="23"/>
      </w:rPr>
      <w:t xml:space="preserve">  </w:t>
    </w:r>
    <w:r>
      <w:rPr>
        <w:rFonts w:ascii="宋体" w:hAnsi="宋体" w:eastAsia="宋体" w:cs="宋体"/>
        <w:spacing w:val="-11"/>
        <w:sz w:val="23"/>
        <w:szCs w:val="23"/>
      </w:rPr>
      <w:t>—</w:t>
    </w:r>
    <w:r>
      <w:rPr>
        <w:rFonts w:ascii="宋体" w:hAnsi="宋体" w:eastAsia="宋体" w:cs="宋体"/>
        <w:sz w:val="23"/>
        <w:szCs w:val="23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70"/>
      <w:rPr>
        <w:rFonts w:ascii="宋体" w:hAnsi="宋体" w:eastAsia="宋体" w:cs="宋体"/>
        <w:sz w:val="30"/>
        <w:szCs w:val="30"/>
      </w:rPr>
    </w:pPr>
    <w:r>
      <w:pict>
        <v:shape id="_x0000_s2049" o:spid="_x0000_s2049" o:spt="202" type="#_x0000_t202" style="position:absolute;left:0pt;margin-left:327pt;margin-top:425.6pt;height:25.5pt;width:123.7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left="20"/>
                  <w:rPr>
                    <w:rFonts w:ascii="仿宋" w:hAnsi="仿宋" w:eastAsia="仿宋" w:cs="仿宋"/>
                    <w:sz w:val="39"/>
                    <w:szCs w:val="39"/>
                  </w:rPr>
                </w:pPr>
                <w:r>
                  <w:rPr>
                    <w:rFonts w:ascii="仿宋" w:hAnsi="仿宋" w:eastAsia="仿宋" w:cs="仿宋"/>
                    <w:spacing w:val="-9"/>
                    <w:sz w:val="39"/>
                    <w:szCs w:val="39"/>
                  </w:rPr>
                  <w:t>2023年3月00日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11—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70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4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12"/>
        <w:sz w:val="23"/>
        <w:szCs w:val="23"/>
      </w:rPr>
      <w:t>—</w:t>
    </w:r>
    <w:r>
      <w:rPr>
        <w:rFonts w:ascii="宋体" w:hAnsi="宋体" w:eastAsia="宋体" w:cs="宋体"/>
        <w:spacing w:val="13"/>
        <w:sz w:val="23"/>
        <w:szCs w:val="23"/>
      </w:rPr>
      <w:t xml:space="preserve"> </w:t>
    </w:r>
    <w:r>
      <w:rPr>
        <w:rFonts w:ascii="Times New Roman" w:hAnsi="Times New Roman" w:eastAsia="Times New Roman" w:cs="Times New Roman"/>
        <w:color w:val="762B00"/>
        <w:spacing w:val="-12"/>
        <w:sz w:val="23"/>
        <w:szCs w:val="23"/>
      </w:rPr>
      <w:t>1</w:t>
    </w:r>
    <w:r>
      <w:rPr>
        <w:rFonts w:ascii="Times New Roman" w:hAnsi="Times New Roman" w:eastAsia="Times New Roman" w:cs="Times New Roman"/>
        <w:color w:val="762B00"/>
        <w:spacing w:val="24"/>
        <w:sz w:val="23"/>
        <w:szCs w:val="23"/>
      </w:rPr>
      <w:t xml:space="preserve"> </w:t>
    </w:r>
    <w:r>
      <w:rPr>
        <w:rFonts w:ascii="宋体" w:hAnsi="宋体" w:eastAsia="宋体" w:cs="宋体"/>
        <w:spacing w:val="-12"/>
        <w:sz w:val="23"/>
        <w:szCs w:val="2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7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  <w:r>
      <w:rPr>
        <w:rFonts w:ascii="宋体" w:hAnsi="宋体" w:eastAsia="宋体" w:cs="宋体"/>
        <w:spacing w:val="1"/>
        <w:sz w:val="30"/>
        <w:szCs w:val="3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29"/>
      <w:rPr>
        <w:rFonts w:ascii="仿宋" w:hAnsi="仿宋" w:eastAsia="仿宋" w:cs="仿宋"/>
        <w:sz w:val="34"/>
        <w:szCs w:val="34"/>
      </w:rPr>
    </w:pPr>
    <w:r>
      <w:rPr>
        <w:rFonts w:ascii="仿宋" w:hAnsi="仿宋" w:eastAsia="仿宋" w:cs="仿宋"/>
        <w:spacing w:val="-4"/>
        <w:sz w:val="34"/>
        <w:szCs w:val="34"/>
      </w:rPr>
      <w:t>—3—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049"/>
      </w:tabs>
      <w:spacing w:line="183" w:lineRule="auto"/>
      <w:ind w:left="774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  <w:u w:val="single" w:color="auto"/>
      </w:rPr>
      <w:tab/>
    </w:r>
    <w:r>
      <w:rPr>
        <w:rFonts w:ascii="宋体" w:hAnsi="宋体" w:eastAsia="宋体" w:cs="宋体"/>
        <w:spacing w:val="-85"/>
        <w:sz w:val="19"/>
        <w:szCs w:val="19"/>
      </w:rPr>
      <w:t xml:space="preserve"> </w:t>
    </w:r>
    <w:r>
      <w:rPr>
        <w:rFonts w:ascii="宋体" w:hAnsi="宋体" w:eastAsia="宋体" w:cs="宋体"/>
        <w:sz w:val="19"/>
        <w:szCs w:val="19"/>
      </w:rPr>
      <w:t>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5Zjc5YWMzZTU0Y2YyNTUzNDA4NTg4MDc0NDg3ZjMifQ=="/>
  </w:docVars>
  <w:rsids>
    <w:rsidRoot w:val="00000000"/>
    <w:rsid w:val="1D263BA2"/>
    <w:rsid w:val="53ED7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8.jpeg"/><Relationship Id="rId27" Type="http://schemas.openxmlformats.org/officeDocument/2006/relationships/image" Target="media/image7.jpeg"/><Relationship Id="rId26" Type="http://schemas.openxmlformats.org/officeDocument/2006/relationships/image" Target="media/image6.jpe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jpeg"/><Relationship Id="rId22" Type="http://schemas.openxmlformats.org/officeDocument/2006/relationships/image" Target="media/image2.png"/><Relationship Id="rId21" Type="http://schemas.openxmlformats.org/officeDocument/2006/relationships/image" Target="media/image1.jpe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2023-06-07T16:42:00Z</dcterms:created>
  <dc:creator>Kingsoft-PDF</dc:creator>
  <cp:lastModifiedBy>苏信</cp:lastModifiedBy>
  <dcterms:modified xsi:type="dcterms:W3CDTF">2023-06-07T08:48:23Z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2023-06-07T16:42:07Z</vt:filetime>
  </property>
  <property fmtid="{D5CDD505-2E9C-101B-9397-08002B2CF9AE}" pid="4" name="UsrData">
    <vt:lpwstr>648042d7671803001f9ef274wl</vt:lpwstr>
  </property>
  <property fmtid="{D5CDD505-2E9C-101B-9397-08002B2CF9AE}" pid="5" name="KSOProductBuildVer">
    <vt:lpwstr>2052-11.1.0.14309</vt:lpwstr>
  </property>
  <property fmtid="{D5CDD505-2E9C-101B-9397-08002B2CF9AE}" pid="6" name="ICV">
    <vt:lpwstr>F08A4EC82AC44D81A08D75254E124B27_12</vt:lpwstr>
  </property>
</Properties>
</file>