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_GB2312" w:eastAsia="仿宋_GB2312"/>
          <w:sz w:val="32"/>
          <w:szCs w:val="32"/>
        </w:rPr>
      </w:pPr>
      <w:bookmarkStart w:id="0" w:name="_GoBack"/>
      <w:bookmarkEnd w:id="0"/>
      <w:r>
        <w:rPr>
          <w:rFonts w:hint="eastAsia" w:ascii="仿宋_GB2312" w:hAnsi="仿宋" w:eastAsia="仿宋_GB2312"/>
          <w:sz w:val="32"/>
          <w:szCs w:val="32"/>
        </w:rPr>
        <w:t>附件</w:t>
      </w:r>
      <w:r>
        <w:rPr>
          <w:rFonts w:hint="eastAsia" w:ascii="仿宋_GB2312" w:hAnsi="Times New Roman" w:eastAsia="仿宋_GB2312" w:cs="Times New Roman"/>
          <w:sz w:val="32"/>
          <w:szCs w:val="32"/>
        </w:rPr>
        <w:t>1：</w:t>
      </w:r>
    </w:p>
    <w:p>
      <w:pPr>
        <w:adjustRightInd w:val="0"/>
        <w:snapToGrid w:val="0"/>
        <w:spacing w:line="560" w:lineRule="exact"/>
        <w:ind w:firstLine="880" w:firstLineChars="200"/>
        <w:jc w:val="center"/>
        <w:rPr>
          <w:rFonts w:ascii="Times New Roman" w:hAnsi="Times New Roman" w:eastAsia="方正小标宋_GBK" w:cs="Times New Roman"/>
          <w:kern w:val="0"/>
          <w:sz w:val="44"/>
          <w:szCs w:val="44"/>
        </w:rPr>
      </w:pPr>
    </w:p>
    <w:p>
      <w:pPr>
        <w:adjustRightInd w:val="0"/>
        <w:snapToGrid w:val="0"/>
        <w:spacing w:line="600" w:lineRule="exact"/>
        <w:ind w:firstLine="880" w:firstLineChars="200"/>
        <w:jc w:val="center"/>
        <w:rPr>
          <w:rFonts w:ascii="方正小标宋简体" w:hAnsi="方正小标宋简体" w:eastAsia="方正小标宋简体" w:cs="Times New Roman"/>
          <w:kern w:val="0"/>
          <w:sz w:val="44"/>
          <w:szCs w:val="44"/>
        </w:rPr>
      </w:pPr>
      <w:r>
        <w:rPr>
          <w:rFonts w:hint="eastAsia" w:ascii="方正小标宋简体" w:hAnsi="方正小标宋简体" w:eastAsia="方正小标宋简体" w:cs="Times New Roman"/>
          <w:kern w:val="0"/>
          <w:sz w:val="44"/>
          <w:szCs w:val="44"/>
        </w:rPr>
        <w:t>2023年江苏省“专利（成果）拍卖季”</w:t>
      </w:r>
    </w:p>
    <w:p>
      <w:pPr>
        <w:adjustRightInd w:val="0"/>
        <w:snapToGrid w:val="0"/>
        <w:spacing w:line="600" w:lineRule="exact"/>
        <w:ind w:firstLine="880" w:firstLineChars="200"/>
        <w:jc w:val="center"/>
        <w:rPr>
          <w:rFonts w:ascii="方正小标宋简体" w:hAnsi="方正小标宋简体" w:eastAsia="方正小标宋简体" w:cs="Times New Roman"/>
          <w:kern w:val="0"/>
          <w:sz w:val="44"/>
          <w:szCs w:val="44"/>
        </w:rPr>
      </w:pPr>
      <w:r>
        <w:rPr>
          <w:rFonts w:hint="eastAsia" w:ascii="方正小标宋简体" w:hAnsi="方正小标宋简体" w:eastAsia="方正小标宋简体" w:cs="Times New Roman"/>
          <w:kern w:val="0"/>
          <w:sz w:val="44"/>
          <w:szCs w:val="44"/>
        </w:rPr>
        <w:t>新材料产业专场活动阶段工作安排</w:t>
      </w:r>
    </w:p>
    <w:p>
      <w:pPr>
        <w:tabs>
          <w:tab w:val="left" w:pos="4116"/>
        </w:tabs>
        <w:adjustRightInd w:val="0"/>
        <w:snapToGrid w:val="0"/>
        <w:spacing w:line="600" w:lineRule="exact"/>
        <w:ind w:firstLine="640" w:firstLineChars="200"/>
        <w:rPr>
          <w:rFonts w:ascii="方正小标宋简体" w:hAnsi="方正小标宋简体" w:eastAsia="方正小标宋简体" w:cs="仿宋"/>
          <w:bCs/>
          <w:sz w:val="32"/>
          <w:szCs w:val="32"/>
        </w:rPr>
      </w:pPr>
    </w:p>
    <w:p>
      <w:pPr>
        <w:tabs>
          <w:tab w:val="left" w:pos="4116"/>
        </w:tabs>
        <w:adjustRightInd w:val="0"/>
        <w:snapToGrid w:val="0"/>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一、宣传征集阶段（6月）</w:t>
      </w:r>
    </w:p>
    <w:p>
      <w:pPr>
        <w:tabs>
          <w:tab w:val="left" w:pos="4116"/>
        </w:tabs>
        <w:adjustRightInd w:val="0"/>
        <w:snapToGrid w:val="0"/>
        <w:spacing w:line="560" w:lineRule="exact"/>
        <w:ind w:firstLine="643" w:firstLineChars="200"/>
        <w:rPr>
          <w:rFonts w:ascii="楷体_GB2312" w:hAnsi="仿宋" w:eastAsia="楷体_GB2312" w:cs="仿宋"/>
          <w:b/>
          <w:bCs/>
          <w:sz w:val="32"/>
          <w:szCs w:val="32"/>
        </w:rPr>
      </w:pPr>
      <w:r>
        <w:rPr>
          <w:rFonts w:hint="eastAsia" w:ascii="楷体_GB2312" w:hAnsi="仿宋" w:eastAsia="楷体_GB2312" w:cs="仿宋"/>
          <w:b/>
          <w:bCs/>
          <w:sz w:val="32"/>
          <w:szCs w:val="32"/>
        </w:rPr>
        <w:t>1.走访调研及需求挖掘</w:t>
      </w:r>
    </w:p>
    <w:p>
      <w:pPr>
        <w:tabs>
          <w:tab w:val="left" w:pos="4116"/>
        </w:tabs>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走访常州大学以及其他在常重点高校院所等单位，摸排新材料及相关的智能制造、新能源领域的存量专利、成果情况，开展单位内部高价值专利、成果的遴选工作，引导重点项目参与专利拍卖季活动；并组织专业化服务团队走访园区，开展新产品、新技术、新工艺等技术相关的研讨交流活动，培育和挖掘企业需求。</w:t>
      </w:r>
    </w:p>
    <w:p>
      <w:pPr>
        <w:tabs>
          <w:tab w:val="left" w:pos="4116"/>
        </w:tabs>
        <w:adjustRightInd w:val="0"/>
        <w:snapToGrid w:val="0"/>
        <w:spacing w:line="560" w:lineRule="exact"/>
        <w:ind w:firstLine="643" w:firstLineChars="200"/>
        <w:rPr>
          <w:rFonts w:ascii="楷体_GB2312" w:hAnsi="仿宋" w:eastAsia="楷体_GB2312" w:cs="仿宋"/>
          <w:b/>
          <w:bCs/>
          <w:sz w:val="32"/>
          <w:szCs w:val="32"/>
        </w:rPr>
      </w:pPr>
      <w:r>
        <w:rPr>
          <w:rFonts w:hint="eastAsia" w:ascii="楷体_GB2312" w:hAnsi="仿宋" w:eastAsia="楷体_GB2312" w:cs="仿宋"/>
          <w:b/>
          <w:bCs/>
          <w:sz w:val="32"/>
          <w:szCs w:val="32"/>
        </w:rPr>
        <w:t>2.专利（成果）征集</w:t>
      </w:r>
    </w:p>
    <w:p>
      <w:pPr>
        <w:tabs>
          <w:tab w:val="left" w:pos="4116"/>
        </w:tabs>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征集常州大学以及其他在常重点高校院所等单位与新材料及相关的智能制造、新能源领域相关专利（成果），同时提请江苏省技术产权交易市场协助征集省内其他市科研院所、大型国有企业，以及省外高校院所等与地区优势产业相关的专利（成果）。</w:t>
      </w:r>
    </w:p>
    <w:p>
      <w:pPr>
        <w:tabs>
          <w:tab w:val="left" w:pos="4116"/>
        </w:tabs>
        <w:adjustRightInd w:val="0"/>
        <w:snapToGrid w:val="0"/>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二、遴选发布阶段（7 月）</w:t>
      </w:r>
    </w:p>
    <w:p>
      <w:pPr>
        <w:tabs>
          <w:tab w:val="left" w:pos="4116"/>
        </w:tabs>
        <w:adjustRightInd w:val="0"/>
        <w:snapToGrid w:val="0"/>
        <w:spacing w:line="560" w:lineRule="exact"/>
        <w:ind w:firstLine="800" w:firstLineChars="250"/>
        <w:rPr>
          <w:rFonts w:ascii="仿宋" w:hAnsi="仿宋" w:eastAsia="仿宋" w:cs="仿宋"/>
          <w:bCs/>
          <w:sz w:val="32"/>
          <w:szCs w:val="32"/>
        </w:rPr>
      </w:pPr>
      <w:r>
        <w:rPr>
          <w:rFonts w:hint="eastAsia" w:ascii="仿宋" w:hAnsi="仿宋" w:eastAsia="仿宋" w:cs="仿宋"/>
          <w:bCs/>
          <w:sz w:val="32"/>
          <w:szCs w:val="32"/>
        </w:rPr>
        <w:t>常州市科技局邀请专利运营专家、技术专家等组建专利（成果）评价工作小组，聚焦技术先进性、可实施性、市场应用前景以及法律保护性等，并参考江苏省技术产权交易市场反馈，遴选一批高价值专利（成果），并按照要求在活动页面进行发布。</w:t>
      </w:r>
    </w:p>
    <w:p>
      <w:pPr>
        <w:tabs>
          <w:tab w:val="left" w:pos="4116"/>
        </w:tabs>
        <w:adjustRightInd w:val="0"/>
        <w:snapToGrid w:val="0"/>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三、运营推广阶段（7月-9月）</w:t>
      </w:r>
    </w:p>
    <w:p>
      <w:pPr>
        <w:tabs>
          <w:tab w:val="left" w:pos="4116"/>
        </w:tabs>
        <w:adjustRightInd w:val="0"/>
        <w:snapToGrid w:val="0"/>
        <w:spacing w:line="560" w:lineRule="exact"/>
        <w:ind w:firstLine="803" w:firstLineChars="250"/>
        <w:rPr>
          <w:rFonts w:ascii="楷体_GB2312" w:hAnsi="仿宋" w:eastAsia="楷体_GB2312" w:cs="仿宋"/>
          <w:b/>
          <w:bCs/>
          <w:sz w:val="32"/>
          <w:szCs w:val="32"/>
        </w:rPr>
      </w:pPr>
      <w:r>
        <w:rPr>
          <w:rFonts w:hint="eastAsia" w:ascii="楷体_GB2312" w:hAnsi="仿宋" w:eastAsia="楷体_GB2312" w:cs="仿宋"/>
          <w:b/>
          <w:bCs/>
          <w:sz w:val="32"/>
          <w:szCs w:val="32"/>
        </w:rPr>
        <w:t>1.专利包装工作</w:t>
      </w:r>
    </w:p>
    <w:p>
      <w:pPr>
        <w:tabs>
          <w:tab w:val="left" w:pos="4116"/>
        </w:tabs>
        <w:adjustRightInd w:val="0"/>
        <w:snapToGrid w:val="0"/>
        <w:spacing w:line="560" w:lineRule="exact"/>
        <w:ind w:firstLine="800" w:firstLineChars="250"/>
        <w:rPr>
          <w:rFonts w:ascii="仿宋" w:hAnsi="仿宋" w:eastAsia="仿宋" w:cs="仿宋"/>
          <w:bCs/>
          <w:sz w:val="32"/>
          <w:szCs w:val="32"/>
        </w:rPr>
      </w:pPr>
      <w:r>
        <w:rPr>
          <w:rFonts w:hint="eastAsia" w:ascii="仿宋" w:hAnsi="仿宋" w:eastAsia="仿宋" w:cs="仿宋"/>
          <w:bCs/>
          <w:sz w:val="32"/>
          <w:szCs w:val="32"/>
        </w:rPr>
        <w:t>常州市科技局联合常州大学技术转移中心等单位对相关专利（成果）开展针对性的商业包装和运营策划，筹备开展产业专场活动。</w:t>
      </w:r>
    </w:p>
    <w:p>
      <w:pPr>
        <w:tabs>
          <w:tab w:val="left" w:pos="4116"/>
        </w:tabs>
        <w:adjustRightInd w:val="0"/>
        <w:snapToGrid w:val="0"/>
        <w:spacing w:line="560" w:lineRule="exact"/>
        <w:ind w:firstLine="803" w:firstLineChars="250"/>
        <w:rPr>
          <w:rFonts w:ascii="楷体_GB2312" w:hAnsi="仿宋" w:eastAsia="楷体_GB2312" w:cs="仿宋"/>
          <w:b/>
          <w:bCs/>
          <w:sz w:val="32"/>
          <w:szCs w:val="32"/>
        </w:rPr>
      </w:pPr>
      <w:r>
        <w:rPr>
          <w:rFonts w:hint="eastAsia" w:ascii="楷体_GB2312" w:hAnsi="仿宋" w:eastAsia="楷体_GB2312" w:cs="仿宋"/>
          <w:b/>
          <w:bCs/>
          <w:sz w:val="32"/>
          <w:szCs w:val="32"/>
        </w:rPr>
        <w:t>2.组织推广和线下跟踪</w:t>
      </w:r>
    </w:p>
    <w:p>
      <w:pPr>
        <w:tabs>
          <w:tab w:val="left" w:pos="4116"/>
        </w:tabs>
        <w:adjustRightInd w:val="0"/>
        <w:snapToGrid w:val="0"/>
        <w:spacing w:line="560" w:lineRule="exact"/>
        <w:ind w:firstLine="800" w:firstLineChars="250"/>
        <w:rPr>
          <w:rFonts w:ascii="仿宋" w:hAnsi="仿宋" w:eastAsia="仿宋" w:cs="仿宋"/>
          <w:bCs/>
          <w:sz w:val="32"/>
          <w:szCs w:val="32"/>
        </w:rPr>
      </w:pPr>
      <w:r>
        <w:rPr>
          <w:rFonts w:hint="eastAsia" w:ascii="仿宋" w:hAnsi="仿宋" w:eastAsia="仿宋" w:cs="仿宋"/>
          <w:bCs/>
          <w:sz w:val="32"/>
          <w:szCs w:val="32"/>
        </w:rPr>
        <w:t>在7月-9月开展走园区成果推广活动，围绕新材料领域走访常州国家高新区相关园区、围绕智能制造领域走访金坛区相关园区、围绕新能源领域走访溧阳市相关园区，并提请江苏省技术产权交易市场组织1-2场市外新材料领域园区走访。并在</w:t>
      </w:r>
      <w:r>
        <w:rPr>
          <w:rFonts w:ascii="仿宋" w:hAnsi="仿宋" w:eastAsia="仿宋" w:cs="仿宋"/>
          <w:bCs/>
          <w:sz w:val="32"/>
          <w:szCs w:val="32"/>
        </w:rPr>
        <w:t xml:space="preserve"> </w:t>
      </w:r>
      <w:r>
        <w:rPr>
          <w:rFonts w:hint="eastAsia" w:ascii="仿宋" w:hAnsi="仿宋" w:eastAsia="仿宋" w:cs="仿宋"/>
          <w:bCs/>
          <w:sz w:val="32"/>
          <w:szCs w:val="32"/>
        </w:rPr>
        <w:t>7月、8月、9月分别围绕新材料、智能制造、新能源举办3场产业专场成果发布及路演推广活动。</w:t>
      </w:r>
      <w:r>
        <w:rPr>
          <w:rFonts w:ascii="仿宋" w:hAnsi="仿宋" w:eastAsia="仿宋" w:cs="仿宋"/>
          <w:bCs/>
          <w:sz w:val="32"/>
          <w:szCs w:val="32"/>
        </w:rPr>
        <w:t xml:space="preserve"> </w:t>
      </w:r>
    </w:p>
    <w:p>
      <w:pPr>
        <w:tabs>
          <w:tab w:val="left" w:pos="4116"/>
        </w:tabs>
        <w:adjustRightInd w:val="0"/>
        <w:snapToGrid w:val="0"/>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四、竞价交易及权属交割（4月-11月）</w:t>
      </w:r>
    </w:p>
    <w:p>
      <w:pPr>
        <w:tabs>
          <w:tab w:val="left" w:pos="4116"/>
        </w:tabs>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每周三、五在江苏省科技资源统筹服务云平台“揭榜挂帅” 专题页面进行集中网络竞价，竞价展示周期至全系列活动结束。并请求江苏省技术产权交易市场跟踪合同签署的进度，做好在线交易的相关支撑工作。</w:t>
      </w:r>
    </w:p>
    <w:p>
      <w:pPr>
        <w:tabs>
          <w:tab w:val="left" w:pos="4116"/>
        </w:tabs>
        <w:adjustRightInd w:val="0"/>
        <w:snapToGrid w:val="0"/>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五、“拍卖季”成果发布及总结活动（10-</w:t>
      </w:r>
      <w:r>
        <w:rPr>
          <w:rFonts w:ascii="黑体" w:hAnsi="黑体" w:eastAsia="黑体" w:cs="仿宋"/>
          <w:bCs/>
          <w:sz w:val="32"/>
          <w:szCs w:val="32"/>
        </w:rPr>
        <w:t>11</w:t>
      </w:r>
      <w:r>
        <w:rPr>
          <w:rFonts w:hint="eastAsia" w:ascii="黑体" w:hAnsi="黑体" w:eastAsia="黑体" w:cs="仿宋"/>
          <w:bCs/>
          <w:sz w:val="32"/>
          <w:szCs w:val="32"/>
        </w:rPr>
        <w:t>月）</w:t>
      </w:r>
    </w:p>
    <w:p>
      <w:pPr>
        <w:tabs>
          <w:tab w:val="left" w:pos="4116"/>
        </w:tabs>
        <w:adjustRightInd w:val="0"/>
        <w:snapToGrid w:val="0"/>
        <w:spacing w:line="560" w:lineRule="exact"/>
        <w:ind w:firstLine="800" w:firstLineChars="250"/>
        <w:rPr>
          <w:rFonts w:ascii="仿宋" w:hAnsi="仿宋" w:eastAsia="仿宋" w:cs="仿宋"/>
          <w:bCs/>
          <w:sz w:val="32"/>
          <w:szCs w:val="32"/>
        </w:rPr>
      </w:pPr>
      <w:r>
        <w:rPr>
          <w:rFonts w:hint="eastAsia" w:ascii="仿宋" w:hAnsi="仿宋" w:eastAsia="仿宋" w:cs="仿宋"/>
          <w:bCs/>
          <w:sz w:val="32"/>
          <w:szCs w:val="32"/>
        </w:rPr>
        <w:t>10 月或1</w:t>
      </w:r>
      <w:r>
        <w:rPr>
          <w:rFonts w:ascii="仿宋" w:hAnsi="仿宋" w:eastAsia="仿宋" w:cs="仿宋"/>
          <w:bCs/>
          <w:sz w:val="32"/>
          <w:szCs w:val="32"/>
        </w:rPr>
        <w:t>1</w:t>
      </w:r>
      <w:r>
        <w:rPr>
          <w:rFonts w:hint="eastAsia" w:ascii="仿宋" w:hAnsi="仿宋" w:eastAsia="仿宋" w:cs="仿宋"/>
          <w:bCs/>
          <w:sz w:val="32"/>
          <w:szCs w:val="32"/>
        </w:rPr>
        <w:t>月，由江苏省科技资源统筹服务中心（江苏省技术产权交易市场）牵头，常州市科技局联合常州大学等单位组织年度专利（成果）拍卖季成果发布及总结活动。</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2467202"/>
      <w:docPartObj>
        <w:docPartGallery w:val="AutoText"/>
      </w:docPartObj>
    </w:sdtPr>
    <w:sdtEndPr>
      <w:rPr>
        <w:sz w:val="28"/>
        <w:szCs w:val="28"/>
      </w:rPr>
    </w:sdtEndPr>
    <w:sdtContent>
      <w:p>
        <w:pPr>
          <w:pStyle w:val="2"/>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066810"/>
      <w:docPartObj>
        <w:docPartGallery w:val="AutoText"/>
      </w:docPartObj>
    </w:sdtPr>
    <w:sdtEndPr>
      <w:rPr>
        <w:sz w:val="28"/>
        <w:szCs w:val="28"/>
      </w:rPr>
    </w:sdtEndPr>
    <w:sdtContent>
      <w:p>
        <w:pPr>
          <w:pStyle w:val="2"/>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3F"/>
    <w:rsid w:val="00002EA5"/>
    <w:rsid w:val="000C5891"/>
    <w:rsid w:val="000C6EAA"/>
    <w:rsid w:val="00122B38"/>
    <w:rsid w:val="00161481"/>
    <w:rsid w:val="001850CD"/>
    <w:rsid w:val="001B686A"/>
    <w:rsid w:val="001C50BA"/>
    <w:rsid w:val="001E7312"/>
    <w:rsid w:val="00221B1B"/>
    <w:rsid w:val="00237C0F"/>
    <w:rsid w:val="00243961"/>
    <w:rsid w:val="00255FB9"/>
    <w:rsid w:val="00271636"/>
    <w:rsid w:val="00281272"/>
    <w:rsid w:val="002E4B89"/>
    <w:rsid w:val="00315A78"/>
    <w:rsid w:val="00317033"/>
    <w:rsid w:val="00322722"/>
    <w:rsid w:val="003B28C2"/>
    <w:rsid w:val="003F1CDD"/>
    <w:rsid w:val="00401174"/>
    <w:rsid w:val="004211DB"/>
    <w:rsid w:val="00447DD9"/>
    <w:rsid w:val="0046306E"/>
    <w:rsid w:val="00481A20"/>
    <w:rsid w:val="004B209B"/>
    <w:rsid w:val="004B3E3D"/>
    <w:rsid w:val="004B6385"/>
    <w:rsid w:val="005049E1"/>
    <w:rsid w:val="00510EF5"/>
    <w:rsid w:val="00521510"/>
    <w:rsid w:val="005365BD"/>
    <w:rsid w:val="00556295"/>
    <w:rsid w:val="005D6374"/>
    <w:rsid w:val="006033C8"/>
    <w:rsid w:val="00642F88"/>
    <w:rsid w:val="00697F05"/>
    <w:rsid w:val="006D163E"/>
    <w:rsid w:val="006F4732"/>
    <w:rsid w:val="00704740"/>
    <w:rsid w:val="00751831"/>
    <w:rsid w:val="00765437"/>
    <w:rsid w:val="007A47DD"/>
    <w:rsid w:val="007B7DD8"/>
    <w:rsid w:val="007C6CEA"/>
    <w:rsid w:val="008026DC"/>
    <w:rsid w:val="00803F08"/>
    <w:rsid w:val="00815FF9"/>
    <w:rsid w:val="00816A63"/>
    <w:rsid w:val="00854A9E"/>
    <w:rsid w:val="008602D9"/>
    <w:rsid w:val="00867713"/>
    <w:rsid w:val="008949EF"/>
    <w:rsid w:val="008D2207"/>
    <w:rsid w:val="008F49D8"/>
    <w:rsid w:val="00935666"/>
    <w:rsid w:val="009732C8"/>
    <w:rsid w:val="009A69AF"/>
    <w:rsid w:val="009C4787"/>
    <w:rsid w:val="009E3519"/>
    <w:rsid w:val="009E4CA2"/>
    <w:rsid w:val="009F1D62"/>
    <w:rsid w:val="00A029D5"/>
    <w:rsid w:val="00A04761"/>
    <w:rsid w:val="00A257AF"/>
    <w:rsid w:val="00A26168"/>
    <w:rsid w:val="00A27984"/>
    <w:rsid w:val="00A4362A"/>
    <w:rsid w:val="00A4430B"/>
    <w:rsid w:val="00A73F80"/>
    <w:rsid w:val="00AC6F9F"/>
    <w:rsid w:val="00AD28AA"/>
    <w:rsid w:val="00AF20BE"/>
    <w:rsid w:val="00B67B9D"/>
    <w:rsid w:val="00B73964"/>
    <w:rsid w:val="00BD4EC6"/>
    <w:rsid w:val="00BF2A25"/>
    <w:rsid w:val="00C62277"/>
    <w:rsid w:val="00D26A9D"/>
    <w:rsid w:val="00D450B6"/>
    <w:rsid w:val="00D7582F"/>
    <w:rsid w:val="00D81B63"/>
    <w:rsid w:val="00DA61C6"/>
    <w:rsid w:val="00E14903"/>
    <w:rsid w:val="00E17016"/>
    <w:rsid w:val="00E75F91"/>
    <w:rsid w:val="00E86485"/>
    <w:rsid w:val="00EB653F"/>
    <w:rsid w:val="00EC1104"/>
    <w:rsid w:val="00EC43D3"/>
    <w:rsid w:val="00EE45F6"/>
    <w:rsid w:val="00FD2319"/>
    <w:rsid w:val="00FD5B8D"/>
    <w:rsid w:val="00FF7675"/>
    <w:rsid w:val="7326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jc w:val="left"/>
    </w:pPr>
    <w:rPr>
      <w:rFonts w:ascii="宋体" w:hAnsi="宋体" w:eastAsia="宋体" w:cs="宋体"/>
      <w:kern w:val="0"/>
      <w:sz w:val="24"/>
      <w:szCs w:val="24"/>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2</Pages>
  <Words>137</Words>
  <Characters>784</Characters>
  <Lines>6</Lines>
  <Paragraphs>1</Paragraphs>
  <TotalTime>313</TotalTime>
  <ScaleCrop>false</ScaleCrop>
  <LinksUpToDate>false</LinksUpToDate>
  <CharactersWithSpaces>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2023-06-06T02:35:00Z</dcterms:created>
  <dc:creator>SDWM</dc:creator>
  <cp:lastModifiedBy>袁敏</cp:lastModifiedBy>
  <cp:lastPrinted>2023-06-13T07:58:00Z</cp:lastPrinted>
  <dcterms:modified xsi:type="dcterms:W3CDTF">2023-06-13T11:00:29Z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FD5396A96C81402B8A8BCDCDE1B57D6B_13</vt:lpwstr>
  </property>
</Properties>
</file>