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before="240" w:after="240" w:line="57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常州市2023年度拟推荐申报省级众创空间名单</w:t>
      </w:r>
    </w:p>
    <w:tbl>
      <w:tblPr>
        <w:tblStyle w:val="2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143"/>
        <w:gridCol w:w="2276"/>
        <w:gridCol w:w="1212"/>
        <w:gridCol w:w="3538"/>
        <w:gridCol w:w="1289"/>
        <w:gridCol w:w="1022"/>
        <w:gridCol w:w="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98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序号</w:t>
            </w:r>
          </w:p>
        </w:tc>
        <w:tc>
          <w:tcPr>
            <w:tcW w:w="2349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众创空间名称</w:t>
            </w:r>
          </w:p>
        </w:tc>
        <w:tc>
          <w:tcPr>
            <w:tcW w:w="2495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运营主体</w:t>
            </w:r>
          </w:p>
        </w:tc>
        <w:tc>
          <w:tcPr>
            <w:tcW w:w="1329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众创空间</w:t>
            </w:r>
          </w:p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成立时间</w:t>
            </w:r>
          </w:p>
        </w:tc>
        <w:tc>
          <w:tcPr>
            <w:tcW w:w="3878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服务场地地址</w:t>
            </w:r>
          </w:p>
        </w:tc>
        <w:tc>
          <w:tcPr>
            <w:tcW w:w="1413" w:type="dxa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服务场地面积</w:t>
            </w:r>
          </w:p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（平方米）</w:t>
            </w:r>
          </w:p>
        </w:tc>
        <w:tc>
          <w:tcPr>
            <w:tcW w:w="1120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年入驻</w:t>
            </w:r>
          </w:p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团队数量</w:t>
            </w:r>
          </w:p>
        </w:tc>
        <w:tc>
          <w:tcPr>
            <w:tcW w:w="1036" w:type="dxa"/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年入驻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企业数量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i</w:t>
            </w:r>
            <w:r>
              <w:rPr>
                <w:rFonts w:hAnsiTheme="minorEastAsia" w:eastAsiaTheme="minorEastAsia"/>
                <w:szCs w:val="21"/>
              </w:rPr>
              <w:t>兴客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江苏中兴产业投资发展集团有限公司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2021.3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pacing w:val="-6"/>
                <w:szCs w:val="21"/>
              </w:rPr>
            </w:pPr>
            <w:r>
              <w:rPr>
                <w:rFonts w:hAnsiTheme="minorEastAsia" w:eastAsiaTheme="minorEastAsia"/>
                <w:spacing w:val="-6"/>
                <w:szCs w:val="21"/>
              </w:rPr>
              <w:t>溧阳市上兴镇永兴大道</w:t>
            </w:r>
            <w:r>
              <w:rPr>
                <w:rFonts w:eastAsiaTheme="minorEastAsia"/>
                <w:spacing w:val="-6"/>
                <w:szCs w:val="21"/>
              </w:rPr>
              <w:t>9</w:t>
            </w:r>
            <w:r>
              <w:rPr>
                <w:rFonts w:hAnsiTheme="minorEastAsia" w:eastAsiaTheme="minorEastAsia"/>
                <w:spacing w:val="-6"/>
                <w:szCs w:val="21"/>
              </w:rPr>
              <w:t>号</w:t>
            </w:r>
            <w:r>
              <w:rPr>
                <w:rFonts w:eastAsiaTheme="minorEastAsia"/>
                <w:spacing w:val="-6"/>
                <w:szCs w:val="21"/>
              </w:rPr>
              <w:t>2</w:t>
            </w:r>
            <w:r>
              <w:rPr>
                <w:rFonts w:hAnsiTheme="minorEastAsia" w:eastAsiaTheme="minorEastAsia"/>
                <w:spacing w:val="-6"/>
                <w:szCs w:val="21"/>
              </w:rPr>
              <w:t>号楼</w:t>
            </w:r>
            <w:r>
              <w:rPr>
                <w:rFonts w:eastAsiaTheme="minorEastAsia"/>
                <w:spacing w:val="-6"/>
                <w:szCs w:val="21"/>
              </w:rPr>
              <w:t>1-4</w:t>
            </w:r>
            <w:r>
              <w:rPr>
                <w:rFonts w:hAnsiTheme="minorEastAsia" w:eastAsiaTheme="minorEastAsia"/>
                <w:spacing w:val="-6"/>
                <w:szCs w:val="21"/>
              </w:rPr>
              <w:t>层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星云众创空间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常州思然文化科技有限公司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2022.2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天宁区青洋北路</w:t>
            </w:r>
            <w:r>
              <w:rPr>
                <w:rFonts w:eastAsiaTheme="minorEastAsia"/>
                <w:szCs w:val="21"/>
              </w:rPr>
              <w:t>101</w:t>
            </w:r>
            <w:r>
              <w:rPr>
                <w:rFonts w:hAnsiTheme="minorEastAsia" w:eastAsiaTheme="minorEastAsia"/>
                <w:szCs w:val="21"/>
              </w:rPr>
              <w:t>号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hAnsiTheme="minorEastAsia" w:eastAsiaTheme="minorEastAsia"/>
                <w:szCs w:val="21"/>
              </w:rPr>
              <w:t>号楼</w:t>
            </w:r>
            <w:r>
              <w:rPr>
                <w:rFonts w:eastAsiaTheme="minorEastAsia"/>
                <w:szCs w:val="21"/>
              </w:rPr>
              <w:t>4001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2800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17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灵通众创空间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灵通展览系统股份有限公司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2020.8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武进区长虹东路</w:t>
            </w:r>
            <w:r>
              <w:rPr>
                <w:rFonts w:eastAsiaTheme="minorEastAsia"/>
                <w:szCs w:val="21"/>
              </w:rPr>
              <w:t>333</w:t>
            </w:r>
            <w:r>
              <w:rPr>
                <w:rFonts w:hAnsiTheme="minorEastAsia" w:eastAsiaTheme="minorEastAsia"/>
                <w:szCs w:val="21"/>
              </w:rPr>
              <w:t>号楼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hAnsiTheme="minorEastAsia" w:eastAsiaTheme="minorEastAsia"/>
                <w:szCs w:val="21"/>
              </w:rPr>
              <w:t>号楼（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hAnsiTheme="minorEastAsia" w:eastAsiaTheme="minorEastAsia"/>
                <w:szCs w:val="21"/>
              </w:rPr>
              <w:t>幢内部）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hAnsiTheme="minorEastAsia" w:eastAsiaTheme="minorEastAsia"/>
                <w:szCs w:val="21"/>
              </w:rPr>
              <w:t>楼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1084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滨江创客工寓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常州滨江资产投资有限公司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2021.4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新北区春江街道祁连山路</w:t>
            </w:r>
            <w:r>
              <w:rPr>
                <w:rFonts w:eastAsiaTheme="minorEastAsia"/>
                <w:szCs w:val="21"/>
              </w:rPr>
              <w:t>530</w:t>
            </w:r>
            <w:r>
              <w:rPr>
                <w:rFonts w:hAnsiTheme="minorEastAsia" w:eastAsiaTheme="minorEastAsia"/>
                <w:szCs w:val="21"/>
              </w:rPr>
              <w:t>号百汇公寓</w:t>
            </w:r>
            <w:r>
              <w:rPr>
                <w:rFonts w:eastAsiaTheme="minorEastAsia"/>
                <w:szCs w:val="21"/>
              </w:rPr>
              <w:t>7</w:t>
            </w:r>
            <w:r>
              <w:rPr>
                <w:rFonts w:hAnsiTheme="minorEastAsia" w:eastAsiaTheme="minorEastAsia"/>
                <w:szCs w:val="21"/>
              </w:rPr>
              <w:t>栋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hAnsiTheme="minorEastAsia" w:eastAsiaTheme="minorEastAsia"/>
                <w:szCs w:val="21"/>
              </w:rPr>
              <w:t>楼，中央花苑</w:t>
            </w:r>
            <w:r>
              <w:rPr>
                <w:rFonts w:eastAsiaTheme="minorEastAsia"/>
                <w:szCs w:val="21"/>
              </w:rPr>
              <w:t>252</w:t>
            </w:r>
            <w:r>
              <w:rPr>
                <w:rFonts w:hAnsiTheme="minor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253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1246.23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直溪光采科创空间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江苏金坛金城科技产业发展有限公司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2022.1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金坛区</w:t>
            </w:r>
            <w:r>
              <w:rPr>
                <w:rFonts w:hAnsiTheme="minorEastAsia" w:eastAsiaTheme="minorEastAsia"/>
                <w:szCs w:val="21"/>
              </w:rPr>
              <w:t>直溪镇工业集中区直里路</w:t>
            </w:r>
            <w:r>
              <w:rPr>
                <w:rFonts w:eastAsiaTheme="minorEastAsia"/>
                <w:szCs w:val="21"/>
              </w:rPr>
              <w:t>15</w:t>
            </w:r>
            <w:r>
              <w:rPr>
                <w:rFonts w:hAnsiTheme="minorEastAsia" w:eastAsiaTheme="minorEastAsia"/>
                <w:szCs w:val="21"/>
              </w:rPr>
              <w:t>号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hAnsiTheme="minorEastAsia" w:eastAsiaTheme="minorEastAsia"/>
                <w:szCs w:val="21"/>
              </w:rPr>
              <w:t>幢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1859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中欧（常州）检验检测认证国际合作产业园众创空间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常州弘阔信息科技发展有限公司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2021.3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</w:rPr>
              <w:t>天宁区</w:t>
            </w:r>
            <w:r>
              <w:rPr>
                <w:rFonts w:hAnsiTheme="minorEastAsia" w:eastAsiaTheme="minorEastAsia"/>
                <w:szCs w:val="21"/>
              </w:rPr>
              <w:t>常州检验检测产业园</w:t>
            </w:r>
            <w:r>
              <w:rPr>
                <w:rFonts w:eastAsiaTheme="minorEastAsia"/>
                <w:szCs w:val="21"/>
              </w:rPr>
              <w:t>6</w:t>
            </w:r>
            <w:r>
              <w:rPr>
                <w:rFonts w:hAnsiTheme="minorEastAsia" w:eastAsiaTheme="minorEastAsia"/>
                <w:szCs w:val="21"/>
              </w:rPr>
              <w:t>号楼</w:t>
            </w:r>
            <w:r>
              <w:rPr>
                <w:rFonts w:eastAsiaTheme="minorEastAsia"/>
                <w:szCs w:val="21"/>
              </w:rPr>
              <w:t>101</w:t>
            </w:r>
            <w:r>
              <w:rPr>
                <w:rFonts w:hAnsiTheme="minorEastAsia" w:eastAsiaTheme="minorEastAsia"/>
                <w:szCs w:val="21"/>
              </w:rPr>
              <w:t>室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茅山云谷</w:t>
            </w:r>
            <w:r>
              <w:rPr>
                <w:rFonts w:eastAsiaTheme="minorEastAsia"/>
                <w:szCs w:val="21"/>
              </w:rPr>
              <w:t>•</w:t>
            </w:r>
            <w:r>
              <w:rPr>
                <w:rFonts w:hAnsiTheme="minorEastAsia" w:eastAsiaTheme="minorEastAsia"/>
                <w:szCs w:val="21"/>
              </w:rPr>
              <w:t>智创空间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玖恒企业管理咨询（常州）有限公司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2021.1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金坛区薛埠镇仙湖东苑</w:t>
            </w:r>
            <w:r>
              <w:rPr>
                <w:rFonts w:eastAsiaTheme="minorEastAsia"/>
                <w:szCs w:val="21"/>
              </w:rPr>
              <w:t>21</w:t>
            </w:r>
            <w:r>
              <w:rPr>
                <w:rFonts w:hAnsiTheme="minorEastAsia" w:eastAsiaTheme="minorEastAsia"/>
                <w:szCs w:val="21"/>
              </w:rPr>
              <w:t>幢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1596.5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常州超维空间</w:t>
            </w:r>
            <w:r>
              <w:rPr>
                <w:rFonts w:eastAsiaTheme="minorEastAsia"/>
                <w:szCs w:val="21"/>
              </w:rPr>
              <w:t>•</w:t>
            </w:r>
            <w:r>
              <w:rPr>
                <w:rFonts w:hAnsiTheme="minorEastAsia" w:eastAsiaTheme="minorEastAsia"/>
                <w:szCs w:val="21"/>
              </w:rPr>
              <w:t>芯巢众创空间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杉林超维数据（常州）有限公司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2021.4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天宁区元丰桥</w:t>
            </w:r>
            <w:r>
              <w:rPr>
                <w:rFonts w:eastAsiaTheme="minorEastAsia"/>
                <w:szCs w:val="21"/>
              </w:rPr>
              <w:t>8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970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常州天和创智工场众创空间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常州天和众创空间发展有限公司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2022.1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新北区黄河西路</w:t>
            </w:r>
            <w:r>
              <w:rPr>
                <w:rFonts w:eastAsiaTheme="minorEastAsia"/>
                <w:szCs w:val="21"/>
              </w:rPr>
              <w:t>8</w:t>
            </w:r>
            <w:r>
              <w:rPr>
                <w:rFonts w:hAnsiTheme="minorEastAsia" w:eastAsiaTheme="minorEastAsia"/>
                <w:szCs w:val="21"/>
              </w:rPr>
              <w:t>号楼</w:t>
            </w:r>
            <w:r>
              <w:rPr>
                <w:rFonts w:eastAsiaTheme="minorEastAsia"/>
                <w:szCs w:val="21"/>
              </w:rPr>
              <w:t>5</w:t>
            </w:r>
            <w:r>
              <w:rPr>
                <w:rFonts w:hAnsiTheme="minorEastAsia" w:eastAsiaTheme="minorEastAsia"/>
                <w:szCs w:val="21"/>
              </w:rPr>
              <w:t>幢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hAnsiTheme="minorEastAsia" w:eastAsiaTheme="minorEastAsia"/>
                <w:szCs w:val="21"/>
              </w:rPr>
              <w:t>层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685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迪威勒普众创空间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迪威勒普运营管理（常州）有限公司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2021.12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金坛区西城街道西门大街</w:t>
            </w:r>
            <w:r>
              <w:rPr>
                <w:rFonts w:eastAsiaTheme="minorEastAsia"/>
                <w:szCs w:val="21"/>
              </w:rPr>
              <w:t>9</w:t>
            </w:r>
            <w:r>
              <w:rPr>
                <w:rFonts w:hAnsiTheme="minorEastAsia" w:eastAsiaTheme="minorEastAsia"/>
                <w:szCs w:val="21"/>
              </w:rPr>
              <w:t>号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500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8" w:type="dxa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2349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苏渝智慧城市产业众创空间</w:t>
            </w:r>
          </w:p>
        </w:tc>
        <w:tc>
          <w:tcPr>
            <w:tcW w:w="2495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重庆大学溧阳智慧城市研究院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2021.9</w:t>
            </w:r>
          </w:p>
        </w:tc>
        <w:tc>
          <w:tcPr>
            <w:tcW w:w="3878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溧阳市香山路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hAnsiTheme="minorEastAsia" w:eastAsiaTheme="minorEastAsia"/>
                <w:szCs w:val="21"/>
              </w:rPr>
              <w:t>号</w:t>
            </w:r>
            <w:r>
              <w:rPr>
                <w:rFonts w:eastAsiaTheme="minorEastAsia"/>
                <w:szCs w:val="21"/>
              </w:rPr>
              <w:t>6</w:t>
            </w:r>
            <w:r>
              <w:rPr>
                <w:rFonts w:hAnsiTheme="minorEastAsia" w:eastAsiaTheme="minorEastAsia"/>
                <w:szCs w:val="21"/>
              </w:rPr>
              <w:t>号楼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1298.04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</w:tr>
    </w:tbl>
    <w:p>
      <w:pPr>
        <w:overflowPunct w:val="0"/>
        <w:adjustRightInd w:val="0"/>
        <w:snapToGrid w:val="0"/>
        <w:spacing w:line="50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98" w:bottom="1531" w:left="1985" w:header="709" w:footer="136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227" w:right="227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227" w:right="227"/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TFlYWZkYTJiNzZjOGRlYjI2YjUyNjA5NWE3YzMifQ=="/>
  </w:docVars>
  <w:rsids>
    <w:rsidRoot w:val="005A264A"/>
    <w:rsid w:val="00014C60"/>
    <w:rsid w:val="000172FC"/>
    <w:rsid w:val="00054EF0"/>
    <w:rsid w:val="000A0CCF"/>
    <w:rsid w:val="000A0E2D"/>
    <w:rsid w:val="00142DB8"/>
    <w:rsid w:val="00173A54"/>
    <w:rsid w:val="0018556E"/>
    <w:rsid w:val="001C31EA"/>
    <w:rsid w:val="002152E0"/>
    <w:rsid w:val="00244F23"/>
    <w:rsid w:val="00296076"/>
    <w:rsid w:val="002A538E"/>
    <w:rsid w:val="002A65D2"/>
    <w:rsid w:val="002F10CB"/>
    <w:rsid w:val="003045B6"/>
    <w:rsid w:val="00396C00"/>
    <w:rsid w:val="003A6E78"/>
    <w:rsid w:val="004122F3"/>
    <w:rsid w:val="004762F1"/>
    <w:rsid w:val="004B32A1"/>
    <w:rsid w:val="004E0340"/>
    <w:rsid w:val="00543D02"/>
    <w:rsid w:val="005A264A"/>
    <w:rsid w:val="005A2846"/>
    <w:rsid w:val="005F69D4"/>
    <w:rsid w:val="0067628F"/>
    <w:rsid w:val="006A2037"/>
    <w:rsid w:val="006D01D2"/>
    <w:rsid w:val="007227CF"/>
    <w:rsid w:val="00734E15"/>
    <w:rsid w:val="00740BC1"/>
    <w:rsid w:val="00796E36"/>
    <w:rsid w:val="007C3E62"/>
    <w:rsid w:val="007F419C"/>
    <w:rsid w:val="00802578"/>
    <w:rsid w:val="00844E2B"/>
    <w:rsid w:val="00927421"/>
    <w:rsid w:val="009363FC"/>
    <w:rsid w:val="00973F38"/>
    <w:rsid w:val="009D3384"/>
    <w:rsid w:val="009D6B24"/>
    <w:rsid w:val="009E4CB0"/>
    <w:rsid w:val="00B12E74"/>
    <w:rsid w:val="00B214C5"/>
    <w:rsid w:val="00B973D4"/>
    <w:rsid w:val="00BB439E"/>
    <w:rsid w:val="00BF5577"/>
    <w:rsid w:val="00C34AF3"/>
    <w:rsid w:val="00C57909"/>
    <w:rsid w:val="00C90A98"/>
    <w:rsid w:val="00C9484F"/>
    <w:rsid w:val="00CD70DF"/>
    <w:rsid w:val="00CD7B47"/>
    <w:rsid w:val="00DE2254"/>
    <w:rsid w:val="00E31422"/>
    <w:rsid w:val="00EA5AED"/>
    <w:rsid w:val="00EC0F99"/>
    <w:rsid w:val="00EC6237"/>
    <w:rsid w:val="00EE6853"/>
    <w:rsid w:val="00FB4CD9"/>
    <w:rsid w:val="00FD7342"/>
    <w:rsid w:val="04B019D1"/>
    <w:rsid w:val="22051DEF"/>
    <w:rsid w:val="234F7AD1"/>
    <w:rsid w:val="33A0774B"/>
    <w:rsid w:val="369906AC"/>
    <w:rsid w:val="5B823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eastAsia="等线 Light" w:cs="Mongolian Baiti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widowControl/>
      <w:spacing w:before="200" w:line="276" w:lineRule="auto"/>
      <w:jc w:val="left"/>
      <w:outlineLvl w:val="2"/>
    </w:pPr>
    <w:rPr>
      <w:rFonts w:ascii="等线 Light" w:eastAsia="等线 Light" w:cs="Mongolian Baiti"/>
      <w:b/>
      <w:bCs/>
      <w:color w:val="5B9BD5"/>
      <w:kern w:val="0"/>
      <w:sz w:val="22"/>
      <w:szCs w:val="2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Mongolian Bait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</w:rPr>
  </w:style>
  <w:style w:type="paragraph" w:styleId="7">
    <w:name w:val="annotation text"/>
    <w:basedOn w:val="1"/>
    <w:link w:val="34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  <w:szCs w:val="32"/>
    </w:rPr>
  </w:style>
  <w:style w:type="paragraph" w:styleId="8">
    <w:name w:val="Body Text"/>
    <w:basedOn w:val="1"/>
    <w:link w:val="28"/>
    <w:qFormat/>
    <w:uiPriority w:val="99"/>
    <w:pPr>
      <w:spacing w:line="560" w:lineRule="exact"/>
      <w:jc w:val="center"/>
    </w:pPr>
    <w:rPr>
      <w:rFonts w:eastAsia="仿宋_GB2312"/>
      <w:sz w:val="44"/>
    </w:rPr>
  </w:style>
  <w:style w:type="paragraph" w:styleId="9">
    <w:name w:val="Body Text Indent"/>
    <w:basedOn w:val="1"/>
    <w:link w:val="35"/>
    <w:qFormat/>
    <w:uiPriority w:val="0"/>
    <w:pPr>
      <w:tabs>
        <w:tab w:val="left" w:pos="180"/>
      </w:tabs>
      <w:ind w:firstLine="200" w:firstLineChars="200"/>
    </w:pPr>
    <w:rPr>
      <w:rFonts w:ascii="仿宋_GB2312" w:eastAsia="仿宋_GB2312"/>
      <w:color w:val="000000"/>
      <w:kern w:val="0"/>
      <w:sz w:val="32"/>
      <w:szCs w:val="30"/>
    </w:rPr>
  </w:style>
  <w:style w:type="paragraph" w:styleId="10">
    <w:name w:val="Plain Text"/>
    <w:basedOn w:val="1"/>
    <w:link w:val="36"/>
    <w:qFormat/>
    <w:uiPriority w:val="0"/>
    <w:rPr>
      <w:rFonts w:ascii="宋体"/>
      <w:szCs w:val="21"/>
    </w:rPr>
  </w:style>
  <w:style w:type="paragraph" w:styleId="11">
    <w:name w:val="Date"/>
    <w:basedOn w:val="1"/>
    <w:next w:val="1"/>
    <w:link w:val="26"/>
    <w:qFormat/>
    <w:uiPriority w:val="99"/>
    <w:rPr>
      <w:rFonts w:eastAsia="仿宋_GB2312"/>
      <w:sz w:val="30"/>
    </w:rPr>
  </w:style>
  <w:style w:type="paragraph" w:styleId="12">
    <w:name w:val="Balloon Text"/>
    <w:basedOn w:val="1"/>
    <w:link w:val="37"/>
    <w:qFormat/>
    <w:uiPriority w:val="99"/>
    <w:rPr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toc 2"/>
    <w:basedOn w:val="1"/>
    <w:next w:val="1"/>
    <w:qFormat/>
    <w:uiPriority w:val="0"/>
    <w:pPr>
      <w:ind w:left="200" w:leftChars="200"/>
    </w:pPr>
    <w:rPr>
      <w:rFonts w:ascii="Calibri" w:hAnsi="Calibri"/>
      <w:szCs w:val="24"/>
      <w:lang w:bidi="mn-Mong-CN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szCs w:val="24"/>
    </w:rPr>
  </w:style>
  <w:style w:type="paragraph" w:styleId="18">
    <w:name w:val="Body Text First Indent"/>
    <w:basedOn w:val="8"/>
    <w:link w:val="39"/>
    <w:qFormat/>
    <w:uiPriority w:val="0"/>
    <w:pPr>
      <w:spacing w:after="120" w:line="240" w:lineRule="auto"/>
      <w:ind w:firstLine="420"/>
      <w:jc w:val="both"/>
    </w:pPr>
    <w:rPr>
      <w:rFonts w:eastAsia="宋体"/>
      <w:sz w:val="21"/>
      <w:szCs w:val="24"/>
    </w:rPr>
  </w:style>
  <w:style w:type="paragraph" w:styleId="19">
    <w:name w:val="Body Text First Indent 2"/>
    <w:basedOn w:val="9"/>
    <w:link w:val="40"/>
    <w:qFormat/>
    <w:uiPriority w:val="0"/>
    <w:pPr>
      <w:tabs>
        <w:tab w:val="clear" w:pos="180"/>
      </w:tabs>
      <w:spacing w:after="120"/>
      <w:ind w:left="420" w:firstLine="420" w:firstLineChars="0"/>
    </w:pPr>
    <w:rPr>
      <w:rFonts w:ascii="Times New Roman" w:eastAsia="宋体"/>
      <w:color w:val="auto"/>
      <w:kern w:val="2"/>
      <w:sz w:val="21"/>
      <w:szCs w:val="24"/>
    </w:rPr>
  </w:style>
  <w:style w:type="table" w:styleId="21">
    <w:name w:val="Table Grid"/>
    <w:basedOn w:val="20"/>
    <w:qFormat/>
    <w:uiPriority w:val="0"/>
    <w:pPr>
      <w:jc w:val="both"/>
    </w:pPr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22"/>
    <w:rPr>
      <w:rFonts w:cs="Times New Roman"/>
      <w:b/>
      <w:bCs/>
    </w:rPr>
  </w:style>
  <w:style w:type="character" w:styleId="24">
    <w:name w:val="page number"/>
    <w:qFormat/>
    <w:uiPriority w:val="99"/>
    <w:rPr>
      <w:rFonts w:cs="Times New Roman"/>
    </w:rPr>
  </w:style>
  <w:style w:type="character" w:styleId="25">
    <w:name w:val="Hyperlink"/>
    <w:uiPriority w:val="0"/>
    <w:rPr>
      <w:color w:val="0000FF"/>
      <w:u w:val="single"/>
    </w:rPr>
  </w:style>
  <w:style w:type="character" w:customStyle="1" w:styleId="26">
    <w:name w:val="日期 Char"/>
    <w:link w:val="11"/>
    <w:qFormat/>
    <w:uiPriority w:val="99"/>
    <w:rPr>
      <w:rFonts w:cs="Times New Roman"/>
      <w:sz w:val="20"/>
      <w:szCs w:val="20"/>
    </w:rPr>
  </w:style>
  <w:style w:type="character" w:customStyle="1" w:styleId="27">
    <w:name w:val="页脚 Char"/>
    <w:link w:val="13"/>
    <w:qFormat/>
    <w:uiPriority w:val="99"/>
    <w:rPr>
      <w:rFonts w:cs="Times New Roman"/>
      <w:sz w:val="18"/>
      <w:szCs w:val="18"/>
    </w:rPr>
  </w:style>
  <w:style w:type="character" w:customStyle="1" w:styleId="28">
    <w:name w:val="正文文本 Char"/>
    <w:link w:val="8"/>
    <w:qFormat/>
    <w:uiPriority w:val="99"/>
    <w:rPr>
      <w:rFonts w:cs="Times New Roman"/>
      <w:sz w:val="20"/>
      <w:szCs w:val="20"/>
    </w:rPr>
  </w:style>
  <w:style w:type="character" w:customStyle="1" w:styleId="29">
    <w:name w:val="页眉 Char"/>
    <w:link w:val="14"/>
    <w:qFormat/>
    <w:uiPriority w:val="99"/>
    <w:rPr>
      <w:rFonts w:cs="Times New Roman"/>
      <w:sz w:val="18"/>
      <w:szCs w:val="18"/>
    </w:rPr>
  </w:style>
  <w:style w:type="character" w:customStyle="1" w:styleId="30">
    <w:name w:val="标题 1 Char"/>
    <w:basedOn w:val="22"/>
    <w:link w:val="2"/>
    <w:qFormat/>
    <w:uiPriority w:val="0"/>
    <w:rPr>
      <w:rFonts w:ascii="方正仿宋_GBK" w:eastAsia="方正仿宋_GBK"/>
      <w:b/>
      <w:snapToGrid w:val="0"/>
      <w:kern w:val="44"/>
      <w:sz w:val="44"/>
    </w:rPr>
  </w:style>
  <w:style w:type="character" w:customStyle="1" w:styleId="31">
    <w:name w:val="标题 2 Char"/>
    <w:basedOn w:val="22"/>
    <w:link w:val="3"/>
    <w:qFormat/>
    <w:uiPriority w:val="0"/>
    <w:rPr>
      <w:rFonts w:ascii="等线 Light" w:eastAsia="等线 Light" w:cs="Mongolian Baiti"/>
      <w:b/>
      <w:bCs/>
      <w:kern w:val="2"/>
      <w:sz w:val="32"/>
      <w:szCs w:val="32"/>
    </w:rPr>
  </w:style>
  <w:style w:type="character" w:customStyle="1" w:styleId="32">
    <w:name w:val="标题 3 Char"/>
    <w:basedOn w:val="22"/>
    <w:link w:val="4"/>
    <w:qFormat/>
    <w:uiPriority w:val="0"/>
    <w:rPr>
      <w:rFonts w:ascii="等线 Light" w:eastAsia="等线 Light" w:cs="Mongolian Baiti"/>
      <w:b/>
      <w:bCs/>
      <w:color w:val="5B9BD5"/>
      <w:sz w:val="22"/>
      <w:szCs w:val="22"/>
    </w:rPr>
  </w:style>
  <w:style w:type="character" w:customStyle="1" w:styleId="33">
    <w:name w:val="标题 4 Char"/>
    <w:basedOn w:val="22"/>
    <w:link w:val="5"/>
    <w:qFormat/>
    <w:uiPriority w:val="9"/>
    <w:rPr>
      <w:rFonts w:ascii="Cambria" w:hAnsi="Cambria" w:eastAsia="宋体" w:cs="Mongolian Baiti"/>
      <w:b/>
      <w:bCs/>
      <w:kern w:val="2"/>
      <w:sz w:val="28"/>
      <w:szCs w:val="28"/>
    </w:rPr>
  </w:style>
  <w:style w:type="character" w:customStyle="1" w:styleId="34">
    <w:name w:val="批注文字 Char"/>
    <w:basedOn w:val="22"/>
    <w:link w:val="7"/>
    <w:qFormat/>
    <w:uiPriority w:val="0"/>
    <w:rPr>
      <w:rFonts w:eastAsia="方正仿宋_GBK"/>
      <w:sz w:val="32"/>
      <w:szCs w:val="32"/>
    </w:rPr>
  </w:style>
  <w:style w:type="character" w:customStyle="1" w:styleId="35">
    <w:name w:val="正文文本缩进 Char"/>
    <w:basedOn w:val="22"/>
    <w:link w:val="9"/>
    <w:qFormat/>
    <w:uiPriority w:val="0"/>
    <w:rPr>
      <w:rFonts w:ascii="仿宋_GB2312" w:eastAsia="仿宋_GB2312"/>
      <w:color w:val="000000"/>
      <w:sz w:val="32"/>
      <w:szCs w:val="30"/>
    </w:rPr>
  </w:style>
  <w:style w:type="character" w:customStyle="1" w:styleId="36">
    <w:name w:val="纯文本 Char"/>
    <w:basedOn w:val="22"/>
    <w:link w:val="10"/>
    <w:qFormat/>
    <w:uiPriority w:val="0"/>
    <w:rPr>
      <w:rFonts w:ascii="宋体"/>
      <w:kern w:val="2"/>
      <w:sz w:val="21"/>
      <w:szCs w:val="21"/>
    </w:rPr>
  </w:style>
  <w:style w:type="character" w:customStyle="1" w:styleId="37">
    <w:name w:val="批注框文本 Char"/>
    <w:basedOn w:val="22"/>
    <w:link w:val="12"/>
    <w:qFormat/>
    <w:uiPriority w:val="99"/>
    <w:rPr>
      <w:kern w:val="2"/>
      <w:sz w:val="18"/>
      <w:szCs w:val="18"/>
    </w:rPr>
  </w:style>
  <w:style w:type="character" w:customStyle="1" w:styleId="38">
    <w:name w:val="副标题 Char"/>
    <w:basedOn w:val="22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正文首行缩进 Char"/>
    <w:basedOn w:val="28"/>
    <w:link w:val="18"/>
    <w:qFormat/>
    <w:uiPriority w:val="0"/>
    <w:rPr>
      <w:rFonts w:cs="Times New Roman"/>
      <w:kern w:val="2"/>
      <w:sz w:val="21"/>
      <w:szCs w:val="24"/>
    </w:rPr>
  </w:style>
  <w:style w:type="character" w:customStyle="1" w:styleId="40">
    <w:name w:val="正文首行缩进 2 Char"/>
    <w:basedOn w:val="35"/>
    <w:link w:val="19"/>
    <w:qFormat/>
    <w:uiPriority w:val="0"/>
    <w:rPr>
      <w:rFonts w:ascii="仿宋_GB2312" w:eastAsia="仿宋_GB2312"/>
      <w:color w:val="000000"/>
      <w:kern w:val="2"/>
      <w:sz w:val="21"/>
      <w:szCs w:val="24"/>
    </w:rPr>
  </w:style>
  <w:style w:type="character" w:customStyle="1" w:styleId="41">
    <w:name w:val="apple-converted-space"/>
    <w:qFormat/>
    <w:uiPriority w:val="0"/>
    <w:rPr>
      <w:rFonts w:cs="Times New Roman"/>
    </w:rPr>
  </w:style>
  <w:style w:type="character" w:customStyle="1" w:styleId="42">
    <w:name w:val="font14 line-height"/>
    <w:uiPriority w:val="0"/>
    <w:rPr>
      <w:rFonts w:cs="Times New Roman"/>
    </w:rPr>
  </w:style>
  <w:style w:type="character" w:customStyle="1" w:styleId="43">
    <w:name w:val="eee"/>
    <w:qFormat/>
    <w:uiPriority w:val="0"/>
  </w:style>
  <w:style w:type="paragraph" w:customStyle="1" w:styleId="44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</w:rPr>
  </w:style>
  <w:style w:type="paragraph" w:customStyle="1" w:styleId="45">
    <w:name w:val="列出段落1"/>
    <w:basedOn w:val="1"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46">
    <w:name w:val="抄送栏"/>
    <w:basedOn w:val="1"/>
    <w:qFormat/>
    <w:uiPriority w:val="0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snapToGrid w:val="0"/>
      <w:kern w:val="0"/>
      <w:sz w:val="32"/>
    </w:rPr>
  </w:style>
  <w:style w:type="paragraph" w:customStyle="1" w:styleId="47">
    <w:name w:val="线型"/>
    <w:basedOn w:val="4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4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9">
    <w:name w:val="List Paragraph"/>
    <w:basedOn w:val="1"/>
    <w:qFormat/>
    <w:uiPriority w:val="34"/>
    <w:pPr>
      <w:ind w:firstLine="200" w:firstLineChars="200"/>
    </w:pPr>
  </w:style>
  <w:style w:type="paragraph" w:customStyle="1" w:styleId="50">
    <w:name w:val="List Paragraph1"/>
    <w:basedOn w:val="1"/>
    <w:qFormat/>
    <w:uiPriority w:val="0"/>
    <w:pPr>
      <w:ind w:firstLine="200" w:firstLineChars="200"/>
    </w:pPr>
    <w:rPr>
      <w:rFonts w:ascii="宋体"/>
      <w:sz w:val="32"/>
      <w:szCs w:val="24"/>
    </w:rPr>
  </w:style>
  <w:style w:type="paragraph" w:customStyle="1" w:styleId="51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customStyle="1" w:styleId="52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</w:rPr>
  </w:style>
  <w:style w:type="paragraph" w:customStyle="1" w:styleId="53">
    <w:name w:val="文头"/>
    <w:basedOn w:val="54"/>
    <w:qFormat/>
    <w:uiPriority w:val="0"/>
  </w:style>
  <w:style w:type="paragraph" w:customStyle="1" w:styleId="5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55">
    <w:name w:val="列出段落3"/>
    <w:basedOn w:val="1"/>
    <w:qFormat/>
    <w:uiPriority w:val="0"/>
    <w:pPr>
      <w:ind w:firstLine="200" w:firstLineChars="200"/>
    </w:pPr>
    <w:rPr>
      <w:rFonts w:ascii="Calibri" w:hAnsi="Calibri"/>
    </w:rPr>
  </w:style>
  <w:style w:type="paragraph" w:customStyle="1" w:styleId="56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57">
    <w:name w:val="主题词"/>
    <w:basedOn w:val="1"/>
    <w:qFormat/>
    <w:uiPriority w:val="0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</w:rPr>
  </w:style>
  <w:style w:type="paragraph" w:customStyle="1" w:styleId="58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</w:rPr>
  </w:style>
  <w:style w:type="paragraph" w:customStyle="1" w:styleId="59">
    <w:name w:val="紧急程度"/>
    <w:basedOn w:val="58"/>
    <w:qFormat/>
    <w:uiPriority w:val="0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60">
    <w:name w:val="印发栏"/>
    <w:basedOn w:val="6"/>
    <w:qFormat/>
    <w:uiPriority w:val="0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61">
    <w:name w:val="印数"/>
    <w:basedOn w:val="60"/>
    <w:qFormat/>
    <w:uiPriority w:val="0"/>
    <w:pPr>
      <w:spacing w:line="400" w:lineRule="exact"/>
      <w:ind w:left="0" w:right="0"/>
      <w:jc w:val="right"/>
    </w:pPr>
  </w:style>
  <w:style w:type="paragraph" w:customStyle="1" w:styleId="62">
    <w:name w:val="Table Paragraph"/>
    <w:basedOn w:val="1"/>
    <w:qFormat/>
    <w:uiPriority w:val="0"/>
    <w:rPr>
      <w:rFonts w:ascii="Calibri" w:hAnsi="Calibri"/>
      <w:szCs w:val="22"/>
    </w:rPr>
  </w:style>
  <w:style w:type="paragraph" w:customStyle="1" w:styleId="6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64">
    <w:name w:val="仿宋小4"/>
    <w:basedOn w:val="1"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65">
    <w:name w:val="Other|1"/>
    <w:basedOn w:val="1"/>
    <w:qFormat/>
    <w:uiPriority w:val="0"/>
    <w:pPr>
      <w:spacing w:line="394" w:lineRule="auto"/>
      <w:ind w:firstLine="400"/>
      <w:jc w:val="left"/>
    </w:pPr>
    <w:rPr>
      <w:rFonts w:ascii="宋体" w:cs="宋体"/>
      <w:kern w:val="0"/>
      <w:sz w:val="30"/>
      <w:szCs w:val="30"/>
      <w:lang w:val="zh-TW" w:eastAsia="zh-TW" w:bidi="zh-TW"/>
    </w:rPr>
  </w:style>
  <w:style w:type="character" w:customStyle="1" w:styleId="66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67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等线" w:eastAsia="等线" w:cs="Mongolian Baiti"/>
      <w:kern w:val="0"/>
      <w:sz w:val="22"/>
      <w:szCs w:val="22"/>
    </w:rPr>
  </w:style>
  <w:style w:type="character" w:customStyle="1" w:styleId="68">
    <w:name w:val="bjh-strong"/>
    <w:qFormat/>
    <w:uiPriority w:val="0"/>
  </w:style>
  <w:style w:type="paragraph" w:customStyle="1" w:styleId="69">
    <w:name w:val="正文首行缩进1"/>
    <w:uiPriority w:val="0"/>
    <w:pPr>
      <w:spacing w:after="120"/>
      <w:ind w:firstLine="10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70">
    <w:name w:val="_Style 56"/>
    <w:basedOn w:val="8"/>
    <w:next w:val="18"/>
    <w:qFormat/>
    <w:uiPriority w:val="0"/>
    <w:pPr>
      <w:spacing w:after="120" w:line="240" w:lineRule="auto"/>
      <w:ind w:firstLine="100" w:firstLineChars="100"/>
      <w:jc w:val="both"/>
    </w:pPr>
    <w:rPr>
      <w:rFonts w:eastAsia="宋体"/>
      <w:sz w:val="21"/>
      <w:szCs w:val="24"/>
    </w:rPr>
  </w:style>
  <w:style w:type="character" w:customStyle="1" w:styleId="71">
    <w:name w:val="bjh-p"/>
    <w:basedOn w:val="22"/>
    <w:qFormat/>
    <w:uiPriority w:val="0"/>
  </w:style>
  <w:style w:type="paragraph" w:customStyle="1" w:styleId="7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7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7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cs="宋体"/>
      <w:b/>
      <w:bCs/>
      <w:kern w:val="0"/>
      <w:sz w:val="20"/>
    </w:rPr>
  </w:style>
  <w:style w:type="paragraph" w:customStyle="1" w:styleId="7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</w:rPr>
  </w:style>
  <w:style w:type="paragraph" w:customStyle="1" w:styleId="7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  <w:szCs w:val="24"/>
    </w:rPr>
  </w:style>
  <w:style w:type="paragraph" w:customStyle="1" w:styleId="7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</w:rPr>
  </w:style>
  <w:style w:type="paragraph" w:customStyle="1" w:styleId="7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7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8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8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8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character" w:customStyle="1" w:styleId="83">
    <w:name w:val="不明显参考1"/>
    <w:basedOn w:val="22"/>
    <w:qFormat/>
    <w:uiPriority w:val="0"/>
    <w:rPr>
      <w:smallCaps/>
      <w:color w:val="C0504D"/>
      <w:u w:val="single"/>
    </w:rPr>
  </w:style>
  <w:style w:type="character" w:customStyle="1" w:styleId="84">
    <w:name w:val="font01"/>
    <w:basedOn w:val="22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5">
    <w:name w:val="font61"/>
    <w:basedOn w:val="22"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86">
    <w:name w:val="font41"/>
    <w:basedOn w:val="22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8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16D890-34E3-434B-B937-FBF01728E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8792</Words>
  <Characters>9449</Characters>
  <Lines>77</Lines>
  <Paragraphs>21</Paragraphs>
  <TotalTime>22</TotalTime>
  <ScaleCrop>false</ScaleCrop>
  <LinksUpToDate>false</LinksUpToDate>
  <CharactersWithSpaces>9484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2023-06-12T06:48:00Z</dcterms:created>
  <dc:creator>微软用户</dc:creator>
  <cp:lastModifiedBy>袁敏</cp:lastModifiedBy>
  <cp:lastPrinted>2023-06-13T03:07:00Z</cp:lastPrinted>
  <dcterms:modified xsi:type="dcterms:W3CDTF">2023-06-13T11:09:32Z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063B0FFD5EF04FEEAE9E3D860CE46B75_13</vt:lpwstr>
  </property>
  <property fmtid="{D5CDD505-2E9C-101B-9397-08002B2CF9AE}" pid="3" name="KSOProductBuildVer">
    <vt:lpwstr>2052-11.1.0.14309</vt:lpwstr>
  </property>
</Properties>
</file>