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</w:rPr>
        <w:t>南京市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2"/>
          <w:sz w:val="44"/>
          <w:szCs w:val="32"/>
        </w:rPr>
        <w:t>科创金融服务驿站</w:t>
      </w:r>
      <w:r>
        <w:rPr>
          <w:rFonts w:ascii="Times New Roman" w:hAnsi="Times New Roman" w:eastAsia="方正小标宋_GBK" w:cs="Times New Roman"/>
          <w:color w:val="000000" w:themeColor="text1"/>
          <w:spacing w:val="-2"/>
          <w:sz w:val="44"/>
          <w:szCs w:val="32"/>
        </w:rPr>
        <w:t>管理办法（试行）</w:t>
      </w:r>
    </w:p>
    <w:p>
      <w:pPr>
        <w:pStyle w:val="11"/>
        <w:adjustRightInd w:val="0"/>
        <w:snapToGrid w:val="0"/>
        <w:spacing w:after="0" w:line="54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 xml:space="preserve">第一章 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  <w:t>总则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Cs w:val="32"/>
        </w:rPr>
      </w:pPr>
      <w:r>
        <w:rPr>
          <w:rFonts w:hint="eastAsia" w:ascii="Times New Roman" w:hAnsi="Times New Roman" w:eastAsia="方正楷体_GBK" w:cs="Times New Roman"/>
          <w:color w:val="000000" w:themeColor="text1"/>
        </w:rPr>
        <w:t>第一条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szCs w:val="32"/>
        </w:rPr>
        <w:t>为全面落实市委、市政府关于深入推进引领性国家创新型城市建设的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</w:rPr>
        <w:t>要求</w:t>
      </w:r>
      <w:r>
        <w:rPr>
          <w:rFonts w:ascii="Times New Roman" w:hAnsi="Times New Roman" w:eastAsia="方正仿宋_GBK" w:cs="Times New Roman"/>
          <w:color w:val="000000" w:themeColor="text1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</w:rPr>
        <w:t>推进我市建设国家级科创金融改革试验区，</w:t>
      </w:r>
      <w:r>
        <w:rPr>
          <w:rFonts w:ascii="Times New Roman" w:hAnsi="Times New Roman" w:eastAsia="方正仿宋_GBK" w:cs="Times New Roman"/>
          <w:color w:val="000000" w:themeColor="text1"/>
          <w:szCs w:val="32"/>
        </w:rPr>
        <w:t>保障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</w:rPr>
        <w:t>南京市科创金融服务驿站（以下简称“服务驿站”）的</w:t>
      </w:r>
      <w:r>
        <w:rPr>
          <w:rFonts w:ascii="Times New Roman" w:hAnsi="Times New Roman" w:eastAsia="方正仿宋_GBK" w:cs="Times New Roman"/>
          <w:color w:val="000000" w:themeColor="text1"/>
          <w:szCs w:val="32"/>
        </w:rPr>
        <w:t>发展建设，进一步完善我市科技金融服务体系，提高科技金融工作服务能力和水平，制定本办法。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第二章  组织架构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本办法所述的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服务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驿站依托我市各类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科创载体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建设，在各类金融机构的配合下，为我市科技企业对接科技金融产品，提供科技金融服务。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市科技局联合市金融监管局、人行南京营管部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负责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对服务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驿站进行挂牌，并针对其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开展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宏观管理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业务指导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、绩效评价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等工作。</w:t>
      </w: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市成果转化服务中心委派专员，会同各区（园区）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科技主管部门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具体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负责区域内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服务驿站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培训和管理，承担服务驿站的日常联络、统计分析等工作。</w:t>
      </w:r>
    </w:p>
    <w:p>
      <w:pPr>
        <w:pStyle w:val="11"/>
        <w:spacing w:after="0" w:line="540" w:lineRule="exact"/>
        <w:ind w:firstLine="320"/>
        <w:rPr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第三章 建设条件与核心业务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服务驿站建设应符合下列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基本条件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：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（一）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服务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驿站可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依托在我市注册的具备科技金融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服务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工作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基础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的</w:t>
      </w:r>
      <w:r>
        <w:rPr>
          <w:rFonts w:hint="eastAsia" w:ascii="Times New Roman" w:hAnsi="Times New Roman" w:eastAsia="方正仿宋_GBK" w:cs="Times New Roman"/>
          <w:szCs w:val="32"/>
        </w:rPr>
        <w:t>众创空间、孵化器、加速器、科技园区等各类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科创载体建设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也可由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各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区（园区）科技部门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配备专项资金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专门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建设实体化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服务机构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。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（二）服务驿站应有较高的科技企业聚集度，具有开展科技金融工作的</w:t>
      </w:r>
      <w:r>
        <w:rPr>
          <w:rFonts w:ascii="Times New Roman" w:hAnsi="Times New Roman" w:eastAsia="方正仿宋_GBK" w:cs="Times New Roman"/>
          <w:kern w:val="0"/>
          <w:szCs w:val="32"/>
          <w:shd w:val="clear" w:color="auto" w:fill="FFFFFF"/>
        </w:rPr>
        <w:t>办公及活动场所</w:t>
      </w:r>
      <w:r>
        <w:rPr>
          <w:rFonts w:hint="eastAsia" w:ascii="Times New Roman" w:hAnsi="Times New Roman" w:eastAsia="方正仿宋_GBK" w:cs="Times New Roman"/>
          <w:kern w:val="0"/>
          <w:szCs w:val="32"/>
          <w:shd w:val="clear" w:color="auto" w:fill="FFFFFF"/>
        </w:rPr>
        <w:t>，具备展示宣传科技金融产品和服务的硬件设施。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（三）服务驿站应与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银行、保险、担保、投资、券商等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金融机构签订合作协议。金融机构安排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业务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专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员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长期对接服务驿站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提供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投融资精准对接服务。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（四）服务驿站应有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明确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的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业务范围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与管理制度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，建立各方职责明晰、工作目标明确、服务流程规范的工作机制，具有必要的工作经费保障。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（五）服务驿站应按照规模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配备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相应数量的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专业化服务工作人员，工作人员应具备一定的金融知识，熟悉辖区科技企业情况，掌握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各级各类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科技金融政策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及产品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</w:rPr>
        <w:t>第六条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服务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驿站以开展科技企业融资对接服务、科技金融政策宣介和业务培训为核心业务，主要包括：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（一）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组织开展科技企业融资需求调研及信息发布；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（二）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组织开展科技金融政策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宣介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、企业融资培训；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组织开展多种形式的投融资对接活动；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（四）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对接银行、保险、担保、投资、券商等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金融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服务机构，建立常态化协同工作机制，跟踪企业融资成效；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（五）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配合或承接各级政府部门开展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的科技金融</w:t>
      </w:r>
      <w:r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  <w:t>活动或工作。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第四章  申报与挂牌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第七条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市科技局按批次组织开展服务驿站的申报工作，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按照申请、推荐、评审、挂牌的流程进行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。拟申请挂牌驿站的建设主体进行申报；各区（园区）科技主管部门进行初审与推荐；市科技局联合市金融监管局、人行南京营管部组织专家对申报材料进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审核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，结合实地考察情况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</w:rPr>
        <w:t>，对审核通过的驿站予以挂牌。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Cs w:val="32"/>
          <w:shd w:val="clear" w:color="auto" w:fill="FFFFFF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第五章 管理与评价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 xml:space="preserve">第八条 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服务驿站应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建立常态化信息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交流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反馈机制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，定期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向市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成果转化中心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报送运行情况、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活动开展情况、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</w:rPr>
        <w:t>投融资数据和典型案例等信息。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第九条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市科技局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联合市金融监管局、人行南京营管部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组织开展服务驿站的年度绩效评价工作。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各服务驿站挂牌的次年起可参与绩效评价。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黑体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</w:rPr>
        <w:t>第六章 附则</w:t>
      </w:r>
    </w:p>
    <w:p>
      <w:pPr>
        <w:pStyle w:val="11"/>
        <w:adjustRightInd w:val="0"/>
        <w:snapToGrid w:val="0"/>
        <w:spacing w:after="0" w:line="540" w:lineRule="exact"/>
        <w:ind w:firstLine="64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楷体_GBK" w:cs="Times New Roman"/>
        </w:rPr>
        <w:t>第</w:t>
      </w:r>
      <w:r>
        <w:rPr>
          <w:rFonts w:hint="eastAsia" w:ascii="Times New Roman" w:hAnsi="Times New Roman" w:eastAsia="方正楷体_GBK" w:cs="Times New Roman"/>
        </w:rPr>
        <w:t>十</w:t>
      </w:r>
      <w:r>
        <w:rPr>
          <w:rFonts w:ascii="Times New Roman" w:hAnsi="Times New Roman" w:eastAsia="方正楷体_GBK" w:cs="Times New Roman"/>
        </w:rPr>
        <w:t>条</w:t>
      </w:r>
      <w:r>
        <w:rPr>
          <w:rFonts w:ascii="Times New Roman" w:hAnsi="Times New Roman" w:eastAsia="方正仿宋_GBK" w:cs="Times New Roman"/>
          <w:szCs w:val="32"/>
        </w:rPr>
        <w:t xml:space="preserve"> 本办法自</w:t>
      </w:r>
      <w:r>
        <w:rPr>
          <w:rFonts w:hint="eastAsia" w:ascii="Times New Roman" w:hAnsi="Times New Roman" w:eastAsia="方正仿宋_GBK" w:cs="Times New Roman"/>
          <w:szCs w:val="32"/>
        </w:rPr>
        <w:t>2023年</w:t>
      </w:r>
      <w:r>
        <w:rPr>
          <w:rFonts w:ascii="Times New Roman" w:hAnsi="Times New Roman" w:eastAsia="方正仿宋_GBK" w:cs="Times New Roman"/>
          <w:szCs w:val="32"/>
        </w:rPr>
        <w:t>6</w:t>
      </w:r>
      <w:r>
        <w:rPr>
          <w:rFonts w:hint="eastAsia" w:ascii="Times New Roman" w:hAnsi="Times New Roman" w:eastAsia="方正仿宋_GBK" w:cs="Times New Roman"/>
          <w:szCs w:val="32"/>
        </w:rPr>
        <w:t>月</w:t>
      </w:r>
      <w:r>
        <w:rPr>
          <w:rFonts w:ascii="Times New Roman" w:hAnsi="Times New Roman" w:eastAsia="方正仿宋_GBK" w:cs="Times New Roman"/>
          <w:szCs w:val="32"/>
        </w:rPr>
        <w:t>13</w:t>
      </w:r>
      <w:r>
        <w:rPr>
          <w:rFonts w:hint="eastAsia" w:ascii="Times New Roman" w:hAnsi="Times New Roman" w:eastAsia="方正仿宋_GBK" w:cs="Times New Roman"/>
          <w:szCs w:val="32"/>
        </w:rPr>
        <w:t>日</w:t>
      </w:r>
      <w:r>
        <w:rPr>
          <w:rFonts w:ascii="Times New Roman" w:hAnsi="Times New Roman" w:eastAsia="方正仿宋_GBK" w:cs="Times New Roman"/>
          <w:szCs w:val="32"/>
        </w:rPr>
        <w:t>起</w:t>
      </w:r>
      <w:r>
        <w:rPr>
          <w:rFonts w:hint="eastAsia" w:ascii="Times New Roman" w:hAnsi="Times New Roman" w:eastAsia="方正仿宋_GBK" w:cs="Times New Roman"/>
          <w:szCs w:val="32"/>
        </w:rPr>
        <w:t>施行</w:t>
      </w:r>
      <w:r>
        <w:rPr>
          <w:rFonts w:ascii="Times New Roman" w:hAnsi="Times New Roman" w:eastAsia="方正仿宋_GBK" w:cs="Times New Roman"/>
          <w:szCs w:val="32"/>
        </w:rPr>
        <w:t>，</w:t>
      </w:r>
      <w:r>
        <w:rPr>
          <w:rFonts w:hint="eastAsia" w:ascii="Times New Roman" w:hAnsi="Times New Roman" w:eastAsia="方正仿宋_GBK" w:cs="Times New Roman"/>
          <w:szCs w:val="32"/>
        </w:rPr>
        <w:t>有效期至2025年</w:t>
      </w:r>
      <w:r>
        <w:rPr>
          <w:rFonts w:ascii="Times New Roman" w:hAnsi="Times New Roman" w:eastAsia="方正仿宋_GBK" w:cs="Times New Roman"/>
          <w:szCs w:val="32"/>
        </w:rPr>
        <w:t>6</w:t>
      </w:r>
      <w:r>
        <w:rPr>
          <w:rFonts w:hint="eastAsia" w:ascii="Times New Roman" w:hAnsi="Times New Roman" w:eastAsia="方正仿宋_GBK" w:cs="Times New Roman"/>
          <w:szCs w:val="32"/>
        </w:rPr>
        <w:t>月</w:t>
      </w:r>
      <w:r>
        <w:rPr>
          <w:rFonts w:ascii="Times New Roman" w:hAnsi="Times New Roman" w:eastAsia="方正仿宋_GBK" w:cs="Times New Roman"/>
          <w:szCs w:val="32"/>
        </w:rPr>
        <w:t>12</w:t>
      </w:r>
      <w:r>
        <w:rPr>
          <w:rFonts w:hint="eastAsia" w:ascii="Times New Roman" w:hAnsi="Times New Roman" w:eastAsia="方正仿宋_GBK" w:cs="Times New Roman"/>
          <w:szCs w:val="32"/>
        </w:rPr>
        <w:t>日，</w:t>
      </w:r>
      <w:r>
        <w:rPr>
          <w:rFonts w:ascii="Times New Roman" w:hAnsi="Times New Roman" w:eastAsia="方正仿宋_GBK" w:cs="Times New Roman"/>
          <w:szCs w:val="32"/>
        </w:rPr>
        <w:t>由市科技局、市金融监管局、人行南京营管部负责解释。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十一</w:t>
      </w:r>
      <w:r>
        <w:rPr>
          <w:rFonts w:ascii="Times New Roman" w:hAnsi="Times New Roman" w:eastAsia="方正楷体_GBK" w:cs="Times New Roman"/>
          <w:sz w:val="32"/>
          <w:szCs w:val="32"/>
        </w:rPr>
        <w:t xml:space="preserve">条 </w:t>
      </w: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区（园区）科技部门</w:t>
      </w:r>
      <w:r>
        <w:rPr>
          <w:rFonts w:ascii="Times New Roman" w:hAnsi="Times New Roman" w:eastAsia="方正仿宋_GBK" w:cs="Times New Roman"/>
          <w:sz w:val="32"/>
          <w:szCs w:val="32"/>
        </w:rPr>
        <w:t>可结合实际，在本办法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规定</w:t>
      </w:r>
      <w:r>
        <w:rPr>
          <w:rFonts w:ascii="Times New Roman" w:hAnsi="Times New Roman" w:eastAsia="方正仿宋_GBK" w:cs="Times New Roman"/>
          <w:sz w:val="32"/>
          <w:szCs w:val="32"/>
        </w:rPr>
        <w:t>范围内制定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各服务驿站</w:t>
      </w:r>
      <w:r>
        <w:rPr>
          <w:rFonts w:ascii="Times New Roman" w:hAnsi="Times New Roman" w:eastAsia="方正仿宋_GBK" w:cs="Times New Roman"/>
          <w:sz w:val="32"/>
          <w:szCs w:val="32"/>
        </w:rPr>
        <w:t>具体实施细则。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88" w:bottom="1701" w:left="1588" w:header="850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 PAGE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3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40" w:firstLineChars="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 PAGE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151A5"/>
    <w:multiLevelType w:val="singleLevel"/>
    <w:tmpl w:val="20A151A5"/>
    <w:lvl w:ilvl="0" w:tentative="0">
      <w:start w:val="2"/>
      <w:numFmt w:val="chineseCounting"/>
      <w:suff w:val="space"/>
      <w:lvlText w:val="第%1条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TdiYjE0NmJiY2EyMDU2ZGU4MzFiYWJlYmY0MzYifQ=="/>
  </w:docVars>
  <w:rsids>
    <w:rsidRoot w:val="00B74FEE"/>
    <w:rsid w:val="00011428"/>
    <w:rsid w:val="00063F89"/>
    <w:rsid w:val="000937D4"/>
    <w:rsid w:val="000F6638"/>
    <w:rsid w:val="001142A8"/>
    <w:rsid w:val="001372F8"/>
    <w:rsid w:val="00154C5C"/>
    <w:rsid w:val="001A09F3"/>
    <w:rsid w:val="001D5FF6"/>
    <w:rsid w:val="001E34DE"/>
    <w:rsid w:val="001F2EB5"/>
    <w:rsid w:val="00202BFD"/>
    <w:rsid w:val="00256270"/>
    <w:rsid w:val="00271F29"/>
    <w:rsid w:val="002A0FEF"/>
    <w:rsid w:val="002B1910"/>
    <w:rsid w:val="002C4062"/>
    <w:rsid w:val="002F26A1"/>
    <w:rsid w:val="002F4191"/>
    <w:rsid w:val="00322AAE"/>
    <w:rsid w:val="003470EC"/>
    <w:rsid w:val="00373CF4"/>
    <w:rsid w:val="00384C37"/>
    <w:rsid w:val="00385348"/>
    <w:rsid w:val="00394808"/>
    <w:rsid w:val="0040546E"/>
    <w:rsid w:val="00407B59"/>
    <w:rsid w:val="00417136"/>
    <w:rsid w:val="00417DD8"/>
    <w:rsid w:val="00433F19"/>
    <w:rsid w:val="0047590B"/>
    <w:rsid w:val="005017BF"/>
    <w:rsid w:val="0052744E"/>
    <w:rsid w:val="00535EA0"/>
    <w:rsid w:val="00535F7B"/>
    <w:rsid w:val="005429CB"/>
    <w:rsid w:val="00564FA2"/>
    <w:rsid w:val="0057784B"/>
    <w:rsid w:val="005817E3"/>
    <w:rsid w:val="0058792E"/>
    <w:rsid w:val="005D55B5"/>
    <w:rsid w:val="00607179"/>
    <w:rsid w:val="00637A83"/>
    <w:rsid w:val="00647AE5"/>
    <w:rsid w:val="006E395E"/>
    <w:rsid w:val="007527E8"/>
    <w:rsid w:val="007A7543"/>
    <w:rsid w:val="007C5167"/>
    <w:rsid w:val="00844E95"/>
    <w:rsid w:val="00913879"/>
    <w:rsid w:val="00943EBE"/>
    <w:rsid w:val="0095116C"/>
    <w:rsid w:val="00965E2D"/>
    <w:rsid w:val="00970FE7"/>
    <w:rsid w:val="009B6CB9"/>
    <w:rsid w:val="009D0086"/>
    <w:rsid w:val="009E1B2E"/>
    <w:rsid w:val="009F587C"/>
    <w:rsid w:val="00A554CB"/>
    <w:rsid w:val="00A70C74"/>
    <w:rsid w:val="00A74561"/>
    <w:rsid w:val="00AB573D"/>
    <w:rsid w:val="00AD0AB7"/>
    <w:rsid w:val="00AD1486"/>
    <w:rsid w:val="00B2435D"/>
    <w:rsid w:val="00B47978"/>
    <w:rsid w:val="00B539BE"/>
    <w:rsid w:val="00B643EF"/>
    <w:rsid w:val="00B7216D"/>
    <w:rsid w:val="00B74FEE"/>
    <w:rsid w:val="00B84C01"/>
    <w:rsid w:val="00BD1C6A"/>
    <w:rsid w:val="00BE5A4B"/>
    <w:rsid w:val="00BF1D22"/>
    <w:rsid w:val="00C223EB"/>
    <w:rsid w:val="00C35C01"/>
    <w:rsid w:val="00C935A4"/>
    <w:rsid w:val="00CA53B4"/>
    <w:rsid w:val="00CD77CF"/>
    <w:rsid w:val="00D04BBF"/>
    <w:rsid w:val="00D106E7"/>
    <w:rsid w:val="00D4056C"/>
    <w:rsid w:val="00D63D82"/>
    <w:rsid w:val="00DD006E"/>
    <w:rsid w:val="00E07368"/>
    <w:rsid w:val="00E51ABD"/>
    <w:rsid w:val="00E92B44"/>
    <w:rsid w:val="00EA4958"/>
    <w:rsid w:val="00EC6191"/>
    <w:rsid w:val="00F97527"/>
    <w:rsid w:val="08910034"/>
    <w:rsid w:val="0ED31CD9"/>
    <w:rsid w:val="14006C58"/>
    <w:rsid w:val="1A192712"/>
    <w:rsid w:val="22E53B1B"/>
    <w:rsid w:val="594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5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23"/>
    <w:qFormat/>
    <w:uiPriority w:val="0"/>
    <w:pPr>
      <w:spacing w:line="560" w:lineRule="exact"/>
      <w:ind w:firstLine="600" w:firstLineChars="200"/>
    </w:pPr>
    <w:rPr>
      <w:rFonts w:ascii="仿宋_GB2312" w:eastAsia="仿宋_GB2312"/>
      <w:kern w:val="0"/>
      <w:sz w:val="30"/>
      <w:szCs w:val="30"/>
    </w:r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paragraph" w:styleId="11">
    <w:name w:val="Body Text First Indent"/>
    <w:basedOn w:val="3"/>
    <w:link w:val="28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 w:val="32"/>
    </w:rPr>
  </w:style>
  <w:style w:type="table" w:styleId="13">
    <w:name w:val="Table Grid"/>
    <w:basedOn w:val="12"/>
    <w:qFormat/>
    <w:uiPriority w:val="59"/>
    <w:rPr>
      <w:rFonts w:eastAsia="Times New Roman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nhideWhenUsed/>
    <w:uiPriority w:val="0"/>
    <w:rPr>
      <w:szCs w:val="20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脚 Char"/>
    <w:basedOn w:val="14"/>
    <w:link w:val="7"/>
    <w:qFormat/>
    <w:uiPriority w:val="99"/>
    <w:rPr>
      <w:kern w:val="2"/>
      <w:sz w:val="18"/>
      <w:szCs w:val="18"/>
    </w:rPr>
  </w:style>
  <w:style w:type="character" w:customStyle="1" w:styleId="18">
    <w:name w:val="页眉 Char"/>
    <w:basedOn w:val="14"/>
    <w:link w:val="8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4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1">
    <w:name w:val="批注框文本 Char"/>
    <w:basedOn w:val="14"/>
    <w:link w:val="6"/>
    <w:semiHidden/>
    <w:qFormat/>
    <w:uiPriority w:val="99"/>
    <w:rPr>
      <w:kern w:val="2"/>
      <w:sz w:val="18"/>
      <w:szCs w:val="18"/>
    </w:rPr>
  </w:style>
  <w:style w:type="character" w:customStyle="1" w:styleId="22">
    <w:name w:val="日期 Char"/>
    <w:basedOn w:val="14"/>
    <w:link w:val="5"/>
    <w:semiHidden/>
    <w:qFormat/>
    <w:uiPriority w:val="99"/>
    <w:rPr>
      <w:kern w:val="2"/>
      <w:sz w:val="21"/>
      <w:szCs w:val="22"/>
    </w:rPr>
  </w:style>
  <w:style w:type="character" w:customStyle="1" w:styleId="23">
    <w:name w:val="正文文本缩进 Char"/>
    <w:link w:val="4"/>
    <w:qFormat/>
    <w:uiPriority w:val="0"/>
    <w:rPr>
      <w:rFonts w:ascii="仿宋_GB2312" w:eastAsia="仿宋_GB2312"/>
      <w:sz w:val="30"/>
      <w:szCs w:val="30"/>
    </w:rPr>
  </w:style>
  <w:style w:type="character" w:customStyle="1" w:styleId="24">
    <w:name w:val="正文文本缩进 字符"/>
    <w:basedOn w:val="14"/>
    <w:semiHidden/>
    <w:qFormat/>
    <w:uiPriority w:val="99"/>
    <w:rPr>
      <w:kern w:val="2"/>
      <w:sz w:val="21"/>
      <w:szCs w:val="22"/>
    </w:rPr>
  </w:style>
  <w:style w:type="character" w:customStyle="1" w:styleId="25">
    <w:name w:val="正文文本 Char"/>
    <w:basedOn w:val="14"/>
    <w:link w:val="3"/>
    <w:semiHidden/>
    <w:qFormat/>
    <w:uiPriority w:val="99"/>
    <w:rPr>
      <w:kern w:val="2"/>
      <w:sz w:val="21"/>
      <w:szCs w:val="2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cs="方正仿宋_GBK" w:eastAsiaTheme="minorEastAsia"/>
      <w:color w:val="000000"/>
      <w:sz w:val="24"/>
      <w:szCs w:val="24"/>
      <w:lang w:val="en-US" w:eastAsia="zh-CN" w:bidi="ar-SA"/>
    </w:rPr>
  </w:style>
  <w:style w:type="table" w:customStyle="1" w:styleId="27">
    <w:name w:val="Plain Table 2"/>
    <w:basedOn w:val="1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28">
    <w:name w:val="正文首行缩进 Char"/>
    <w:basedOn w:val="25"/>
    <w:link w:val="11"/>
    <w:qFormat/>
    <w:uiPriority w:val="99"/>
    <w:rPr>
      <w:rFonts w:asciiTheme="minorHAnsi" w:hAnsiTheme="minorHAnsi" w:eastAsiaTheme="minorEastAsia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1135</Characters>
  <Lines>9</Lines>
  <Paragraphs>2</Paragraphs>
  <TotalTime>1</TotalTime>
  <ScaleCrop>false</ScaleCrop>
  <LinksUpToDate>false</LinksUpToDate>
  <CharactersWithSpaces>1332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2023-06-13T07:56:00Z</dcterms:created>
  <dc:creator>祝颖晶</dc:creator>
  <cp:lastModifiedBy>明玙</cp:lastModifiedBy>
  <cp:lastPrinted>2022-03-01T02:29:00Z</cp:lastPrinted>
  <dcterms:modified xsi:type="dcterms:W3CDTF">2023-06-15T10:24:34Z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FB64F592101E4ED79B8269993B7DA447_13</vt:lpwstr>
  </property>
</Properties>
</file>