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ge">
                  <wp:posOffset>864235</wp:posOffset>
                </wp:positionV>
                <wp:extent cx="6591300" cy="1036955"/>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91600" cy="1036800"/>
                        </a:xfrm>
                        <a:prstGeom prst="rect">
                          <a:avLst/>
                        </a:prstGeom>
                        <a:solidFill>
                          <a:srgbClr val="FFFFFF"/>
                        </a:solidFill>
                        <a:ln w="9525">
                          <a:noFill/>
                          <a:miter lim="800000"/>
                        </a:ln>
                      </wps:spPr>
                      <wps:txbx>
                        <w:txbxContent>
                          <w:tbl>
                            <w:tblPr>
                              <w:tblStyle w:val="6"/>
                              <w:tblW w:w="9768" w:type="dxa"/>
                              <w:jc w:val="center"/>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68"/>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PrEx>
                              <w:trPr>
                                <w:trHeight w:val="1270" w:hRule="atLeast"/>
                                <w:jc w:val="center"/>
                              </w:trPr>
                              <w:tc>
                                <w:tcPr>
                                  <w:tcW w:w="9639" w:type="dxa"/>
                                </w:tcPr>
                                <w:p>
                                  <w:pPr>
                                    <w:spacing w:line="1200" w:lineRule="exact"/>
                                    <w:jc w:val="center"/>
                                    <w:rPr>
                                      <w:rFonts w:ascii="楷体_GB2312" w:eastAsia="楷体_GB2312"/>
                                      <w:w w:val="90"/>
                                    </w:rPr>
                                  </w:pPr>
                                  <w:del w:id="0" w:author="明玙" w:date="2023-06-15T19:04:00Z">
                                    <w:r>
                                      <w:rPr>
                                        <w:rFonts w:hint="eastAsia" w:ascii="方正小标宋_GBK" w:eastAsia="方正小标宋_GBK"/>
                                        <w:snapToGrid w:val="0"/>
                                        <w:color w:val="FF0000"/>
                                        <w:w w:val="90"/>
                                        <w:kern w:val="0"/>
                                        <w:sz w:val="80"/>
                                        <w:szCs w:val="80"/>
                                      </w:rPr>
                                      <w:delText xml:space="preserve">无 锡 </w:delText>
                                    </w:r>
                                  </w:del>
                                  <w:del w:id="1" w:author="明玙" w:date="2023-06-15T19:04:00Z">
                                    <w:r>
                                      <w:rPr>
                                        <w:rFonts w:ascii="方正小标宋_GBK" w:eastAsia="方正小标宋_GBK"/>
                                        <w:snapToGrid w:val="0"/>
                                        <w:color w:val="FF0000"/>
                                        <w:w w:val="90"/>
                                        <w:kern w:val="0"/>
                                        <w:sz w:val="80"/>
                                        <w:szCs w:val="80"/>
                                      </w:rPr>
                                      <w:delText>市</w:delText>
                                    </w:r>
                                  </w:del>
                                  <w:del w:id="2" w:author="明玙" w:date="2023-06-15T19:04:00Z">
                                    <w:r>
                                      <w:rPr>
                                        <w:rFonts w:hint="eastAsia" w:ascii="方正小标宋_GBK" w:eastAsia="方正小标宋_GBK"/>
                                        <w:snapToGrid w:val="0"/>
                                        <w:color w:val="FF0000"/>
                                        <w:w w:val="90"/>
                                        <w:kern w:val="0"/>
                                        <w:sz w:val="80"/>
                                        <w:szCs w:val="80"/>
                                      </w:rPr>
                                      <w:delText xml:space="preserve"> </w:delText>
                                    </w:r>
                                  </w:del>
                                  <w:del w:id="3" w:author="明玙" w:date="2023-06-15T19:04:00Z">
                                    <w:r>
                                      <w:rPr>
                                        <w:rFonts w:ascii="方正小标宋_GBK" w:eastAsia="方正小标宋_GBK"/>
                                        <w:snapToGrid w:val="0"/>
                                        <w:color w:val="FF0000"/>
                                        <w:w w:val="90"/>
                                        <w:kern w:val="0"/>
                                        <w:sz w:val="80"/>
                                        <w:szCs w:val="80"/>
                                      </w:rPr>
                                      <w:delText>农</w:delText>
                                    </w:r>
                                  </w:del>
                                  <w:del w:id="4" w:author="明玙" w:date="2023-06-15T19:04:00Z">
                                    <w:r>
                                      <w:rPr>
                                        <w:rFonts w:hint="eastAsia" w:ascii="方正小标宋_GBK" w:eastAsia="方正小标宋_GBK"/>
                                        <w:snapToGrid w:val="0"/>
                                        <w:color w:val="FF0000"/>
                                        <w:w w:val="90"/>
                                        <w:kern w:val="0"/>
                                        <w:sz w:val="80"/>
                                        <w:szCs w:val="80"/>
                                      </w:rPr>
                                      <w:delText xml:space="preserve"> </w:delText>
                                    </w:r>
                                  </w:del>
                                  <w:del w:id="5" w:author="明玙" w:date="2023-06-15T19:04:00Z">
                                    <w:r>
                                      <w:rPr>
                                        <w:rFonts w:ascii="方正小标宋_GBK" w:eastAsia="方正小标宋_GBK"/>
                                        <w:snapToGrid w:val="0"/>
                                        <w:color w:val="FF0000"/>
                                        <w:w w:val="90"/>
                                        <w:kern w:val="0"/>
                                        <w:sz w:val="80"/>
                                        <w:szCs w:val="80"/>
                                      </w:rPr>
                                      <w:delText>业</w:delText>
                                    </w:r>
                                  </w:del>
                                  <w:del w:id="6" w:author="明玙" w:date="2023-06-15T19:04:00Z">
                                    <w:r>
                                      <w:rPr>
                                        <w:rFonts w:hint="eastAsia" w:ascii="方正小标宋_GBK" w:eastAsia="方正小标宋_GBK"/>
                                        <w:snapToGrid w:val="0"/>
                                        <w:color w:val="FF0000"/>
                                        <w:w w:val="90"/>
                                        <w:kern w:val="0"/>
                                        <w:sz w:val="80"/>
                                        <w:szCs w:val="80"/>
                                      </w:rPr>
                                      <w:delText xml:space="preserve"> </w:delText>
                                    </w:r>
                                  </w:del>
                                  <w:del w:id="7" w:author="明玙" w:date="2023-06-15T19:04:00Z">
                                    <w:r>
                                      <w:rPr>
                                        <w:rFonts w:ascii="方正小标宋_GBK" w:eastAsia="方正小标宋_GBK"/>
                                        <w:snapToGrid w:val="0"/>
                                        <w:color w:val="FF0000"/>
                                        <w:w w:val="90"/>
                                        <w:kern w:val="0"/>
                                        <w:sz w:val="80"/>
                                        <w:szCs w:val="80"/>
                                      </w:rPr>
                                      <w:delText>农</w:delText>
                                    </w:r>
                                  </w:del>
                                  <w:del w:id="8" w:author="明玙" w:date="2023-06-15T19:04:00Z">
                                    <w:r>
                                      <w:rPr>
                                        <w:rFonts w:hint="eastAsia" w:ascii="方正小标宋_GBK" w:eastAsia="方正小标宋_GBK"/>
                                        <w:snapToGrid w:val="0"/>
                                        <w:color w:val="FF0000"/>
                                        <w:w w:val="90"/>
                                        <w:kern w:val="0"/>
                                        <w:sz w:val="80"/>
                                        <w:szCs w:val="80"/>
                                      </w:rPr>
                                      <w:delText xml:space="preserve"> </w:delText>
                                    </w:r>
                                  </w:del>
                                  <w:del w:id="9" w:author="明玙" w:date="2023-06-15T19:04:00Z">
                                    <w:r>
                                      <w:rPr>
                                        <w:rFonts w:ascii="方正小标宋_GBK" w:eastAsia="方正小标宋_GBK"/>
                                        <w:snapToGrid w:val="0"/>
                                        <w:color w:val="FF0000"/>
                                        <w:w w:val="90"/>
                                        <w:kern w:val="0"/>
                                        <w:sz w:val="80"/>
                                        <w:szCs w:val="80"/>
                                      </w:rPr>
                                      <w:delText>村</w:delText>
                                    </w:r>
                                  </w:del>
                                  <w:del w:id="10" w:author="明玙" w:date="2023-06-15T19:04:00Z">
                                    <w:r>
                                      <w:rPr>
                                        <w:rFonts w:hint="eastAsia" w:ascii="方正小标宋_GBK" w:eastAsia="方正小标宋_GBK"/>
                                        <w:snapToGrid w:val="0"/>
                                        <w:color w:val="FF0000"/>
                                        <w:w w:val="90"/>
                                        <w:kern w:val="0"/>
                                        <w:sz w:val="80"/>
                                        <w:szCs w:val="80"/>
                                      </w:rPr>
                                      <w:delText xml:space="preserve"> </w:delText>
                                    </w:r>
                                  </w:del>
                                  <w:del w:id="11" w:author="明玙" w:date="2023-06-15T19:04:00Z">
                                    <w:r>
                                      <w:rPr>
                                        <w:rFonts w:ascii="方正小标宋_GBK" w:eastAsia="方正小标宋_GBK"/>
                                        <w:snapToGrid w:val="0"/>
                                        <w:color w:val="FF0000"/>
                                        <w:w w:val="90"/>
                                        <w:kern w:val="0"/>
                                        <w:sz w:val="80"/>
                                        <w:szCs w:val="80"/>
                                      </w:rPr>
                                      <w:delText>局</w:delText>
                                    </w:r>
                                  </w:del>
                                </w:p>
                              </w:tc>
                            </w:tr>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ins w:id="12" w:author="明玙" w:date="2023-06-15T19:04:03Z"/>
                              </w:trPr>
                              <w:tc>
                                <w:tcPr>
                                  <w:tcW w:w="9639" w:type="dxa"/>
                                </w:tcPr>
                                <w:p>
                                  <w:pPr>
                                    <w:spacing w:line="1200" w:lineRule="exact"/>
                                    <w:jc w:val="center"/>
                                    <w:rPr>
                                      <w:ins w:id="13" w:author="明玙" w:date="2023-06-15T19:04:03Z"/>
                                      <w:rFonts w:hint="eastAsia" w:ascii="方正小标宋_GBK" w:eastAsia="方正小标宋_GBK"/>
                                      <w:snapToGrid w:val="0"/>
                                      <w:color w:val="FF0000"/>
                                      <w:w w:val="90"/>
                                      <w:kern w:val="0"/>
                                      <w:sz w:val="80"/>
                                      <w:szCs w:val="80"/>
                                    </w:rPr>
                                  </w:pPr>
                                </w:p>
                              </w:tc>
                            </w:tr>
                          </w:tbl>
                          <w:p>
                            <w:pPr>
                              <w:jc w:val="cente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8.05pt;height:81.65pt;width:519pt;mso-position-horizontal:center;mso-position-vertical-relative:page;z-index:251659264;mso-width-relative:page;mso-height-relative:page;" fillcolor="#FFFFFF" filled="t" stroked="f" coordsize="21600,21600" o:gfxdata="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O/91wAAAAkBAAAPAAAAAAAAAAEAIAAAACIAAABkcnMvZG93&#10;bnJldi54bWxQSwECFAAUAAAACACHTuJAt5VRBjoCAABVBAAADgAAAAAAAAABACAAAAAmAQAAZHJz&#10;L2Uyb0RvYy54bWxQSwUGAAAAAAYABgBZAQAA0gUAAAAA&#10;">
                <v:fill on="t" focussize="0,0"/>
                <v:stroke on="f" miterlimit="8" joinstyle="miter"/>
                <v:imagedata o:title=""/>
                <o:lock v:ext="edit" aspectratio="f"/>
                <v:textbox>
                  <w:txbxContent>
                    <w:tbl>
                      <w:tblPr>
                        <w:tblStyle w:val="6"/>
                        <w:tblW w:w="9768" w:type="dxa"/>
                        <w:jc w:val="center"/>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68"/>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9639" w:type="dxa"/>
                          </w:tcPr>
                          <w:p>
                            <w:pPr>
                              <w:spacing w:line="1200" w:lineRule="exact"/>
                              <w:jc w:val="center"/>
                              <w:rPr>
                                <w:rFonts w:ascii="楷体_GB2312" w:eastAsia="楷体_GB2312"/>
                                <w:w w:val="90"/>
                              </w:rPr>
                            </w:pPr>
                            <w:del w:id="14" w:author="明玙" w:date="2023-06-15T19:04:00Z">
                              <w:r>
                                <w:rPr>
                                  <w:rFonts w:hint="eastAsia" w:ascii="方正小标宋_GBK" w:eastAsia="方正小标宋_GBK"/>
                                  <w:snapToGrid w:val="0"/>
                                  <w:color w:val="FF0000"/>
                                  <w:w w:val="90"/>
                                  <w:kern w:val="0"/>
                                  <w:sz w:val="80"/>
                                  <w:szCs w:val="80"/>
                                </w:rPr>
                                <w:delText xml:space="preserve">无 锡 </w:delText>
                              </w:r>
                            </w:del>
                            <w:del w:id="15" w:author="明玙" w:date="2023-06-15T19:04:00Z">
                              <w:r>
                                <w:rPr>
                                  <w:rFonts w:ascii="方正小标宋_GBK" w:eastAsia="方正小标宋_GBK"/>
                                  <w:snapToGrid w:val="0"/>
                                  <w:color w:val="FF0000"/>
                                  <w:w w:val="90"/>
                                  <w:kern w:val="0"/>
                                  <w:sz w:val="80"/>
                                  <w:szCs w:val="80"/>
                                </w:rPr>
                                <w:delText>市</w:delText>
                              </w:r>
                            </w:del>
                            <w:del w:id="16" w:author="明玙" w:date="2023-06-15T19:04:00Z">
                              <w:r>
                                <w:rPr>
                                  <w:rFonts w:hint="eastAsia" w:ascii="方正小标宋_GBK" w:eastAsia="方正小标宋_GBK"/>
                                  <w:snapToGrid w:val="0"/>
                                  <w:color w:val="FF0000"/>
                                  <w:w w:val="90"/>
                                  <w:kern w:val="0"/>
                                  <w:sz w:val="80"/>
                                  <w:szCs w:val="80"/>
                                </w:rPr>
                                <w:delText xml:space="preserve"> </w:delText>
                              </w:r>
                            </w:del>
                            <w:del w:id="17" w:author="明玙" w:date="2023-06-15T19:04:00Z">
                              <w:r>
                                <w:rPr>
                                  <w:rFonts w:ascii="方正小标宋_GBK" w:eastAsia="方正小标宋_GBK"/>
                                  <w:snapToGrid w:val="0"/>
                                  <w:color w:val="FF0000"/>
                                  <w:w w:val="90"/>
                                  <w:kern w:val="0"/>
                                  <w:sz w:val="80"/>
                                  <w:szCs w:val="80"/>
                                </w:rPr>
                                <w:delText>农</w:delText>
                              </w:r>
                            </w:del>
                            <w:del w:id="18" w:author="明玙" w:date="2023-06-15T19:04:00Z">
                              <w:r>
                                <w:rPr>
                                  <w:rFonts w:hint="eastAsia" w:ascii="方正小标宋_GBK" w:eastAsia="方正小标宋_GBK"/>
                                  <w:snapToGrid w:val="0"/>
                                  <w:color w:val="FF0000"/>
                                  <w:w w:val="90"/>
                                  <w:kern w:val="0"/>
                                  <w:sz w:val="80"/>
                                  <w:szCs w:val="80"/>
                                </w:rPr>
                                <w:delText xml:space="preserve"> </w:delText>
                              </w:r>
                            </w:del>
                            <w:del w:id="19" w:author="明玙" w:date="2023-06-15T19:04:00Z">
                              <w:r>
                                <w:rPr>
                                  <w:rFonts w:ascii="方正小标宋_GBK" w:eastAsia="方正小标宋_GBK"/>
                                  <w:snapToGrid w:val="0"/>
                                  <w:color w:val="FF0000"/>
                                  <w:w w:val="90"/>
                                  <w:kern w:val="0"/>
                                  <w:sz w:val="80"/>
                                  <w:szCs w:val="80"/>
                                </w:rPr>
                                <w:delText>业</w:delText>
                              </w:r>
                            </w:del>
                            <w:del w:id="20" w:author="明玙" w:date="2023-06-15T19:04:00Z">
                              <w:r>
                                <w:rPr>
                                  <w:rFonts w:hint="eastAsia" w:ascii="方正小标宋_GBK" w:eastAsia="方正小标宋_GBK"/>
                                  <w:snapToGrid w:val="0"/>
                                  <w:color w:val="FF0000"/>
                                  <w:w w:val="90"/>
                                  <w:kern w:val="0"/>
                                  <w:sz w:val="80"/>
                                  <w:szCs w:val="80"/>
                                </w:rPr>
                                <w:delText xml:space="preserve"> </w:delText>
                              </w:r>
                            </w:del>
                            <w:del w:id="21" w:author="明玙" w:date="2023-06-15T19:04:00Z">
                              <w:r>
                                <w:rPr>
                                  <w:rFonts w:ascii="方正小标宋_GBK" w:eastAsia="方正小标宋_GBK"/>
                                  <w:snapToGrid w:val="0"/>
                                  <w:color w:val="FF0000"/>
                                  <w:w w:val="90"/>
                                  <w:kern w:val="0"/>
                                  <w:sz w:val="80"/>
                                  <w:szCs w:val="80"/>
                                </w:rPr>
                                <w:delText>农</w:delText>
                              </w:r>
                            </w:del>
                            <w:del w:id="22" w:author="明玙" w:date="2023-06-15T19:04:00Z">
                              <w:r>
                                <w:rPr>
                                  <w:rFonts w:hint="eastAsia" w:ascii="方正小标宋_GBK" w:eastAsia="方正小标宋_GBK"/>
                                  <w:snapToGrid w:val="0"/>
                                  <w:color w:val="FF0000"/>
                                  <w:w w:val="90"/>
                                  <w:kern w:val="0"/>
                                  <w:sz w:val="80"/>
                                  <w:szCs w:val="80"/>
                                </w:rPr>
                                <w:delText xml:space="preserve"> </w:delText>
                              </w:r>
                            </w:del>
                            <w:del w:id="23" w:author="明玙" w:date="2023-06-15T19:04:00Z">
                              <w:r>
                                <w:rPr>
                                  <w:rFonts w:ascii="方正小标宋_GBK" w:eastAsia="方正小标宋_GBK"/>
                                  <w:snapToGrid w:val="0"/>
                                  <w:color w:val="FF0000"/>
                                  <w:w w:val="90"/>
                                  <w:kern w:val="0"/>
                                  <w:sz w:val="80"/>
                                  <w:szCs w:val="80"/>
                                </w:rPr>
                                <w:delText>村</w:delText>
                              </w:r>
                            </w:del>
                            <w:del w:id="24" w:author="明玙" w:date="2023-06-15T19:04:00Z">
                              <w:r>
                                <w:rPr>
                                  <w:rFonts w:hint="eastAsia" w:ascii="方正小标宋_GBK" w:eastAsia="方正小标宋_GBK"/>
                                  <w:snapToGrid w:val="0"/>
                                  <w:color w:val="FF0000"/>
                                  <w:w w:val="90"/>
                                  <w:kern w:val="0"/>
                                  <w:sz w:val="80"/>
                                  <w:szCs w:val="80"/>
                                </w:rPr>
                                <w:delText xml:space="preserve"> </w:delText>
                              </w:r>
                            </w:del>
                            <w:del w:id="25" w:author="明玙" w:date="2023-06-15T19:04:00Z">
                              <w:r>
                                <w:rPr>
                                  <w:rFonts w:ascii="方正小标宋_GBK" w:eastAsia="方正小标宋_GBK"/>
                                  <w:snapToGrid w:val="0"/>
                                  <w:color w:val="FF0000"/>
                                  <w:w w:val="90"/>
                                  <w:kern w:val="0"/>
                                  <w:sz w:val="80"/>
                                  <w:szCs w:val="80"/>
                                </w:rPr>
                                <w:delText>局</w:delText>
                              </w:r>
                            </w:del>
                          </w:p>
                        </w:tc>
                      </w:tr>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ins w:id="26" w:author="明玙" w:date="2023-06-15T19:04:03Z"/>
                        </w:trPr>
                        <w:tc>
                          <w:tcPr>
                            <w:tcW w:w="9639" w:type="dxa"/>
                          </w:tcPr>
                          <w:p>
                            <w:pPr>
                              <w:spacing w:line="1200" w:lineRule="exact"/>
                              <w:jc w:val="center"/>
                              <w:rPr>
                                <w:ins w:id="27" w:author="明玙" w:date="2023-06-15T19:04:03Z"/>
                                <w:rFonts w:hint="eastAsia" w:ascii="方正小标宋_GBK" w:eastAsia="方正小标宋_GBK"/>
                                <w:snapToGrid w:val="0"/>
                                <w:color w:val="FF0000"/>
                                <w:w w:val="90"/>
                                <w:kern w:val="0"/>
                                <w:sz w:val="80"/>
                                <w:szCs w:val="80"/>
                              </w:rPr>
                            </w:pPr>
                          </w:p>
                        </w:tc>
                      </w:tr>
                    </w:tbl>
                    <w:p>
                      <w:pPr>
                        <w:jc w:val="center"/>
                      </w:pPr>
                    </w:p>
                  </w:txbxContent>
                </v:textbox>
              </v:shape>
            </w:pict>
          </mc:Fallback>
        </mc:AlternateContent>
      </w:r>
    </w:p>
    <w:p>
      <w:pPr>
        <w:spacing w:after="289" w:afterLines="50"/>
      </w:pPr>
    </w:p>
    <w:p>
      <w:pPr>
        <w:overflowPunct w:val="0"/>
        <w:spacing w:line="560" w:lineRule="exact"/>
        <w:jc w:val="center"/>
        <w:outlineLvl w:val="0"/>
        <w:rPr>
          <w:rFonts w:eastAsia="方正小标宋_GBK"/>
          <w:sz w:val="44"/>
          <w:szCs w:val="44"/>
        </w:rPr>
      </w:pPr>
      <w:r>
        <w:rPr>
          <w:rFonts w:hint="eastAsia" w:eastAsia="方正小标宋_GBK"/>
          <w:sz w:val="44"/>
          <w:szCs w:val="44"/>
        </w:rPr>
        <w:t>关于支持农业农村现代化建设的</w:t>
      </w:r>
    </w:p>
    <w:p>
      <w:pPr>
        <w:overflowPunct w:val="0"/>
        <w:spacing w:line="560" w:lineRule="exact"/>
        <w:jc w:val="center"/>
        <w:outlineLvl w:val="0"/>
        <w:rPr>
          <w:rFonts w:eastAsia="方正小标宋_GBK"/>
          <w:sz w:val="44"/>
          <w:szCs w:val="44"/>
        </w:rPr>
      </w:pPr>
      <w:r>
        <w:rPr>
          <w:rFonts w:hint="eastAsia" w:eastAsia="方正小标宋_GBK"/>
          <w:sz w:val="44"/>
          <w:szCs w:val="44"/>
        </w:rPr>
        <w:t>若干政策意见（征求意见稿）</w:t>
      </w:r>
    </w:p>
    <w:p>
      <w:pPr>
        <w:spacing w:line="560" w:lineRule="exact"/>
        <w:rPr>
          <w:szCs w:val="24"/>
        </w:rPr>
      </w:pPr>
    </w:p>
    <w:p>
      <w:pPr>
        <w:overflowPunct w:val="0"/>
        <w:spacing w:line="560" w:lineRule="exact"/>
        <w:ind w:firstLine="616" w:firstLineChars="200"/>
        <w:rPr>
          <w:snapToGrid w:val="0"/>
          <w:spacing w:val="-6"/>
          <w:kern w:val="0"/>
        </w:rPr>
      </w:pPr>
      <w:r>
        <w:rPr>
          <w:snapToGrid w:val="0"/>
          <w:spacing w:val="-6"/>
          <w:kern w:val="0"/>
        </w:rPr>
        <w:t>为深入贯彻落实《中华人民共和国乡村振兴促进法》、《</w:t>
      </w:r>
      <w:r>
        <w:rPr>
          <w:rFonts w:hint="eastAsia"/>
          <w:snapToGrid w:val="0"/>
          <w:spacing w:val="-6"/>
          <w:kern w:val="0"/>
        </w:rPr>
        <w:t>中共中央国务院关于做好2023年全面推进乡村振兴重点工作的意见</w:t>
      </w:r>
      <w:r>
        <w:rPr>
          <w:snapToGrid w:val="0"/>
          <w:spacing w:val="-6"/>
          <w:kern w:val="0"/>
        </w:rPr>
        <w:t>》（中发〔202</w:t>
      </w:r>
      <w:r>
        <w:rPr>
          <w:rFonts w:hint="eastAsia"/>
          <w:snapToGrid w:val="0"/>
          <w:spacing w:val="-6"/>
          <w:kern w:val="0"/>
        </w:rPr>
        <w:t>3</w:t>
      </w:r>
      <w:r>
        <w:rPr>
          <w:snapToGrid w:val="0"/>
          <w:spacing w:val="-6"/>
          <w:kern w:val="0"/>
        </w:rPr>
        <w:t>〕1号）、《中共江苏省委江苏省人民政府关于</w:t>
      </w:r>
      <w:r>
        <w:rPr>
          <w:rFonts w:hint="eastAsia"/>
          <w:snapToGrid w:val="0"/>
          <w:spacing w:val="-6"/>
          <w:kern w:val="0"/>
        </w:rPr>
        <w:t>做好2023年全面推进乡村振兴重点工作</w:t>
      </w:r>
      <w:r>
        <w:rPr>
          <w:snapToGrid w:val="0"/>
          <w:spacing w:val="-6"/>
          <w:kern w:val="0"/>
        </w:rPr>
        <w:t>的实施意见》（苏发〔202</w:t>
      </w:r>
      <w:r>
        <w:rPr>
          <w:rFonts w:hint="eastAsia"/>
          <w:snapToGrid w:val="0"/>
          <w:spacing w:val="-6"/>
          <w:kern w:val="0"/>
        </w:rPr>
        <w:t>3</w:t>
      </w:r>
      <w:r>
        <w:rPr>
          <w:snapToGrid w:val="0"/>
          <w:spacing w:val="-6"/>
          <w:kern w:val="0"/>
        </w:rPr>
        <w:t>〕1号）</w:t>
      </w:r>
      <w:r>
        <w:rPr>
          <w:rFonts w:hint="eastAsia"/>
          <w:snapToGrid w:val="0"/>
          <w:spacing w:val="-6"/>
          <w:kern w:val="0"/>
        </w:rPr>
        <w:t>精神</w:t>
      </w:r>
      <w:r>
        <w:rPr>
          <w:snapToGrid w:val="0"/>
          <w:spacing w:val="-6"/>
          <w:kern w:val="0"/>
        </w:rPr>
        <w:t>，进一步加大支农投入、集成政策资源、优化支持方式、提升政策实效，切实健全完善农业农村发展支持保障体系，</w:t>
      </w:r>
      <w:r>
        <w:rPr>
          <w:rFonts w:hint="eastAsia"/>
          <w:snapToGrid w:val="0"/>
          <w:spacing w:val="-6"/>
          <w:kern w:val="0"/>
        </w:rPr>
        <w:t>结合</w:t>
      </w:r>
      <w:r>
        <w:rPr>
          <w:snapToGrid w:val="0"/>
          <w:spacing w:val="-6"/>
          <w:kern w:val="0"/>
        </w:rPr>
        <w:t>我市</w:t>
      </w:r>
      <w:r>
        <w:rPr>
          <w:rFonts w:hint="eastAsia"/>
          <w:snapToGrid w:val="0"/>
          <w:spacing w:val="-6"/>
          <w:kern w:val="0"/>
        </w:rPr>
        <w:t>“三农”</w:t>
      </w:r>
      <w:r>
        <w:rPr>
          <w:snapToGrid w:val="0"/>
          <w:spacing w:val="-6"/>
          <w:kern w:val="0"/>
        </w:rPr>
        <w:t>工作实际，制定如下政策意见</w:t>
      </w:r>
      <w:r>
        <w:rPr>
          <w:rFonts w:hint="eastAsia"/>
          <w:snapToGrid w:val="0"/>
          <w:spacing w:val="-6"/>
          <w:kern w:val="0"/>
        </w:rPr>
        <w:t>，现予印发，请遵照执行</w:t>
      </w:r>
      <w:r>
        <w:rPr>
          <w:snapToGrid w:val="0"/>
          <w:spacing w:val="-6"/>
          <w:kern w:val="0"/>
        </w:rPr>
        <w:t>。</w:t>
      </w:r>
    </w:p>
    <w:p>
      <w:pPr>
        <w:overflowPunct w:val="0"/>
        <w:spacing w:line="560" w:lineRule="exact"/>
        <w:ind w:firstLine="616" w:firstLineChars="200"/>
        <w:outlineLvl w:val="0"/>
        <w:rPr>
          <w:rFonts w:eastAsia="黑体"/>
          <w:snapToGrid w:val="0"/>
          <w:spacing w:val="-6"/>
          <w:kern w:val="0"/>
        </w:rPr>
      </w:pPr>
      <w:r>
        <w:rPr>
          <w:rFonts w:eastAsia="黑体"/>
          <w:snapToGrid w:val="0"/>
          <w:spacing w:val="-6"/>
          <w:kern w:val="0"/>
        </w:rPr>
        <w:t>一、总体要求</w:t>
      </w:r>
    </w:p>
    <w:p>
      <w:pPr>
        <w:overflowPunct w:val="0"/>
        <w:spacing w:line="560" w:lineRule="exact"/>
        <w:ind w:firstLine="616" w:firstLineChars="200"/>
        <w:outlineLvl w:val="1"/>
        <w:rPr>
          <w:rFonts w:ascii="方正楷体_GBK" w:eastAsia="方正楷体_GBK"/>
          <w:bCs/>
          <w:snapToGrid w:val="0"/>
          <w:spacing w:val="-6"/>
          <w:kern w:val="0"/>
        </w:rPr>
      </w:pPr>
      <w:r>
        <w:rPr>
          <w:rFonts w:ascii="方正楷体_GBK" w:eastAsia="方正楷体_GBK"/>
          <w:bCs/>
          <w:snapToGrid w:val="0"/>
          <w:spacing w:val="-6"/>
          <w:kern w:val="0"/>
        </w:rPr>
        <w:t>（一）指导思想</w:t>
      </w:r>
    </w:p>
    <w:p>
      <w:pPr>
        <w:widowControl/>
        <w:spacing w:line="560" w:lineRule="exact"/>
        <w:ind w:firstLine="640" w:firstLineChars="200"/>
        <w:jc w:val="left"/>
        <w:rPr>
          <w:lang w:val="en"/>
        </w:rPr>
      </w:pPr>
      <w:r>
        <w:rPr>
          <w:rFonts w:hint="eastAsia"/>
          <w:lang w:val="en"/>
        </w:rPr>
        <w:t>坚持以习近平新时代中国特色社会主义思想为指导，深入学习贯彻党的二十大精神和习近平总书记关于“三农”工作的重要论述，按照中央和省委、省政府关于全面推进乡村振兴、加快农业农村现代化的部署要求，全面加强党对“三农”工作的领导，坚持农业农村优先发展，坚持城乡融合发展，以“三园一区一居”为抓手，以“五园五区六带”为重点，深化落实农业农村空间规划，强化粮食和重要农产品稳定安全供给，加快提高农业科技装备水平，扎实做好乡村发展、乡村建设、乡村治理和农村改革等重点工作，加快建设农业强市，推动率先实现农业农村现代化，为在新征程上全面推进中国式现代化无锡新实践开好局起好步作出“三农”贡献。</w:t>
      </w:r>
    </w:p>
    <w:p>
      <w:pPr>
        <w:overflowPunct w:val="0"/>
        <w:spacing w:line="560" w:lineRule="exact"/>
        <w:ind w:firstLine="616" w:firstLineChars="200"/>
        <w:outlineLvl w:val="1"/>
        <w:rPr>
          <w:rFonts w:ascii="方正楷体_GBK" w:eastAsia="方正楷体_GBK"/>
          <w:bCs/>
          <w:snapToGrid w:val="0"/>
          <w:spacing w:val="-6"/>
          <w:kern w:val="0"/>
        </w:rPr>
      </w:pPr>
      <w:r>
        <w:rPr>
          <w:rFonts w:hint="eastAsia" w:ascii="方正楷体_GBK" w:eastAsia="方正楷体_GBK"/>
          <w:bCs/>
          <w:snapToGrid w:val="0"/>
          <w:spacing w:val="-6"/>
          <w:kern w:val="0"/>
        </w:rPr>
        <w:t>（二）主要目标</w:t>
      </w:r>
    </w:p>
    <w:p>
      <w:pPr>
        <w:overflowPunct w:val="0"/>
        <w:spacing w:line="560" w:lineRule="exact"/>
        <w:ind w:firstLine="616" w:firstLineChars="200"/>
        <w:rPr>
          <w:snapToGrid w:val="0"/>
          <w:spacing w:val="-6"/>
          <w:kern w:val="0"/>
        </w:rPr>
      </w:pPr>
      <w:r>
        <w:rPr>
          <w:rFonts w:hint="eastAsia"/>
          <w:snapToGrid w:val="0"/>
          <w:spacing w:val="-6"/>
          <w:kern w:val="0"/>
        </w:rPr>
        <w:t>至</w:t>
      </w:r>
      <w:r>
        <w:rPr>
          <w:snapToGrid w:val="0"/>
          <w:spacing w:val="-6"/>
          <w:kern w:val="0"/>
        </w:rPr>
        <w:t>202</w:t>
      </w:r>
      <w:r>
        <w:rPr>
          <w:rFonts w:hint="eastAsia"/>
          <w:snapToGrid w:val="0"/>
          <w:spacing w:val="-6"/>
          <w:kern w:val="0"/>
        </w:rPr>
        <w:t>5</w:t>
      </w:r>
      <w:r>
        <w:rPr>
          <w:snapToGrid w:val="0"/>
          <w:spacing w:val="-6"/>
          <w:kern w:val="0"/>
        </w:rPr>
        <w:t>年，</w:t>
      </w:r>
      <w:r>
        <w:rPr>
          <w:rFonts w:hint="eastAsia"/>
          <w:snapToGrid w:val="0"/>
          <w:spacing w:val="-6"/>
          <w:kern w:val="0"/>
        </w:rPr>
        <w:t>粮食播种面积稳定在122万亩以上，新建或改造提升高标准农田</w:t>
      </w:r>
      <w:r>
        <w:rPr>
          <w:snapToGrid w:val="0"/>
          <w:spacing w:val="-6"/>
          <w:kern w:val="0"/>
        </w:rPr>
        <w:t>40</w:t>
      </w:r>
      <w:r>
        <w:rPr>
          <w:rFonts w:hint="eastAsia"/>
          <w:snapToGrid w:val="0"/>
          <w:spacing w:val="-6"/>
          <w:kern w:val="0"/>
        </w:rPr>
        <w:t>万亩左右，</w:t>
      </w:r>
      <w:r>
        <w:rPr>
          <w:rFonts w:hint="eastAsia"/>
          <w:szCs w:val="24"/>
        </w:rPr>
        <w:t>蔬菜</w:t>
      </w:r>
      <w:r>
        <w:rPr>
          <w:szCs w:val="24"/>
        </w:rPr>
        <w:t>播种面积稳定在60万亩左右，农作物耕种收综合机械化率达到</w:t>
      </w:r>
      <w:r>
        <w:rPr>
          <w:rFonts w:hint="eastAsia"/>
          <w:szCs w:val="24"/>
        </w:rPr>
        <w:t>92</w:t>
      </w:r>
      <w:r>
        <w:rPr>
          <w:szCs w:val="24"/>
        </w:rPr>
        <w:t>%以上</w:t>
      </w:r>
      <w:r>
        <w:rPr>
          <w:rFonts w:hint="eastAsia"/>
          <w:snapToGrid w:val="0"/>
          <w:spacing w:val="-6"/>
          <w:kern w:val="0"/>
        </w:rPr>
        <w:t>，农业园区化比重达到65%以上，</w:t>
      </w:r>
      <w:r>
        <w:rPr>
          <w:rFonts w:hint="eastAsia"/>
          <w:szCs w:val="24"/>
        </w:rPr>
        <w:t>市区基本完成规划发展村庄“美丽农居”建设</w:t>
      </w:r>
      <w:r>
        <w:rPr>
          <w:szCs w:val="24"/>
        </w:rPr>
        <w:t>，</w:t>
      </w:r>
      <w:r>
        <w:rPr>
          <w:rFonts w:hint="eastAsia"/>
          <w:szCs w:val="24"/>
        </w:rPr>
        <w:t>农村人居环境</w:t>
      </w:r>
      <w:r>
        <w:rPr>
          <w:szCs w:val="24"/>
        </w:rPr>
        <w:t>长效管护</w:t>
      </w:r>
      <w:r>
        <w:rPr>
          <w:rFonts w:hint="eastAsia"/>
          <w:szCs w:val="24"/>
        </w:rPr>
        <w:t>达标率95%</w:t>
      </w:r>
      <w:r>
        <w:rPr>
          <w:szCs w:val="24"/>
        </w:rPr>
        <w:t>以上</w:t>
      </w:r>
      <w:r>
        <w:rPr>
          <w:rFonts w:hint="eastAsia"/>
          <w:szCs w:val="24"/>
        </w:rPr>
        <w:t>，</w:t>
      </w:r>
      <w:r>
        <w:rPr>
          <w:rFonts w:hint="eastAsia"/>
          <w:snapToGrid w:val="0"/>
          <w:spacing w:val="-6"/>
          <w:kern w:val="0"/>
        </w:rPr>
        <w:t>村均集体经济年收入达到1050万元以上</w:t>
      </w:r>
      <w:r>
        <w:rPr>
          <w:snapToGrid w:val="0"/>
          <w:spacing w:val="-6"/>
          <w:kern w:val="0"/>
        </w:rPr>
        <w:t>。</w:t>
      </w:r>
    </w:p>
    <w:p>
      <w:pPr>
        <w:overflowPunct w:val="0"/>
        <w:spacing w:line="560" w:lineRule="exact"/>
        <w:ind w:firstLine="616" w:firstLineChars="200"/>
        <w:outlineLvl w:val="1"/>
        <w:rPr>
          <w:rFonts w:ascii="方正楷体_GBK" w:eastAsia="方正楷体_GBK"/>
          <w:bCs/>
          <w:snapToGrid w:val="0"/>
          <w:spacing w:val="-6"/>
          <w:kern w:val="0"/>
        </w:rPr>
      </w:pPr>
      <w:r>
        <w:rPr>
          <w:rFonts w:ascii="方正楷体_GBK" w:eastAsia="方正楷体_GBK"/>
          <w:bCs/>
          <w:snapToGrid w:val="0"/>
          <w:spacing w:val="-6"/>
          <w:kern w:val="0"/>
        </w:rPr>
        <w:t>（三）基本原则</w:t>
      </w:r>
    </w:p>
    <w:p>
      <w:pPr>
        <w:overflowPunct w:val="0"/>
        <w:spacing w:line="560" w:lineRule="exact"/>
        <w:ind w:firstLine="616" w:firstLineChars="200"/>
        <w:rPr>
          <w:snapToGrid w:val="0"/>
          <w:spacing w:val="-6"/>
        </w:rPr>
      </w:pPr>
      <w:r>
        <w:rPr>
          <w:b/>
          <w:snapToGrid w:val="0"/>
          <w:spacing w:val="-6"/>
        </w:rPr>
        <w:t xml:space="preserve">1. </w:t>
      </w:r>
      <w:r>
        <w:rPr>
          <w:b/>
          <w:bCs/>
          <w:snapToGrid w:val="0"/>
          <w:spacing w:val="-6"/>
        </w:rPr>
        <w:t>突出支持重点。</w:t>
      </w:r>
      <w:r>
        <w:rPr>
          <w:snapToGrid w:val="0"/>
          <w:spacing w:val="-6"/>
        </w:rPr>
        <w:t>聚焦农产品稳产保供、</w:t>
      </w:r>
      <w:r>
        <w:rPr>
          <w:rFonts w:hint="eastAsia"/>
          <w:snapToGrid w:val="0"/>
          <w:spacing w:val="-6"/>
        </w:rPr>
        <w:t>“三园一区一居”建设、农村人居环境提升、农业全产业链完善、促进农业农村共同富裕等重点领域，引导各级资金向“三农”重点任务倾斜、</w:t>
      </w:r>
      <w:r>
        <w:rPr>
          <w:snapToGrid w:val="0"/>
          <w:spacing w:val="-6"/>
        </w:rPr>
        <w:t>向农业农村突出短板倾斜。</w:t>
      </w:r>
    </w:p>
    <w:p>
      <w:pPr>
        <w:overflowPunct w:val="0"/>
        <w:spacing w:line="560" w:lineRule="exact"/>
        <w:ind w:firstLine="616" w:firstLineChars="200"/>
        <w:rPr>
          <w:snapToGrid w:val="0"/>
          <w:spacing w:val="-6"/>
        </w:rPr>
      </w:pPr>
      <w:r>
        <w:rPr>
          <w:b/>
          <w:bCs/>
          <w:snapToGrid w:val="0"/>
          <w:spacing w:val="-6"/>
        </w:rPr>
        <w:t>2. 加大统筹整合。</w:t>
      </w:r>
      <w:r>
        <w:t>集中力量办大事，</w:t>
      </w:r>
      <w:r>
        <w:rPr>
          <w:rFonts w:hint="eastAsia"/>
        </w:rPr>
        <w:t>按照“有进有退”的原则退出交叉重复项目，统筹整合现有资金渠道，确保农业农村领域重大决策和项目落地</w:t>
      </w:r>
      <w:r>
        <w:t>。</w:t>
      </w:r>
    </w:p>
    <w:p>
      <w:pPr>
        <w:spacing w:line="560" w:lineRule="exact"/>
        <w:ind w:firstLine="616" w:firstLineChars="200"/>
        <w:rPr>
          <w:bCs/>
          <w:kern w:val="0"/>
        </w:rPr>
      </w:pPr>
      <w:r>
        <w:rPr>
          <w:b/>
          <w:bCs/>
          <w:snapToGrid w:val="0"/>
          <w:spacing w:val="-6"/>
        </w:rPr>
        <w:t>3. 优化支持方式。</w:t>
      </w:r>
      <w:r>
        <w:rPr>
          <w:snapToGrid w:val="0"/>
          <w:spacing w:val="-6"/>
        </w:rPr>
        <w:t>落实土地出让收入用于农业农村政策，做大做强乡村发展振兴投资基金，健全政策性农业信贷担保体系，稳步提升农业保险发展水平，</w:t>
      </w:r>
      <w:r>
        <w:rPr>
          <w:bCs/>
          <w:snapToGrid w:val="0"/>
          <w:spacing w:val="-6"/>
        </w:rPr>
        <w:t>充分发挥财政金融协同支农效应，</w:t>
      </w:r>
      <w:r>
        <w:rPr>
          <w:bCs/>
          <w:kern w:val="0"/>
        </w:rPr>
        <w:t>有效满足乡村振兴多层次、多元化的资金需求。</w:t>
      </w:r>
    </w:p>
    <w:p>
      <w:pPr>
        <w:overflowPunct w:val="0"/>
        <w:spacing w:line="560" w:lineRule="exact"/>
        <w:ind w:firstLine="616" w:firstLineChars="200"/>
        <w:rPr>
          <w:b/>
          <w:bCs/>
          <w:snapToGrid w:val="0"/>
          <w:spacing w:val="-6"/>
        </w:rPr>
      </w:pPr>
      <w:r>
        <w:rPr>
          <w:b/>
          <w:bCs/>
          <w:snapToGrid w:val="0"/>
          <w:spacing w:val="-6"/>
        </w:rPr>
        <w:t>4. 规范资金奖补。</w:t>
      </w:r>
      <w:r>
        <w:rPr>
          <w:snapToGrid w:val="0"/>
          <w:spacing w:val="-6"/>
        </w:rPr>
        <w:t>市级补助资金</w:t>
      </w:r>
      <w:r>
        <w:rPr>
          <w:rFonts w:hint="eastAsia"/>
          <w:snapToGrid w:val="0"/>
          <w:spacing w:val="-6"/>
        </w:rPr>
        <w:t>原则上不超过区镇两级财政投入之和，对同一类别项目符合多项补助政策的，按照“就高不重复”原则执行。对农业重大支出和重大决策，由市委农村工作领导小组统筹，实行总量预算范围内集体决策机制</w:t>
      </w:r>
      <w:r>
        <w:rPr>
          <w:snapToGrid w:val="0"/>
          <w:spacing w:val="-6"/>
        </w:rPr>
        <w:t>。</w:t>
      </w:r>
    </w:p>
    <w:p>
      <w:pPr>
        <w:widowControl/>
        <w:adjustRightInd w:val="0"/>
        <w:spacing w:line="560" w:lineRule="exact"/>
        <w:ind w:firstLine="616" w:firstLineChars="200"/>
        <w:jc w:val="left"/>
        <w:rPr>
          <w:bCs/>
          <w:snapToGrid w:val="0"/>
          <w:spacing w:val="-6"/>
        </w:rPr>
      </w:pPr>
      <w:r>
        <w:rPr>
          <w:b/>
          <w:bCs/>
          <w:snapToGrid w:val="0"/>
          <w:spacing w:val="-6"/>
        </w:rPr>
        <w:t>5. 加强政策协同。</w:t>
      </w:r>
      <w:r>
        <w:rPr>
          <w:bCs/>
          <w:snapToGrid w:val="0"/>
          <w:spacing w:val="-6"/>
        </w:rPr>
        <w:t>强化全面推进乡村振兴政策与科技创新、产业强市、生态改善、人才引进、促进就业创业等领域政策的协同，引导农业农村领域相关项目积极对接我市各类支持政策。</w:t>
      </w:r>
    </w:p>
    <w:p>
      <w:pPr>
        <w:widowControl/>
        <w:adjustRightInd w:val="0"/>
        <w:spacing w:line="560" w:lineRule="exact"/>
        <w:ind w:firstLine="616" w:firstLineChars="200"/>
        <w:jc w:val="left"/>
        <w:outlineLvl w:val="0"/>
        <w:rPr>
          <w:rFonts w:eastAsia="黑体"/>
          <w:snapToGrid w:val="0"/>
          <w:spacing w:val="-6"/>
          <w:kern w:val="0"/>
        </w:rPr>
      </w:pPr>
      <w:r>
        <w:rPr>
          <w:rFonts w:eastAsia="黑体"/>
          <w:snapToGrid w:val="0"/>
          <w:spacing w:val="-6"/>
          <w:kern w:val="0"/>
        </w:rPr>
        <w:t>二、具体政策</w:t>
      </w:r>
    </w:p>
    <w:p>
      <w:pPr>
        <w:overflowPunct w:val="0"/>
        <w:spacing w:line="560" w:lineRule="exact"/>
        <w:ind w:firstLine="616" w:firstLineChars="200"/>
        <w:outlineLvl w:val="1"/>
        <w:rPr>
          <w:rFonts w:ascii="方正楷体_GBK" w:eastAsia="方正楷体_GBK"/>
          <w:bCs/>
          <w:snapToGrid w:val="0"/>
          <w:spacing w:val="-6"/>
          <w:kern w:val="0"/>
        </w:rPr>
      </w:pPr>
      <w:r>
        <w:rPr>
          <w:rFonts w:ascii="方正楷体_GBK" w:eastAsia="方正楷体_GBK"/>
          <w:bCs/>
          <w:snapToGrid w:val="0"/>
          <w:spacing w:val="-6"/>
          <w:kern w:val="0"/>
        </w:rPr>
        <w:t>（一）支持重要农产品稳产保供</w:t>
      </w:r>
    </w:p>
    <w:p>
      <w:pPr>
        <w:overflowPunct w:val="0"/>
        <w:spacing w:line="560" w:lineRule="exact"/>
        <w:ind w:firstLine="616" w:firstLineChars="200"/>
        <w:outlineLvl w:val="2"/>
        <w:rPr>
          <w:b/>
          <w:bCs/>
          <w:snapToGrid w:val="0"/>
          <w:spacing w:val="-6"/>
        </w:rPr>
      </w:pPr>
      <w:r>
        <w:rPr>
          <w:b/>
          <w:bCs/>
          <w:snapToGrid w:val="0"/>
          <w:spacing w:val="-6"/>
        </w:rPr>
        <w:t>1. 支持保障</w:t>
      </w:r>
      <w:r>
        <w:rPr>
          <w:rFonts w:hint="eastAsia"/>
          <w:b/>
          <w:bCs/>
          <w:snapToGrid w:val="0"/>
          <w:spacing w:val="-6"/>
        </w:rPr>
        <w:t>粮食生产</w:t>
      </w:r>
    </w:p>
    <w:p>
      <w:pPr>
        <w:overflowPunct w:val="0"/>
        <w:spacing w:line="560" w:lineRule="exact"/>
        <w:ind w:firstLine="616" w:firstLineChars="200"/>
        <w:rPr>
          <w:snapToGrid w:val="0"/>
          <w:spacing w:val="-6"/>
          <w:kern w:val="0"/>
        </w:rPr>
      </w:pPr>
      <w:r>
        <w:rPr>
          <w:rFonts w:hint="eastAsia"/>
          <w:snapToGrid w:val="0"/>
          <w:spacing w:val="-6"/>
          <w:kern w:val="0"/>
        </w:rPr>
        <w:t>扛起粮食安全政治责任，落实粮食安全党政同责，结合国土空间全域综合整治和现代农业专项规划，稳定和提高粮食种植面积和产能。</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鼓励粮食规模生产经营。对流转规模</w:t>
      </w:r>
      <w:r>
        <w:rPr>
          <w:snapToGrid w:val="0"/>
          <w:spacing w:val="-6"/>
          <w:kern w:val="0"/>
        </w:rPr>
        <w:t>100</w:t>
      </w:r>
      <w:r>
        <w:rPr>
          <w:rFonts w:hint="eastAsia"/>
          <w:snapToGrid w:val="0"/>
          <w:spacing w:val="-6"/>
          <w:kern w:val="0"/>
        </w:rPr>
        <w:t>亩以上连片的粮食类生产主体，按照最高</w:t>
      </w:r>
      <w:r>
        <w:rPr>
          <w:snapToGrid w:val="0"/>
          <w:spacing w:val="-6"/>
          <w:kern w:val="0"/>
        </w:rPr>
        <w:t>100</w:t>
      </w:r>
      <w:r>
        <w:rPr>
          <w:rFonts w:hint="eastAsia"/>
          <w:snapToGrid w:val="0"/>
          <w:spacing w:val="-6"/>
          <w:kern w:val="0"/>
        </w:rPr>
        <w:t>元</w:t>
      </w:r>
      <w:r>
        <w:rPr>
          <w:snapToGrid w:val="0"/>
          <w:spacing w:val="-6"/>
          <w:kern w:val="0"/>
        </w:rPr>
        <w:t>/</w:t>
      </w:r>
      <w:r>
        <w:rPr>
          <w:rFonts w:hint="eastAsia"/>
          <w:snapToGrid w:val="0"/>
          <w:spacing w:val="-6"/>
          <w:kern w:val="0"/>
        </w:rPr>
        <w:t>亩标准给予补助，补助资金市区两级各半承担。</w:t>
      </w:r>
    </w:p>
    <w:p>
      <w:pPr>
        <w:spacing w:line="560" w:lineRule="exact"/>
        <w:ind w:firstLine="616" w:firstLineChars="200"/>
        <w:rPr>
          <w:rFonts w:ascii="仿宋" w:hAnsi="仿宋" w:eastAsia="仿宋" w:cs="仿宋"/>
        </w:rPr>
      </w:pPr>
      <w:r>
        <w:rPr>
          <w:snapToGrid w:val="0"/>
          <w:spacing w:val="-6"/>
          <w:kern w:val="0"/>
        </w:rPr>
        <w:t>——</w:t>
      </w:r>
      <w:r>
        <w:rPr>
          <w:rFonts w:hint="eastAsia"/>
          <w:snapToGrid w:val="0"/>
          <w:spacing w:val="-6"/>
          <w:kern w:val="0"/>
        </w:rPr>
        <w:t>推进农业绿色发展，鼓励开展耕地轮作，提高耕地地力，构建绿色种植，对市区承担耕地轮作任务的生产经营主体，按照最高</w:t>
      </w:r>
      <w:r>
        <w:rPr>
          <w:snapToGrid w:val="0"/>
          <w:spacing w:val="-6"/>
          <w:kern w:val="0"/>
        </w:rPr>
        <w:t>100</w:t>
      </w:r>
      <w:r>
        <w:rPr>
          <w:rFonts w:hint="eastAsia"/>
          <w:snapToGrid w:val="0"/>
          <w:spacing w:val="-6"/>
          <w:kern w:val="0"/>
        </w:rPr>
        <w:t>元</w:t>
      </w:r>
      <w:r>
        <w:rPr>
          <w:snapToGrid w:val="0"/>
          <w:spacing w:val="-6"/>
          <w:kern w:val="0"/>
        </w:rPr>
        <w:t>/</w:t>
      </w:r>
      <w:r>
        <w:rPr>
          <w:rFonts w:hint="eastAsia"/>
          <w:snapToGrid w:val="0"/>
          <w:spacing w:val="-6"/>
          <w:kern w:val="0"/>
        </w:rPr>
        <w:t>亩的标准给予补助；</w:t>
      </w:r>
      <w:r>
        <w:rPr>
          <w:rFonts w:hint="eastAsia" w:ascii="仿宋" w:hAnsi="仿宋" w:eastAsia="仿宋" w:cs="仿宋"/>
        </w:rPr>
        <w:t>市级安排最高</w:t>
      </w:r>
      <w:r>
        <w:rPr>
          <w:rFonts w:ascii="仿宋" w:hAnsi="仿宋" w:eastAsia="仿宋" w:cs="仿宋"/>
        </w:rPr>
        <w:t>180万元，对完成粮食绿色高质高效示范、化肥农药减量示范和耕地质量、病虫草情监测等任务的地区给予奖补，由各区统筹用于推进粮食稳</w:t>
      </w:r>
      <w:r>
        <w:rPr>
          <w:rFonts w:hint="eastAsia" w:ascii="仿宋" w:hAnsi="仿宋" w:eastAsia="仿宋" w:cs="仿宋"/>
        </w:rPr>
        <w:t>产保供、</w:t>
      </w:r>
      <w:r>
        <w:rPr>
          <w:rFonts w:hint="eastAsia"/>
          <w:snapToGrid w:val="0"/>
          <w:spacing w:val="-6"/>
          <w:kern w:val="0"/>
        </w:rPr>
        <w:t>优质高效等</w:t>
      </w:r>
      <w:r>
        <w:rPr>
          <w:rFonts w:hint="eastAsia" w:ascii="仿宋" w:hAnsi="仿宋" w:eastAsia="仿宋" w:cs="仿宋"/>
        </w:rPr>
        <w:t>绿色生态技术推广。</w:t>
      </w:r>
    </w:p>
    <w:p>
      <w:pPr>
        <w:spacing w:line="560" w:lineRule="exact"/>
        <w:ind w:firstLine="640" w:firstLineChars="200"/>
        <w:rPr>
          <w:rFonts w:ascii="仿宋" w:hAnsi="仿宋" w:eastAsia="仿宋" w:cs="仿宋"/>
        </w:rPr>
      </w:pPr>
      <w:r>
        <w:rPr>
          <w:rFonts w:ascii="仿宋" w:hAnsi="仿宋" w:eastAsia="仿宋" w:cs="仿宋"/>
        </w:rPr>
        <w:t xml:space="preserve"> </w:t>
      </w:r>
      <w:r>
        <w:rPr>
          <w:snapToGrid w:val="0"/>
          <w:spacing w:val="-6"/>
          <w:kern w:val="0"/>
        </w:rPr>
        <w:t>——</w:t>
      </w:r>
      <w:r>
        <w:rPr>
          <w:rFonts w:hint="eastAsia"/>
          <w:snapToGrid w:val="0"/>
          <w:spacing w:val="-6"/>
          <w:kern w:val="0"/>
        </w:rPr>
        <w:t>鼓励农业机械化。市级合计安排总量最高</w:t>
      </w:r>
      <w:r>
        <w:rPr>
          <w:snapToGrid w:val="0"/>
          <w:spacing w:val="-6"/>
          <w:kern w:val="0"/>
        </w:rPr>
        <w:t>1600</w:t>
      </w:r>
      <w:r>
        <w:rPr>
          <w:rFonts w:hint="eastAsia"/>
          <w:snapToGrid w:val="0"/>
          <w:spacing w:val="-6"/>
          <w:kern w:val="0"/>
        </w:rPr>
        <w:t>万元，对完成主要粮食作物耕种收综合机械化率目标任务的地区开展水稻机插秧作业面积连片</w:t>
      </w:r>
      <w:r>
        <w:rPr>
          <w:snapToGrid w:val="0"/>
          <w:spacing w:val="-6"/>
          <w:kern w:val="0"/>
        </w:rPr>
        <w:t>50</w:t>
      </w:r>
      <w:r>
        <w:rPr>
          <w:rFonts w:hint="eastAsia"/>
          <w:snapToGrid w:val="0"/>
          <w:spacing w:val="-6"/>
          <w:kern w:val="0"/>
        </w:rPr>
        <w:t>亩以上的实际生产主体进行补助，补助标准不高于</w:t>
      </w:r>
      <w:r>
        <w:rPr>
          <w:snapToGrid w:val="0"/>
          <w:spacing w:val="-6"/>
          <w:kern w:val="0"/>
        </w:rPr>
        <w:t>160</w:t>
      </w:r>
      <w:r>
        <w:rPr>
          <w:rFonts w:hint="eastAsia"/>
          <w:snapToGrid w:val="0"/>
          <w:spacing w:val="-6"/>
          <w:kern w:val="0"/>
        </w:rPr>
        <w:t>元</w:t>
      </w:r>
      <w:r>
        <w:rPr>
          <w:snapToGrid w:val="0"/>
          <w:spacing w:val="-6"/>
          <w:kern w:val="0"/>
        </w:rPr>
        <w:t>/</w:t>
      </w:r>
      <w:r>
        <w:rPr>
          <w:rFonts w:hint="eastAsia"/>
          <w:snapToGrid w:val="0"/>
          <w:spacing w:val="-6"/>
          <w:kern w:val="0"/>
        </w:rPr>
        <w:t>亩，</w:t>
      </w:r>
      <w:r>
        <w:rPr>
          <w:rFonts w:ascii="仿宋" w:hAnsi="仿宋" w:eastAsia="仿宋" w:cs="仿宋"/>
        </w:rPr>
        <w:t xml:space="preserve"> </w:t>
      </w:r>
      <w:r>
        <w:rPr>
          <w:rFonts w:hint="eastAsia" w:ascii="仿宋" w:hAnsi="仿宋" w:eastAsia="仿宋" w:cs="仿宋"/>
        </w:rPr>
        <w:t>补助资金市区两级各半承担。</w:t>
      </w:r>
    </w:p>
    <w:p>
      <w:pPr>
        <w:overflowPunct w:val="0"/>
        <w:spacing w:line="560" w:lineRule="exact"/>
        <w:ind w:firstLine="616" w:firstLineChars="200"/>
        <w:rPr>
          <w:snapToGrid w:val="0"/>
          <w:spacing w:val="-6"/>
          <w:kern w:val="0"/>
        </w:rPr>
      </w:pPr>
      <w:r>
        <w:rPr>
          <w:rFonts w:hint="eastAsia"/>
          <w:snapToGrid w:val="0"/>
          <w:spacing w:val="-6"/>
          <w:kern w:val="0"/>
        </w:rPr>
        <w:t>——建立粮食安全责任考核奖励。鼓励各级党委和政府健全完善粮食安全相关支持政策，落实强农惠农富农政策，切实保护和调动农民种粮积极性，对全市范围内粮食种植面积超额完成任务的地区，给予重点支持和奖励，确保粮食产量稳定增长，根据“一事一议”原则，由市委农村工作领导小组审议后确定奖励。</w:t>
      </w:r>
    </w:p>
    <w:p>
      <w:pPr>
        <w:overflowPunct w:val="0"/>
        <w:spacing w:line="560" w:lineRule="exact"/>
        <w:ind w:firstLine="616" w:firstLineChars="200"/>
        <w:outlineLvl w:val="2"/>
        <w:rPr>
          <w:b/>
          <w:bCs/>
          <w:snapToGrid w:val="0"/>
          <w:spacing w:val="-6"/>
        </w:rPr>
      </w:pPr>
      <w:r>
        <w:rPr>
          <w:b/>
          <w:bCs/>
          <w:snapToGrid w:val="0"/>
          <w:spacing w:val="-6"/>
        </w:rPr>
        <w:t xml:space="preserve">2. </w:t>
      </w:r>
      <w:r>
        <w:rPr>
          <w:rFonts w:hint="eastAsia"/>
          <w:b/>
          <w:bCs/>
          <w:snapToGrid w:val="0"/>
          <w:spacing w:val="-6"/>
        </w:rPr>
        <w:t>支持蔬菜基地建设</w:t>
      </w:r>
    </w:p>
    <w:p>
      <w:pPr>
        <w:overflowPunct w:val="0"/>
        <w:spacing w:line="560" w:lineRule="exact"/>
        <w:ind w:firstLine="616" w:firstLineChars="200"/>
        <w:rPr>
          <w:snapToGrid w:val="0"/>
          <w:spacing w:val="-6"/>
          <w:kern w:val="0"/>
        </w:rPr>
      </w:pPr>
      <w:r>
        <w:rPr>
          <w:rFonts w:hint="eastAsia"/>
          <w:snapToGrid w:val="0"/>
          <w:spacing w:val="-6"/>
          <w:kern w:val="0"/>
        </w:rPr>
        <w:t>强化“菜篮子”责任制落实，统筹</w:t>
      </w:r>
      <w:r>
        <w:rPr>
          <w:rFonts w:hint="eastAsia" w:ascii="方正仿宋_GBK"/>
          <w:szCs w:val="24"/>
        </w:rPr>
        <w:t>优化蔬菜生产布局，加强市属蔬菜基地建设管理，</w:t>
      </w:r>
      <w:r>
        <w:rPr>
          <w:rFonts w:hint="eastAsia"/>
          <w:snapToGrid w:val="0"/>
          <w:spacing w:val="-6"/>
          <w:kern w:val="0"/>
        </w:rPr>
        <w:t>扎实推进生产设施提档升级。</w:t>
      </w:r>
    </w:p>
    <w:p>
      <w:pPr>
        <w:overflowPunct w:val="0"/>
        <w:spacing w:line="560" w:lineRule="exact"/>
        <w:ind w:firstLine="616" w:firstLineChars="200"/>
        <w:rPr>
          <w:b/>
          <w:bCs/>
          <w:snapToGrid w:val="0"/>
          <w:spacing w:val="-6"/>
        </w:rPr>
      </w:pPr>
      <w:r>
        <w:rPr>
          <w:snapToGrid w:val="0"/>
          <w:spacing w:val="-6"/>
          <w:kern w:val="0"/>
        </w:rPr>
        <w:t>——</w:t>
      </w:r>
      <w:r>
        <w:rPr>
          <w:rFonts w:hint="eastAsia"/>
          <w:snapToGrid w:val="0"/>
          <w:spacing w:val="-6"/>
          <w:kern w:val="0"/>
        </w:rPr>
        <w:t>鼓励蔬菜规模化生产。对完成绿色蔬菜保供基地建设及生产任务的地区建设</w:t>
      </w:r>
      <w:r>
        <w:rPr>
          <w:snapToGrid w:val="0"/>
          <w:spacing w:val="-6"/>
          <w:kern w:val="0"/>
        </w:rPr>
        <w:t>100</w:t>
      </w:r>
      <w:r>
        <w:rPr>
          <w:rFonts w:hint="eastAsia"/>
          <w:snapToGrid w:val="0"/>
          <w:spacing w:val="-6"/>
          <w:kern w:val="0"/>
        </w:rPr>
        <w:t>亩以上连片的市属蔬菜基地给予最高</w:t>
      </w:r>
      <w:r>
        <w:rPr>
          <w:snapToGrid w:val="0"/>
          <w:spacing w:val="-6"/>
          <w:kern w:val="0"/>
        </w:rPr>
        <w:t>6000</w:t>
      </w:r>
      <w:r>
        <w:rPr>
          <w:rFonts w:hint="eastAsia"/>
          <w:snapToGrid w:val="0"/>
          <w:spacing w:val="-6"/>
          <w:kern w:val="0"/>
        </w:rPr>
        <w:t>元</w:t>
      </w:r>
      <w:r>
        <w:rPr>
          <w:snapToGrid w:val="0"/>
          <w:spacing w:val="-6"/>
          <w:kern w:val="0"/>
        </w:rPr>
        <w:t>/</w:t>
      </w:r>
      <w:r>
        <w:rPr>
          <w:rFonts w:hint="eastAsia"/>
          <w:snapToGrid w:val="0"/>
          <w:spacing w:val="-6"/>
          <w:kern w:val="0"/>
        </w:rPr>
        <w:t>亩以奖代补，由各区统筹用于蔬菜基地建设及管护。</w:t>
      </w:r>
    </w:p>
    <w:p>
      <w:pPr>
        <w:overflowPunct w:val="0"/>
        <w:spacing w:line="560" w:lineRule="exact"/>
        <w:ind w:firstLine="616" w:firstLineChars="200"/>
        <w:outlineLvl w:val="2"/>
        <w:rPr>
          <w:b/>
          <w:bCs/>
          <w:snapToGrid w:val="0"/>
          <w:spacing w:val="-6"/>
        </w:rPr>
      </w:pPr>
      <w:r>
        <w:rPr>
          <w:b/>
          <w:bCs/>
          <w:snapToGrid w:val="0"/>
          <w:spacing w:val="-6"/>
          <w:lang w:val="en"/>
        </w:rPr>
        <w:t>3.</w:t>
      </w:r>
      <w:r>
        <w:rPr>
          <w:b/>
          <w:bCs/>
          <w:snapToGrid w:val="0"/>
          <w:spacing w:val="-6"/>
        </w:rPr>
        <w:t xml:space="preserve"> </w:t>
      </w:r>
      <w:r>
        <w:rPr>
          <w:rFonts w:hint="eastAsia"/>
          <w:b/>
          <w:bCs/>
          <w:snapToGrid w:val="0"/>
          <w:spacing w:val="-6"/>
        </w:rPr>
        <w:t>支持保障生猪稳定供应</w:t>
      </w:r>
    </w:p>
    <w:p>
      <w:pPr>
        <w:overflowPunct w:val="0"/>
        <w:spacing w:line="560" w:lineRule="exact"/>
        <w:ind w:firstLine="616" w:firstLineChars="200"/>
        <w:rPr>
          <w:snapToGrid w:val="0"/>
          <w:spacing w:val="-6"/>
          <w:kern w:val="0"/>
        </w:rPr>
      </w:pPr>
      <w:r>
        <w:rPr>
          <w:rFonts w:hint="eastAsia"/>
          <w:snapToGrid w:val="0"/>
          <w:spacing w:val="-6"/>
          <w:kern w:val="0"/>
        </w:rPr>
        <w:t>加快现代畜牧业高质量发展，稳定生猪产能，保障市场供应充足。</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市级安排最高</w:t>
      </w:r>
      <w:r>
        <w:rPr>
          <w:snapToGrid w:val="0"/>
          <w:spacing w:val="-6"/>
          <w:kern w:val="0"/>
        </w:rPr>
        <w:t>700</w:t>
      </w:r>
      <w:r>
        <w:rPr>
          <w:rFonts w:hint="eastAsia"/>
          <w:snapToGrid w:val="0"/>
          <w:spacing w:val="-6"/>
          <w:kern w:val="0"/>
        </w:rPr>
        <w:t>万元，用于对完成生猪保供任务的地区分档给予奖补，由各区统筹用于本地区生猪稳产保供工作。</w:t>
      </w:r>
    </w:p>
    <w:p>
      <w:pPr>
        <w:overflowPunct w:val="0"/>
        <w:spacing w:line="560" w:lineRule="exact"/>
        <w:ind w:firstLine="616" w:firstLineChars="200"/>
        <w:outlineLvl w:val="2"/>
        <w:rPr>
          <w:b/>
          <w:bCs/>
          <w:snapToGrid w:val="0"/>
          <w:spacing w:val="-6"/>
        </w:rPr>
      </w:pPr>
      <w:r>
        <w:rPr>
          <w:b/>
          <w:bCs/>
          <w:snapToGrid w:val="0"/>
          <w:spacing w:val="-6"/>
          <w:lang w:val="en"/>
        </w:rPr>
        <w:t>4.</w:t>
      </w:r>
      <w:r>
        <w:rPr>
          <w:b/>
          <w:bCs/>
          <w:snapToGrid w:val="0"/>
          <w:spacing w:val="-6"/>
        </w:rPr>
        <w:t xml:space="preserve"> </w:t>
      </w:r>
      <w:r>
        <w:rPr>
          <w:rFonts w:hint="eastAsia"/>
          <w:b/>
          <w:bCs/>
          <w:snapToGrid w:val="0"/>
          <w:spacing w:val="-6"/>
        </w:rPr>
        <w:t>支持保障水产品生产</w:t>
      </w:r>
    </w:p>
    <w:p>
      <w:pPr>
        <w:overflowPunct w:val="0"/>
        <w:spacing w:line="560" w:lineRule="exact"/>
        <w:ind w:firstLine="616" w:firstLineChars="200"/>
        <w:rPr>
          <w:snapToGrid w:val="0"/>
          <w:spacing w:val="-6"/>
          <w:kern w:val="0"/>
        </w:rPr>
      </w:pPr>
      <w:r>
        <w:rPr>
          <w:rFonts w:hint="eastAsia"/>
          <w:snapToGrid w:val="0"/>
          <w:spacing w:val="-6"/>
          <w:kern w:val="0"/>
        </w:rPr>
        <w:t>加快渔业高质量发展，鼓励发展集约化高效设施渔业，加强水产养殖水体水质状况监测，开展水产生态健康养殖，提高渔业生产能力。</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对完成池塘标准化改造任务的地区，市级对建设</w:t>
      </w:r>
      <w:r>
        <w:rPr>
          <w:snapToGrid w:val="0"/>
          <w:spacing w:val="-6"/>
          <w:kern w:val="0"/>
        </w:rPr>
        <w:t>100</w:t>
      </w:r>
      <w:r>
        <w:rPr>
          <w:rFonts w:hint="eastAsia"/>
          <w:snapToGrid w:val="0"/>
          <w:spacing w:val="-6"/>
          <w:kern w:val="0"/>
        </w:rPr>
        <w:t>亩以上连片的标准化池塘给予最高</w:t>
      </w:r>
      <w:r>
        <w:rPr>
          <w:snapToGrid w:val="0"/>
          <w:spacing w:val="-6"/>
          <w:kern w:val="0"/>
        </w:rPr>
        <w:t>4000</w:t>
      </w:r>
      <w:r>
        <w:rPr>
          <w:rFonts w:hint="eastAsia"/>
          <w:snapToGrid w:val="0"/>
          <w:spacing w:val="-6"/>
          <w:kern w:val="0"/>
        </w:rPr>
        <w:t>元</w:t>
      </w:r>
      <w:r>
        <w:rPr>
          <w:snapToGrid w:val="0"/>
          <w:spacing w:val="-6"/>
          <w:kern w:val="0"/>
        </w:rPr>
        <w:t>/</w:t>
      </w:r>
      <w:r>
        <w:rPr>
          <w:rFonts w:hint="eastAsia"/>
          <w:snapToGrid w:val="0"/>
          <w:spacing w:val="-6"/>
          <w:kern w:val="0"/>
        </w:rPr>
        <w:t>亩以奖代补，由各区统筹用于池塘标准化改造及管护。</w:t>
      </w:r>
    </w:p>
    <w:p>
      <w:pPr>
        <w:overflowPunct w:val="0"/>
        <w:spacing w:line="560" w:lineRule="exact"/>
        <w:ind w:firstLine="616" w:firstLineChars="200"/>
        <w:outlineLvl w:val="2"/>
        <w:rPr>
          <w:b/>
          <w:bCs/>
          <w:snapToGrid w:val="0"/>
          <w:spacing w:val="-6"/>
        </w:rPr>
      </w:pPr>
      <w:r>
        <w:rPr>
          <w:b/>
          <w:bCs/>
          <w:snapToGrid w:val="0"/>
          <w:spacing w:val="-6"/>
        </w:rPr>
        <w:t xml:space="preserve">5. </w:t>
      </w:r>
      <w:r>
        <w:rPr>
          <w:rFonts w:hint="eastAsia"/>
          <w:b/>
          <w:bCs/>
          <w:snapToGrid w:val="0"/>
          <w:spacing w:val="-6"/>
        </w:rPr>
        <w:t>支持高标准农田建设</w:t>
      </w:r>
    </w:p>
    <w:p>
      <w:pPr>
        <w:overflowPunct w:val="0"/>
        <w:spacing w:line="560" w:lineRule="exact"/>
        <w:ind w:firstLine="616" w:firstLineChars="200"/>
        <w:rPr>
          <w:snapToGrid w:val="0"/>
          <w:spacing w:val="-6"/>
          <w:kern w:val="0"/>
        </w:rPr>
      </w:pPr>
      <w:r>
        <w:rPr>
          <w:rFonts w:hint="eastAsia"/>
          <w:snapToGrid w:val="0"/>
          <w:spacing w:val="-6"/>
          <w:kern w:val="0"/>
        </w:rPr>
        <w:t>深入实施藏粮于地、藏粮于技战略，加快补齐农业基础短板，巩固提升农业防灾抗灾减灾和综合生产能力，保障国家粮食安全，开展农田连片整治，推动农田规模集中，推进设施提档升级，整区域推进“集中连片、旱涝保收、节水高效、稳产高产、生态友好”的高标准农田建设。</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对完成高标准农田建设任务的地区，市级对建设</w:t>
      </w:r>
      <w:r>
        <w:rPr>
          <w:snapToGrid w:val="0"/>
          <w:spacing w:val="-6"/>
          <w:kern w:val="0"/>
        </w:rPr>
        <w:t>100</w:t>
      </w:r>
      <w:r>
        <w:rPr>
          <w:rFonts w:hint="eastAsia"/>
          <w:snapToGrid w:val="0"/>
          <w:spacing w:val="-6"/>
          <w:kern w:val="0"/>
        </w:rPr>
        <w:t>亩以上连片的给予最高</w:t>
      </w:r>
      <w:r>
        <w:rPr>
          <w:snapToGrid w:val="0"/>
          <w:spacing w:val="-6"/>
          <w:kern w:val="0"/>
        </w:rPr>
        <w:t>3000</w:t>
      </w:r>
      <w:r>
        <w:rPr>
          <w:rFonts w:hint="eastAsia"/>
          <w:snapToGrid w:val="0"/>
          <w:spacing w:val="-6"/>
          <w:kern w:val="0"/>
        </w:rPr>
        <w:t>元</w:t>
      </w:r>
      <w:r>
        <w:rPr>
          <w:snapToGrid w:val="0"/>
          <w:spacing w:val="-6"/>
          <w:kern w:val="0"/>
        </w:rPr>
        <w:t>/</w:t>
      </w:r>
      <w:r>
        <w:rPr>
          <w:rFonts w:hint="eastAsia"/>
          <w:snapToGrid w:val="0"/>
          <w:spacing w:val="-6"/>
          <w:kern w:val="0"/>
        </w:rPr>
        <w:t>亩以奖代补，由各区统筹用于高标准农田建设及管护。</w:t>
      </w:r>
    </w:p>
    <w:p>
      <w:pPr>
        <w:overflowPunct w:val="0"/>
        <w:spacing w:line="560" w:lineRule="exact"/>
        <w:ind w:firstLine="616" w:firstLineChars="200"/>
        <w:outlineLvl w:val="2"/>
        <w:rPr>
          <w:b/>
          <w:bCs/>
          <w:snapToGrid w:val="0"/>
          <w:spacing w:val="-6"/>
          <w:kern w:val="0"/>
        </w:rPr>
      </w:pPr>
      <w:r>
        <w:rPr>
          <w:b/>
          <w:bCs/>
          <w:snapToGrid w:val="0"/>
          <w:spacing w:val="-6"/>
          <w:kern w:val="0"/>
        </w:rPr>
        <w:t xml:space="preserve">6. </w:t>
      </w:r>
      <w:r>
        <w:rPr>
          <w:rFonts w:hint="eastAsia"/>
          <w:b/>
          <w:bCs/>
          <w:snapToGrid w:val="0"/>
          <w:spacing w:val="-6"/>
          <w:kern w:val="0"/>
        </w:rPr>
        <w:t>保障农产品质量安全</w:t>
      </w:r>
    </w:p>
    <w:p>
      <w:pPr>
        <w:overflowPunct w:val="0"/>
        <w:spacing w:line="560" w:lineRule="exact"/>
        <w:ind w:firstLine="616" w:firstLineChars="200"/>
        <w:rPr>
          <w:snapToGrid w:val="0"/>
          <w:spacing w:val="-6"/>
          <w:kern w:val="0"/>
        </w:rPr>
      </w:pPr>
      <w:r>
        <w:rPr>
          <w:rFonts w:hint="eastAsia"/>
          <w:snapToGrid w:val="0"/>
          <w:spacing w:val="-6"/>
          <w:kern w:val="0"/>
        </w:rPr>
        <w:t>加快完善农产品质量安全监管体系，抓好非洲猪瘟等重大动物疫病防控，保障农畜产品质量安全，积极创建国家农产品质量安全市。</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市级安排最高</w:t>
      </w:r>
      <w:r>
        <w:rPr>
          <w:snapToGrid w:val="0"/>
          <w:spacing w:val="-6"/>
          <w:kern w:val="0"/>
        </w:rPr>
        <w:t>550</w:t>
      </w:r>
      <w:r>
        <w:rPr>
          <w:rFonts w:hint="eastAsia"/>
          <w:snapToGrid w:val="0"/>
          <w:spacing w:val="-6"/>
          <w:kern w:val="0"/>
        </w:rPr>
        <w:t>万元，用于加强重大动物疫病防治工作，积极开展农畜产品跟踪监测，强化生猪“瘦肉精”检测及病害猪无害化处理，积极推进国家农产品质量安全市创建，持续提升农产品质量安全水平。</w:t>
      </w:r>
    </w:p>
    <w:p>
      <w:pPr>
        <w:overflowPunct w:val="0"/>
        <w:spacing w:line="560" w:lineRule="exact"/>
        <w:ind w:firstLine="616" w:firstLineChars="200"/>
        <w:outlineLvl w:val="1"/>
        <w:rPr>
          <w:rFonts w:ascii="方正楷体_GBK" w:eastAsia="方正楷体_GBK"/>
          <w:bCs/>
          <w:snapToGrid w:val="0"/>
          <w:spacing w:val="-6"/>
          <w:kern w:val="0"/>
        </w:rPr>
      </w:pPr>
      <w:r>
        <w:rPr>
          <w:rFonts w:hint="eastAsia" w:ascii="方正楷体_GBK" w:eastAsia="方正楷体_GBK"/>
          <w:bCs/>
          <w:snapToGrid w:val="0"/>
          <w:spacing w:val="-6"/>
          <w:kern w:val="0"/>
        </w:rPr>
        <w:t>（二）支持农业现代化建设</w:t>
      </w:r>
    </w:p>
    <w:p>
      <w:pPr>
        <w:overflowPunct w:val="0"/>
        <w:spacing w:line="560" w:lineRule="exact"/>
        <w:ind w:firstLine="616" w:firstLineChars="200"/>
        <w:outlineLvl w:val="2"/>
        <w:rPr>
          <w:b/>
          <w:bCs/>
          <w:snapToGrid w:val="0"/>
          <w:spacing w:val="-6"/>
        </w:rPr>
      </w:pPr>
      <w:r>
        <w:rPr>
          <w:b/>
          <w:bCs/>
          <w:snapToGrid w:val="0"/>
          <w:spacing w:val="-6"/>
        </w:rPr>
        <w:t xml:space="preserve">7. </w:t>
      </w:r>
      <w:r>
        <w:rPr>
          <w:rFonts w:hint="eastAsia"/>
          <w:b/>
          <w:bCs/>
          <w:snapToGrid w:val="0"/>
          <w:spacing w:val="-6"/>
        </w:rPr>
        <w:t>支持农业园区建设</w:t>
      </w:r>
    </w:p>
    <w:p>
      <w:pPr>
        <w:overflowPunct w:val="0"/>
        <w:spacing w:line="560" w:lineRule="exact"/>
        <w:ind w:firstLine="616" w:firstLineChars="200"/>
        <w:rPr>
          <w:snapToGrid w:val="0"/>
          <w:spacing w:val="-6"/>
          <w:kern w:val="0"/>
        </w:rPr>
      </w:pPr>
      <w:r>
        <w:rPr>
          <w:rFonts w:hint="eastAsia"/>
          <w:snapToGrid w:val="0"/>
          <w:spacing w:val="-6"/>
          <w:kern w:val="0"/>
        </w:rPr>
        <w:t>按照“区级科技园、镇级产业园、村级特色园”的总体布局，以五大现代农业产业园为重点，发挥要素集聚和融合平台作用，进一步提升农业生产经营水平，加快推动现代农业高质量发展。</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鼓励农业园区培育，市级合计安排总量</w:t>
      </w:r>
      <w:r>
        <w:rPr>
          <w:snapToGrid w:val="0"/>
          <w:spacing w:val="-6"/>
          <w:kern w:val="0"/>
        </w:rPr>
        <w:t>4000</w:t>
      </w:r>
      <w:r>
        <w:rPr>
          <w:rFonts w:hint="eastAsia"/>
          <w:snapToGrid w:val="0"/>
          <w:spacing w:val="-6"/>
          <w:kern w:val="0"/>
        </w:rPr>
        <w:t>万元，对完成市级农业产业园、农业特色园建设任务的地区，根据各区任务数和考核完成情况给予以奖代补，由各区统筹用于园区建设及基础设施管护。</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鼓励争创国家级、省级农业园区，对首次获批国家级现代农业产业园、省级现代农业产业高质量发展示范园的，分别给予最高</w:t>
      </w:r>
      <w:r>
        <w:rPr>
          <w:snapToGrid w:val="0"/>
          <w:spacing w:val="-6"/>
          <w:kern w:val="0"/>
        </w:rPr>
        <w:t>1000</w:t>
      </w:r>
      <w:r>
        <w:rPr>
          <w:rFonts w:hint="eastAsia"/>
          <w:snapToGrid w:val="0"/>
          <w:spacing w:val="-6"/>
          <w:kern w:val="0"/>
        </w:rPr>
        <w:t>万元、</w:t>
      </w:r>
      <w:r>
        <w:rPr>
          <w:snapToGrid w:val="0"/>
          <w:spacing w:val="-6"/>
          <w:kern w:val="0"/>
        </w:rPr>
        <w:t>500</w:t>
      </w:r>
      <w:r>
        <w:rPr>
          <w:rFonts w:hint="eastAsia"/>
          <w:snapToGrid w:val="0"/>
          <w:spacing w:val="-6"/>
          <w:kern w:val="0"/>
        </w:rPr>
        <w:t>万元补助。对首次获批国家级、省级农业产业强镇的，分别给予最高</w:t>
      </w:r>
      <w:r>
        <w:rPr>
          <w:snapToGrid w:val="0"/>
          <w:spacing w:val="-6"/>
          <w:kern w:val="0"/>
        </w:rPr>
        <w:t>100</w:t>
      </w:r>
      <w:r>
        <w:rPr>
          <w:rFonts w:hint="eastAsia"/>
          <w:snapToGrid w:val="0"/>
          <w:spacing w:val="-6"/>
          <w:kern w:val="0"/>
        </w:rPr>
        <w:t>万元、</w:t>
      </w:r>
      <w:r>
        <w:rPr>
          <w:snapToGrid w:val="0"/>
          <w:spacing w:val="-6"/>
          <w:kern w:val="0"/>
        </w:rPr>
        <w:t>50</w:t>
      </w:r>
      <w:r>
        <w:rPr>
          <w:rFonts w:hint="eastAsia"/>
          <w:snapToGrid w:val="0"/>
          <w:spacing w:val="-6"/>
          <w:kern w:val="0"/>
        </w:rPr>
        <w:t>万元补助。对首次获批省级农业现代化先行区的，给予最高</w:t>
      </w:r>
      <w:r>
        <w:rPr>
          <w:snapToGrid w:val="0"/>
          <w:spacing w:val="-6"/>
          <w:kern w:val="0"/>
        </w:rPr>
        <w:t>50</w:t>
      </w:r>
      <w:r>
        <w:rPr>
          <w:rFonts w:hint="eastAsia"/>
          <w:snapToGrid w:val="0"/>
          <w:spacing w:val="-6"/>
          <w:kern w:val="0"/>
        </w:rPr>
        <w:t>万元补助。对列入创建名单的先行拨付</w:t>
      </w:r>
      <w:r>
        <w:rPr>
          <w:snapToGrid w:val="0"/>
          <w:spacing w:val="-6"/>
          <w:kern w:val="0"/>
        </w:rPr>
        <w:t>30%</w:t>
      </w:r>
      <w:r>
        <w:rPr>
          <w:rFonts w:hint="eastAsia"/>
          <w:snapToGrid w:val="0"/>
          <w:spacing w:val="-6"/>
          <w:kern w:val="0"/>
        </w:rPr>
        <w:t>补助资金，如期获得上述称号后拨付全部资金。市级对江阴、宜兴的补助标准减半执行。</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对首次认定为国家级、省级农业高新技术产业示范区的，分别给予最高</w:t>
      </w:r>
      <w:r>
        <w:rPr>
          <w:snapToGrid w:val="0"/>
          <w:spacing w:val="-6"/>
          <w:kern w:val="0"/>
        </w:rPr>
        <w:t>2000</w:t>
      </w:r>
      <w:r>
        <w:rPr>
          <w:rFonts w:hint="eastAsia"/>
          <w:snapToGrid w:val="0"/>
          <w:spacing w:val="-6"/>
          <w:kern w:val="0"/>
        </w:rPr>
        <w:t>万元、</w:t>
      </w:r>
      <w:r>
        <w:rPr>
          <w:snapToGrid w:val="0"/>
          <w:spacing w:val="-6"/>
          <w:kern w:val="0"/>
        </w:rPr>
        <w:t>500</w:t>
      </w:r>
      <w:r>
        <w:rPr>
          <w:rFonts w:hint="eastAsia"/>
          <w:snapToGrid w:val="0"/>
          <w:spacing w:val="-6"/>
          <w:kern w:val="0"/>
        </w:rPr>
        <w:t>万元的一次性补助，市级对江阴、宜兴的补助标准减半执行。</w:t>
      </w:r>
    </w:p>
    <w:p>
      <w:pPr>
        <w:overflowPunct w:val="0"/>
        <w:spacing w:line="560" w:lineRule="exact"/>
        <w:ind w:firstLine="616" w:firstLineChars="200"/>
        <w:outlineLvl w:val="2"/>
        <w:rPr>
          <w:b/>
          <w:bCs/>
          <w:snapToGrid w:val="0"/>
          <w:spacing w:val="-6"/>
        </w:rPr>
      </w:pPr>
      <w:r>
        <w:rPr>
          <w:b/>
          <w:bCs/>
          <w:snapToGrid w:val="0"/>
          <w:spacing w:val="-6"/>
        </w:rPr>
        <w:t xml:space="preserve">8. </w:t>
      </w:r>
      <w:r>
        <w:rPr>
          <w:rFonts w:hint="eastAsia"/>
          <w:b/>
          <w:bCs/>
          <w:snapToGrid w:val="0"/>
          <w:spacing w:val="-6"/>
        </w:rPr>
        <w:t>支持农业科技创新平台与研发</w:t>
      </w:r>
    </w:p>
    <w:p>
      <w:pPr>
        <w:overflowPunct w:val="0"/>
        <w:spacing w:line="560" w:lineRule="exact"/>
        <w:ind w:firstLine="616" w:firstLineChars="200"/>
        <w:rPr>
          <w:snapToGrid w:val="0"/>
          <w:spacing w:val="-6"/>
          <w:kern w:val="0"/>
        </w:rPr>
      </w:pPr>
      <w:r>
        <w:rPr>
          <w:rFonts w:hint="eastAsia"/>
          <w:snapToGrid w:val="0"/>
          <w:spacing w:val="-6"/>
          <w:kern w:val="0"/>
        </w:rPr>
        <w:t>加大农业科技投入力度，加强与涉农高校院所合作对接，着力引进农业科技创新团队，加快农业科技创新平台建设，积极创建农业高新技术产业示范区，实施现代种业产业发展行动，加强农业种质资源保护开发利用，切实增强我市农业科技研发创新能力。</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积极推进各地区与国内外高校院所开展乡村振兴领域合作共建，着力打造实体化运行的农业科技创新平台。扶持政策根据“一事一议”原则，由市委农村工作领导小组审议确定。</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对首次认定为国家级、部省级农业重点实验室、技术创新中心、农业科研试验基地的，分档给予最高</w:t>
      </w:r>
      <w:r>
        <w:rPr>
          <w:snapToGrid w:val="0"/>
          <w:spacing w:val="-6"/>
          <w:kern w:val="0"/>
        </w:rPr>
        <w:t>300</w:t>
      </w:r>
      <w:r>
        <w:rPr>
          <w:rFonts w:hint="eastAsia"/>
          <w:snapToGrid w:val="0"/>
          <w:spacing w:val="-6"/>
          <w:kern w:val="0"/>
        </w:rPr>
        <w:t>万元、</w:t>
      </w:r>
      <w:r>
        <w:rPr>
          <w:snapToGrid w:val="0"/>
          <w:spacing w:val="-6"/>
          <w:kern w:val="0"/>
        </w:rPr>
        <w:t>100</w:t>
      </w:r>
      <w:r>
        <w:rPr>
          <w:rFonts w:hint="eastAsia"/>
          <w:snapToGrid w:val="0"/>
          <w:spacing w:val="-6"/>
          <w:kern w:val="0"/>
        </w:rPr>
        <w:t>万元的一次性补助，补助资金市区两级各半承担。市级对江阴、宜兴的补助标准减半执行。</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对首次认定为市级以上院士工作站的，根据“一事一议”原则，由市委农村工作领导小组审议确定。</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对首次获批国家农业科技现代化先行县的给予最高</w:t>
      </w:r>
      <w:r>
        <w:rPr>
          <w:snapToGrid w:val="0"/>
          <w:spacing w:val="-6"/>
          <w:kern w:val="0"/>
        </w:rPr>
        <w:t>500</w:t>
      </w:r>
      <w:r>
        <w:rPr>
          <w:rFonts w:hint="eastAsia"/>
          <w:snapToGrid w:val="0"/>
          <w:spacing w:val="-6"/>
          <w:kern w:val="0"/>
        </w:rPr>
        <w:t>万元补助。对列入创建名单的先行拨付</w:t>
      </w:r>
      <w:r>
        <w:rPr>
          <w:snapToGrid w:val="0"/>
          <w:spacing w:val="-6"/>
          <w:kern w:val="0"/>
        </w:rPr>
        <w:t>30%</w:t>
      </w:r>
      <w:r>
        <w:rPr>
          <w:rFonts w:hint="eastAsia"/>
          <w:snapToGrid w:val="0"/>
          <w:spacing w:val="-6"/>
          <w:kern w:val="0"/>
        </w:rPr>
        <w:t>补助资金，如期获得上述称号后拨付全部资金。市级对江阴、宜兴的补助标准减半执行。</w:t>
      </w:r>
    </w:p>
    <w:p>
      <w:pPr>
        <w:overflowPunct w:val="0"/>
        <w:spacing w:line="560" w:lineRule="exact"/>
        <w:ind w:firstLine="616" w:firstLineChars="200"/>
        <w:rPr>
          <w:snapToGrid w:val="0"/>
          <w:spacing w:val="-6"/>
          <w:kern w:val="0"/>
        </w:rPr>
      </w:pPr>
      <w:r>
        <w:rPr>
          <w:rFonts w:hint="eastAsia"/>
          <w:snapToGrid w:val="0"/>
          <w:spacing w:val="-6"/>
          <w:kern w:val="0"/>
        </w:rPr>
        <w:t>——鼓励开展主要农作物和农业特色主导产业新品种选育，强化种质资源保护利用，积极引导社会资本投入，提升现代种业创新发展能力。围绕国家、省加快推进种业振兴行动实施方案，制定推进我市种业振兴行动具体工作方案，明确相关标准，重点支持种质资源保护、育种基础性研究、重点育种项目、商业化育种体系构建、种业治理体制机制等方面成效显著的主体。</w:t>
      </w:r>
    </w:p>
    <w:p>
      <w:pPr>
        <w:overflowPunct w:val="0"/>
        <w:spacing w:line="560" w:lineRule="exact"/>
        <w:ind w:firstLine="616" w:firstLineChars="200"/>
        <w:outlineLvl w:val="2"/>
        <w:rPr>
          <w:b/>
          <w:bCs/>
          <w:snapToGrid w:val="0"/>
          <w:spacing w:val="-6"/>
        </w:rPr>
      </w:pPr>
      <w:r>
        <w:rPr>
          <w:b/>
          <w:bCs/>
          <w:snapToGrid w:val="0"/>
          <w:spacing w:val="-6"/>
        </w:rPr>
        <w:t xml:space="preserve">9. </w:t>
      </w:r>
      <w:r>
        <w:rPr>
          <w:rFonts w:hint="eastAsia"/>
          <w:b/>
          <w:bCs/>
          <w:snapToGrid w:val="0"/>
          <w:spacing w:val="-6"/>
        </w:rPr>
        <w:t>支持现代农业重大产业项目引进</w:t>
      </w:r>
    </w:p>
    <w:p>
      <w:pPr>
        <w:overflowPunct w:val="0"/>
        <w:spacing w:line="560" w:lineRule="exact"/>
        <w:ind w:firstLine="616" w:firstLineChars="200"/>
        <w:rPr>
          <w:snapToGrid w:val="0"/>
          <w:spacing w:val="-6"/>
          <w:kern w:val="0"/>
        </w:rPr>
      </w:pPr>
      <w:r>
        <w:rPr>
          <w:rFonts w:hint="eastAsia"/>
          <w:snapToGrid w:val="0"/>
          <w:spacing w:val="-6"/>
          <w:kern w:val="0"/>
        </w:rPr>
        <w:t>加大农业产业项目招商引资力度，鼓励引进一批符合无锡产业发展重点方向、能够有效带动农民增收的现代农业重大产业项目，为无锡乡村产业振兴打造新载体、培植新动能。</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对列入全省农业农村重大项目管理系统、当年实际到账投资达到</w:t>
      </w:r>
      <w:r>
        <w:rPr>
          <w:snapToGrid w:val="0"/>
          <w:spacing w:val="-6"/>
          <w:kern w:val="0"/>
        </w:rPr>
        <w:t>2000</w:t>
      </w:r>
      <w:r>
        <w:rPr>
          <w:rFonts w:hint="eastAsia"/>
          <w:snapToGrid w:val="0"/>
          <w:spacing w:val="-6"/>
          <w:kern w:val="0"/>
        </w:rPr>
        <w:t>万元（或等值美元）且设施（另行明确范围）设备及技术投资额不低于</w:t>
      </w:r>
      <w:r>
        <w:rPr>
          <w:snapToGrid w:val="0"/>
          <w:spacing w:val="-6"/>
          <w:kern w:val="0"/>
        </w:rPr>
        <w:t>50%</w:t>
      </w:r>
      <w:r>
        <w:rPr>
          <w:rFonts w:hint="eastAsia"/>
          <w:snapToGrid w:val="0"/>
          <w:spacing w:val="-6"/>
          <w:kern w:val="0"/>
        </w:rPr>
        <w:t>的农业产业类项目落户无锡市区进行重点扶持：对项目当年实际到账投资在</w:t>
      </w:r>
      <w:r>
        <w:rPr>
          <w:snapToGrid w:val="0"/>
          <w:spacing w:val="-6"/>
          <w:kern w:val="0"/>
        </w:rPr>
        <w:t>2000</w:t>
      </w:r>
      <w:r>
        <w:rPr>
          <w:rFonts w:hint="eastAsia"/>
          <w:snapToGrid w:val="0"/>
          <w:spacing w:val="-6"/>
          <w:kern w:val="0"/>
        </w:rPr>
        <w:t>万元</w:t>
      </w:r>
      <w:r>
        <w:rPr>
          <w:snapToGrid w:val="0"/>
          <w:spacing w:val="-6"/>
          <w:kern w:val="0"/>
        </w:rPr>
        <w:t>—5000</w:t>
      </w:r>
      <w:r>
        <w:rPr>
          <w:rFonts w:hint="eastAsia"/>
          <w:snapToGrid w:val="0"/>
          <w:spacing w:val="-6"/>
          <w:kern w:val="0"/>
        </w:rPr>
        <w:t>万元的，给予累计最高</w:t>
      </w:r>
      <w:r>
        <w:rPr>
          <w:snapToGrid w:val="0"/>
          <w:spacing w:val="-6"/>
          <w:kern w:val="0"/>
        </w:rPr>
        <w:t>100</w:t>
      </w:r>
      <w:r>
        <w:rPr>
          <w:rFonts w:hint="eastAsia"/>
          <w:snapToGrid w:val="0"/>
          <w:spacing w:val="-6"/>
          <w:kern w:val="0"/>
        </w:rPr>
        <w:t>万元补助；对项目当年实际到账投资在</w:t>
      </w:r>
      <w:r>
        <w:rPr>
          <w:snapToGrid w:val="0"/>
          <w:spacing w:val="-6"/>
          <w:kern w:val="0"/>
        </w:rPr>
        <w:t>5000</w:t>
      </w:r>
      <w:r>
        <w:rPr>
          <w:rFonts w:hint="eastAsia"/>
          <w:snapToGrid w:val="0"/>
          <w:spacing w:val="-6"/>
          <w:kern w:val="0"/>
        </w:rPr>
        <w:t>万元</w:t>
      </w:r>
      <w:r>
        <w:rPr>
          <w:snapToGrid w:val="0"/>
          <w:spacing w:val="-6"/>
          <w:kern w:val="0"/>
        </w:rPr>
        <w:t>—1</w:t>
      </w:r>
      <w:r>
        <w:rPr>
          <w:rFonts w:hint="eastAsia"/>
          <w:snapToGrid w:val="0"/>
          <w:spacing w:val="-6"/>
          <w:kern w:val="0"/>
        </w:rPr>
        <w:t>亿元的，给予累计最高</w:t>
      </w:r>
      <w:r>
        <w:rPr>
          <w:snapToGrid w:val="0"/>
          <w:spacing w:val="-6"/>
          <w:kern w:val="0"/>
        </w:rPr>
        <w:t>200</w:t>
      </w:r>
      <w:r>
        <w:rPr>
          <w:rFonts w:hint="eastAsia"/>
          <w:snapToGrid w:val="0"/>
          <w:spacing w:val="-6"/>
          <w:kern w:val="0"/>
        </w:rPr>
        <w:t>万元补助；对项目当年实际到账投资在</w:t>
      </w:r>
      <w:r>
        <w:rPr>
          <w:snapToGrid w:val="0"/>
          <w:spacing w:val="-6"/>
          <w:kern w:val="0"/>
        </w:rPr>
        <w:t>1</w:t>
      </w:r>
      <w:r>
        <w:rPr>
          <w:rFonts w:hint="eastAsia"/>
          <w:snapToGrid w:val="0"/>
          <w:spacing w:val="-6"/>
          <w:kern w:val="0"/>
        </w:rPr>
        <w:t>亿元</w:t>
      </w:r>
      <w:r>
        <w:rPr>
          <w:snapToGrid w:val="0"/>
          <w:spacing w:val="-6"/>
          <w:kern w:val="0"/>
        </w:rPr>
        <w:t>—2</w:t>
      </w:r>
      <w:r>
        <w:rPr>
          <w:rFonts w:hint="eastAsia"/>
          <w:snapToGrid w:val="0"/>
          <w:spacing w:val="-6"/>
          <w:kern w:val="0"/>
        </w:rPr>
        <w:t>亿元的，给予累计最高</w:t>
      </w:r>
      <w:r>
        <w:rPr>
          <w:snapToGrid w:val="0"/>
          <w:spacing w:val="-6"/>
          <w:kern w:val="0"/>
        </w:rPr>
        <w:t>300</w:t>
      </w:r>
      <w:r>
        <w:rPr>
          <w:rFonts w:hint="eastAsia"/>
          <w:snapToGrid w:val="0"/>
          <w:spacing w:val="-6"/>
          <w:kern w:val="0"/>
        </w:rPr>
        <w:t>万元补助；对项目当年实际到账投资</w:t>
      </w:r>
      <w:r>
        <w:rPr>
          <w:snapToGrid w:val="0"/>
          <w:spacing w:val="-6"/>
          <w:kern w:val="0"/>
        </w:rPr>
        <w:t>2</w:t>
      </w:r>
      <w:r>
        <w:rPr>
          <w:rFonts w:hint="eastAsia"/>
          <w:snapToGrid w:val="0"/>
          <w:spacing w:val="-6"/>
          <w:kern w:val="0"/>
        </w:rPr>
        <w:t>亿元的，根据</w:t>
      </w:r>
      <w:r>
        <w:rPr>
          <w:snapToGrid w:val="0"/>
          <w:spacing w:val="-6"/>
          <w:kern w:val="0"/>
        </w:rPr>
        <w:t>“</w:t>
      </w:r>
      <w:r>
        <w:rPr>
          <w:rFonts w:hint="eastAsia"/>
          <w:snapToGrid w:val="0"/>
          <w:spacing w:val="-6"/>
          <w:kern w:val="0"/>
        </w:rPr>
        <w:t>一事一议</w:t>
      </w:r>
      <w:r>
        <w:rPr>
          <w:snapToGrid w:val="0"/>
          <w:spacing w:val="-6"/>
          <w:kern w:val="0"/>
        </w:rPr>
        <w:t>”</w:t>
      </w:r>
      <w:r>
        <w:rPr>
          <w:rFonts w:hint="eastAsia"/>
          <w:snapToGrid w:val="0"/>
          <w:spacing w:val="-6"/>
          <w:kern w:val="0"/>
        </w:rPr>
        <w:t>原则，由市委农村工作领导小组审议后确定补助金额。</w:t>
      </w:r>
    </w:p>
    <w:p>
      <w:pPr>
        <w:overflowPunct w:val="0"/>
        <w:spacing w:line="560" w:lineRule="exact"/>
        <w:ind w:firstLine="616" w:firstLineChars="200"/>
        <w:outlineLvl w:val="2"/>
        <w:rPr>
          <w:b/>
          <w:bCs/>
          <w:snapToGrid w:val="0"/>
          <w:spacing w:val="-6"/>
        </w:rPr>
      </w:pPr>
      <w:r>
        <w:rPr>
          <w:b/>
          <w:bCs/>
          <w:snapToGrid w:val="0"/>
          <w:spacing w:val="-6"/>
        </w:rPr>
        <w:t xml:space="preserve">10. </w:t>
      </w:r>
      <w:r>
        <w:rPr>
          <w:rFonts w:hint="eastAsia"/>
          <w:b/>
          <w:bCs/>
          <w:snapToGrid w:val="0"/>
          <w:spacing w:val="-6"/>
        </w:rPr>
        <w:t>支持农业品牌建设</w:t>
      </w:r>
    </w:p>
    <w:p>
      <w:pPr>
        <w:overflowPunct w:val="0"/>
        <w:spacing w:line="560" w:lineRule="exact"/>
        <w:ind w:firstLine="616" w:firstLineChars="200"/>
        <w:rPr>
          <w:snapToGrid w:val="0"/>
          <w:spacing w:val="-6"/>
          <w:kern w:val="0"/>
        </w:rPr>
      </w:pPr>
      <w:r>
        <w:rPr>
          <w:rFonts w:hint="eastAsia"/>
          <w:snapToGrid w:val="0"/>
          <w:spacing w:val="-6"/>
          <w:kern w:val="0"/>
        </w:rPr>
        <w:t>深入推进农业供给侧结构性改革，整合优势资源，提高农产品品质，强化品牌培育，进一步做大做精做强优质稻米、精细蔬菜、特色果品、名优茶叶、特种水产、花卉园艺等农业特色主导产业，持续提升无锡优势特色农产品的品牌影响力和市场竞争力。</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支持提高农产品质量，培育农业品牌。市级安排最高</w:t>
      </w:r>
      <w:r>
        <w:rPr>
          <w:snapToGrid w:val="0"/>
          <w:spacing w:val="-6"/>
          <w:kern w:val="0"/>
        </w:rPr>
        <w:t>500</w:t>
      </w:r>
      <w:r>
        <w:rPr>
          <w:rFonts w:hint="eastAsia"/>
          <w:snapToGrid w:val="0"/>
          <w:spacing w:val="-6"/>
          <w:kern w:val="0"/>
        </w:rPr>
        <w:t>万元，对首次获评国家级、省级、市级荣誉的农业品牌给予最高一次性</w:t>
      </w:r>
      <w:r>
        <w:rPr>
          <w:snapToGrid w:val="0"/>
          <w:spacing w:val="-6"/>
          <w:kern w:val="0"/>
        </w:rPr>
        <w:t>20</w:t>
      </w:r>
      <w:r>
        <w:rPr>
          <w:rFonts w:hint="eastAsia"/>
          <w:snapToGrid w:val="0"/>
          <w:spacing w:val="-6"/>
          <w:kern w:val="0"/>
        </w:rPr>
        <w:t>万元、</w:t>
      </w:r>
      <w:r>
        <w:rPr>
          <w:snapToGrid w:val="0"/>
          <w:spacing w:val="-6"/>
          <w:kern w:val="0"/>
        </w:rPr>
        <w:t>10</w:t>
      </w:r>
      <w:r>
        <w:rPr>
          <w:rFonts w:hint="eastAsia"/>
          <w:snapToGrid w:val="0"/>
          <w:spacing w:val="-6"/>
          <w:kern w:val="0"/>
        </w:rPr>
        <w:t>万元、</w:t>
      </w:r>
      <w:r>
        <w:rPr>
          <w:snapToGrid w:val="0"/>
          <w:spacing w:val="-6"/>
          <w:kern w:val="0"/>
        </w:rPr>
        <w:t>5</w:t>
      </w:r>
      <w:r>
        <w:rPr>
          <w:rFonts w:hint="eastAsia"/>
          <w:snapToGrid w:val="0"/>
          <w:spacing w:val="-6"/>
          <w:kern w:val="0"/>
        </w:rPr>
        <w:t>万元的以奖代补资金；对首次获评部级绿色食品和有机农产品、部级绿色食品原料标准化生产基地、部级养殖业绿色食品和有机农产品生产主体以及绿色食品农产品精深加工企业、省级绿色优质农产品基地给予最高一次性</w:t>
      </w:r>
      <w:r>
        <w:rPr>
          <w:snapToGrid w:val="0"/>
          <w:spacing w:val="-6"/>
          <w:kern w:val="0"/>
        </w:rPr>
        <w:t>2.5</w:t>
      </w:r>
      <w:r>
        <w:rPr>
          <w:rFonts w:hint="eastAsia"/>
          <w:snapToGrid w:val="0"/>
          <w:spacing w:val="-6"/>
          <w:kern w:val="0"/>
        </w:rPr>
        <w:t>万元、</w:t>
      </w:r>
      <w:r>
        <w:rPr>
          <w:snapToGrid w:val="0"/>
          <w:spacing w:val="-6"/>
          <w:kern w:val="0"/>
        </w:rPr>
        <w:t>15</w:t>
      </w:r>
      <w:r>
        <w:rPr>
          <w:rFonts w:hint="eastAsia"/>
          <w:snapToGrid w:val="0"/>
          <w:spacing w:val="-6"/>
          <w:kern w:val="0"/>
        </w:rPr>
        <w:t>万元、</w:t>
      </w:r>
      <w:r>
        <w:rPr>
          <w:snapToGrid w:val="0"/>
          <w:spacing w:val="-6"/>
          <w:kern w:val="0"/>
        </w:rPr>
        <w:t>10</w:t>
      </w:r>
      <w:r>
        <w:rPr>
          <w:rFonts w:hint="eastAsia"/>
          <w:snapToGrid w:val="0"/>
          <w:spacing w:val="-6"/>
          <w:kern w:val="0"/>
        </w:rPr>
        <w:t>万元、</w:t>
      </w:r>
      <w:r>
        <w:rPr>
          <w:snapToGrid w:val="0"/>
          <w:spacing w:val="-6"/>
          <w:kern w:val="0"/>
        </w:rPr>
        <w:t>15</w:t>
      </w:r>
      <w:r>
        <w:rPr>
          <w:rFonts w:hint="eastAsia"/>
          <w:snapToGrid w:val="0"/>
          <w:spacing w:val="-6"/>
          <w:kern w:val="0"/>
        </w:rPr>
        <w:t>万元的以奖代补资金。</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对首次认定为国家级农业绿色发展先行区、国家级生态农场、省级生态循环农业试点村的，分别给予最高</w:t>
      </w:r>
      <w:r>
        <w:rPr>
          <w:snapToGrid w:val="0"/>
          <w:spacing w:val="-6"/>
          <w:kern w:val="0"/>
        </w:rPr>
        <w:t>100</w:t>
      </w:r>
      <w:r>
        <w:rPr>
          <w:rFonts w:hint="eastAsia"/>
          <w:snapToGrid w:val="0"/>
          <w:spacing w:val="-6"/>
          <w:kern w:val="0"/>
        </w:rPr>
        <w:t>万元、</w:t>
      </w:r>
      <w:r>
        <w:rPr>
          <w:snapToGrid w:val="0"/>
          <w:spacing w:val="-6"/>
          <w:kern w:val="0"/>
        </w:rPr>
        <w:t>20</w:t>
      </w:r>
      <w:r>
        <w:rPr>
          <w:rFonts w:hint="eastAsia"/>
          <w:snapToGrid w:val="0"/>
          <w:spacing w:val="-6"/>
          <w:kern w:val="0"/>
        </w:rPr>
        <w:t>万元、</w:t>
      </w:r>
      <w:r>
        <w:rPr>
          <w:snapToGrid w:val="0"/>
          <w:spacing w:val="-6"/>
          <w:kern w:val="0"/>
        </w:rPr>
        <w:t>20</w:t>
      </w:r>
      <w:r>
        <w:rPr>
          <w:rFonts w:hint="eastAsia"/>
          <w:snapToGrid w:val="0"/>
          <w:spacing w:val="-6"/>
          <w:kern w:val="0"/>
        </w:rPr>
        <w:t>万元一次性奖励。市级对江阴、宜兴的补助标准减半执行。</w:t>
      </w:r>
    </w:p>
    <w:p>
      <w:pPr>
        <w:overflowPunct w:val="0"/>
        <w:spacing w:line="560" w:lineRule="exact"/>
        <w:ind w:firstLine="616" w:firstLineChars="200"/>
        <w:outlineLvl w:val="2"/>
        <w:rPr>
          <w:b/>
          <w:bCs/>
          <w:snapToGrid w:val="0"/>
          <w:spacing w:val="-6"/>
        </w:rPr>
      </w:pPr>
      <w:r>
        <w:rPr>
          <w:b/>
          <w:bCs/>
          <w:snapToGrid w:val="0"/>
          <w:spacing w:val="-6"/>
        </w:rPr>
        <w:t xml:space="preserve">11. </w:t>
      </w:r>
      <w:r>
        <w:rPr>
          <w:rFonts w:hint="eastAsia"/>
          <w:b/>
          <w:bCs/>
          <w:snapToGrid w:val="0"/>
          <w:spacing w:val="-6"/>
        </w:rPr>
        <w:t>支持农业机械化、信息化建设</w:t>
      </w:r>
    </w:p>
    <w:p>
      <w:pPr>
        <w:overflowPunct w:val="0"/>
        <w:spacing w:line="560" w:lineRule="exact"/>
        <w:ind w:firstLine="616" w:firstLineChars="200"/>
        <w:rPr>
          <w:snapToGrid w:val="0"/>
          <w:spacing w:val="-6"/>
          <w:kern w:val="0"/>
        </w:rPr>
      </w:pPr>
      <w:r>
        <w:rPr>
          <w:rFonts w:hint="eastAsia"/>
          <w:snapToGrid w:val="0"/>
          <w:spacing w:val="-6"/>
          <w:kern w:val="0"/>
        </w:rPr>
        <w:t>推进智慧农业发展，促进信息技术与农机农艺融合应用，加快新一代信息技术与农业生产经营深度融合，拓展农业分析决策、农机作业、农情监测等领域数字化应用场景，构建现代化农业生产服务体系。</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鼓励各地推进农业机械装备现代化建设，提高智能化信息化农机装备和特色农业机械化发展水平。市级安排最高</w:t>
      </w:r>
      <w:r>
        <w:rPr>
          <w:snapToGrid w:val="0"/>
          <w:spacing w:val="-6"/>
          <w:kern w:val="0"/>
        </w:rPr>
        <w:t>700</w:t>
      </w:r>
      <w:r>
        <w:rPr>
          <w:rFonts w:hint="eastAsia"/>
          <w:snapToGrid w:val="0"/>
          <w:spacing w:val="-6"/>
          <w:kern w:val="0"/>
        </w:rPr>
        <w:t>万元，用于对全市范围内开展“无人农场”、农业生产全程机械化智能化示范基地（园区）、全程机械化</w:t>
      </w:r>
      <w:r>
        <w:rPr>
          <w:snapToGrid w:val="0"/>
          <w:spacing w:val="-6"/>
          <w:kern w:val="0"/>
        </w:rPr>
        <w:t>+</w:t>
      </w:r>
      <w:r>
        <w:rPr>
          <w:rFonts w:hint="eastAsia"/>
          <w:snapToGrid w:val="0"/>
          <w:spacing w:val="-6"/>
          <w:kern w:val="0"/>
        </w:rPr>
        <w:t>综合农事服务中心、农机维修体系建设及特色产业农机化试验示范推广项目分类择优进行奖补。</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鼓励发展农业物联网和农产品电子商务，加快全产业链数字技术应用，提升农业生产智能化管控水平。市级安排最高</w:t>
      </w:r>
      <w:r>
        <w:rPr>
          <w:snapToGrid w:val="0"/>
          <w:spacing w:val="-6"/>
          <w:kern w:val="0"/>
        </w:rPr>
        <w:t>500</w:t>
      </w:r>
      <w:r>
        <w:rPr>
          <w:rFonts w:hint="eastAsia"/>
          <w:snapToGrid w:val="0"/>
          <w:spacing w:val="-6"/>
          <w:kern w:val="0"/>
        </w:rPr>
        <w:t>万元，根据各区年度目标任务完成情况给予奖补，奖补资金由各区统筹用于农业物联网、农产品电子商务、农业单品大数据（全产业链）信息系统、综合生产管控信息系统、智慧农业园区、数字农场（牧场、渔场）、数字农田、数字乡村等农业数字化建设。</w:t>
      </w:r>
    </w:p>
    <w:p>
      <w:pPr>
        <w:overflowPunct w:val="0"/>
        <w:spacing w:line="560" w:lineRule="exact"/>
        <w:ind w:firstLine="616" w:firstLineChars="200"/>
        <w:outlineLvl w:val="2"/>
        <w:rPr>
          <w:b/>
          <w:bCs/>
          <w:snapToGrid w:val="0"/>
          <w:spacing w:val="-6"/>
        </w:rPr>
      </w:pPr>
      <w:r>
        <w:rPr>
          <w:b/>
          <w:bCs/>
          <w:snapToGrid w:val="0"/>
          <w:spacing w:val="-6"/>
        </w:rPr>
        <w:t xml:space="preserve">12. </w:t>
      </w:r>
      <w:r>
        <w:rPr>
          <w:rFonts w:hint="eastAsia"/>
          <w:b/>
          <w:bCs/>
          <w:snapToGrid w:val="0"/>
          <w:spacing w:val="-6"/>
        </w:rPr>
        <w:t>支持新型农业经营主体发展</w:t>
      </w:r>
    </w:p>
    <w:p>
      <w:pPr>
        <w:overflowPunct w:val="0"/>
        <w:spacing w:line="560" w:lineRule="exact"/>
        <w:ind w:firstLine="616" w:firstLineChars="200"/>
        <w:rPr>
          <w:snapToGrid w:val="0"/>
          <w:spacing w:val="-6"/>
          <w:kern w:val="0"/>
        </w:rPr>
      </w:pPr>
      <w:r>
        <w:rPr>
          <w:rFonts w:hint="eastAsia"/>
          <w:snapToGrid w:val="0"/>
          <w:spacing w:val="-6"/>
          <w:kern w:val="0"/>
        </w:rPr>
        <w:t>加大政策支持保障力度，促进农业产业化龙头企业、农民合作社、家庭农场等新型农业经营主体提升能级、增强实力，培育打造一批示范性主体。</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支持龙头企业发展壮大。市级安排最高</w:t>
      </w:r>
      <w:r>
        <w:rPr>
          <w:snapToGrid w:val="0"/>
          <w:spacing w:val="-6"/>
          <w:kern w:val="0"/>
        </w:rPr>
        <w:t>500</w:t>
      </w:r>
      <w:r>
        <w:rPr>
          <w:rFonts w:hint="eastAsia"/>
          <w:snapToGrid w:val="0"/>
          <w:spacing w:val="-6"/>
          <w:kern w:val="0"/>
        </w:rPr>
        <w:t>万元，对认定为国家级、省级、市级农业产业化龙头企业的，分别给予最高</w:t>
      </w:r>
      <w:r>
        <w:rPr>
          <w:snapToGrid w:val="0"/>
          <w:spacing w:val="-6"/>
          <w:kern w:val="0"/>
        </w:rPr>
        <w:t>50</w:t>
      </w:r>
      <w:r>
        <w:rPr>
          <w:rFonts w:hint="eastAsia"/>
          <w:snapToGrid w:val="0"/>
          <w:spacing w:val="-6"/>
          <w:kern w:val="0"/>
        </w:rPr>
        <w:t>万元、</w:t>
      </w:r>
      <w:r>
        <w:rPr>
          <w:snapToGrid w:val="0"/>
          <w:spacing w:val="-6"/>
          <w:kern w:val="0"/>
        </w:rPr>
        <w:t>25</w:t>
      </w:r>
      <w:r>
        <w:rPr>
          <w:rFonts w:hint="eastAsia"/>
          <w:snapToGrid w:val="0"/>
          <w:spacing w:val="-6"/>
          <w:kern w:val="0"/>
        </w:rPr>
        <w:t>万元、</w:t>
      </w:r>
      <w:r>
        <w:rPr>
          <w:snapToGrid w:val="0"/>
          <w:spacing w:val="-6"/>
          <w:kern w:val="0"/>
        </w:rPr>
        <w:t>10</w:t>
      </w:r>
      <w:r>
        <w:rPr>
          <w:rFonts w:hint="eastAsia"/>
          <w:snapToGrid w:val="0"/>
          <w:spacing w:val="-6"/>
          <w:kern w:val="0"/>
        </w:rPr>
        <w:t>万元奖补，奖补资金由各区统筹用于培植农业龙头企业。</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鼓励各区加大示范农民合作社、示范家庭农场培育，市级安排最高</w:t>
      </w:r>
      <w:r>
        <w:rPr>
          <w:snapToGrid w:val="0"/>
          <w:spacing w:val="-6"/>
          <w:kern w:val="0"/>
        </w:rPr>
        <w:t>100</w:t>
      </w:r>
      <w:r>
        <w:rPr>
          <w:rFonts w:hint="eastAsia"/>
          <w:snapToGrid w:val="0"/>
          <w:spacing w:val="-6"/>
          <w:kern w:val="0"/>
        </w:rPr>
        <w:t>万元，对首次获评国家级、省级、市级荣誉的示范农民合作社、示范家庭农场给予最高一次性</w:t>
      </w:r>
      <w:r>
        <w:rPr>
          <w:snapToGrid w:val="0"/>
          <w:spacing w:val="-6"/>
          <w:kern w:val="0"/>
        </w:rPr>
        <w:t>10</w:t>
      </w:r>
      <w:r>
        <w:rPr>
          <w:rFonts w:hint="eastAsia"/>
          <w:snapToGrid w:val="0"/>
          <w:spacing w:val="-6"/>
          <w:kern w:val="0"/>
        </w:rPr>
        <w:t>万元、</w:t>
      </w:r>
      <w:r>
        <w:rPr>
          <w:snapToGrid w:val="0"/>
          <w:spacing w:val="-6"/>
          <w:kern w:val="0"/>
        </w:rPr>
        <w:t>5</w:t>
      </w:r>
      <w:r>
        <w:rPr>
          <w:rFonts w:hint="eastAsia"/>
          <w:snapToGrid w:val="0"/>
          <w:spacing w:val="-6"/>
          <w:kern w:val="0"/>
        </w:rPr>
        <w:t>万元、</w:t>
      </w:r>
      <w:r>
        <w:rPr>
          <w:snapToGrid w:val="0"/>
          <w:spacing w:val="-6"/>
          <w:kern w:val="0"/>
        </w:rPr>
        <w:t>2</w:t>
      </w:r>
      <w:r>
        <w:rPr>
          <w:rFonts w:hint="eastAsia"/>
          <w:snapToGrid w:val="0"/>
          <w:spacing w:val="-6"/>
          <w:kern w:val="0"/>
        </w:rPr>
        <w:t>万元的以奖代补资金。</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加强金融支持新型农业经营主体发展。大力发挥农业融资担保对新型农业经营主体的担保增信作用，增强新型农业经营主体的信贷获取能力，相关扶持政策按照无锡市政策性农业融资担保补助政策执行。鼓励农业生产经营主体积极参与农险投保，利用多层次保险产品规避农业生产经营风险，相关扶持政策按照无锡市农业保险财政奖补政策执行。</w:t>
      </w:r>
    </w:p>
    <w:p>
      <w:pPr>
        <w:overflowPunct w:val="0"/>
        <w:spacing w:line="560" w:lineRule="exact"/>
        <w:ind w:firstLine="616" w:firstLineChars="200"/>
        <w:outlineLvl w:val="1"/>
        <w:rPr>
          <w:rFonts w:ascii="方正楷体_GBK" w:eastAsia="方正楷体_GBK"/>
          <w:bCs/>
          <w:snapToGrid w:val="0"/>
          <w:spacing w:val="-6"/>
          <w:kern w:val="0"/>
        </w:rPr>
      </w:pPr>
      <w:r>
        <w:rPr>
          <w:rFonts w:hint="eastAsia" w:ascii="方正楷体_GBK" w:eastAsia="方正楷体_GBK"/>
          <w:bCs/>
          <w:snapToGrid w:val="0"/>
          <w:spacing w:val="-6"/>
          <w:kern w:val="0"/>
        </w:rPr>
        <w:t>（三）支持农村现代化建设</w:t>
      </w:r>
    </w:p>
    <w:p>
      <w:pPr>
        <w:overflowPunct w:val="0"/>
        <w:spacing w:line="560" w:lineRule="exact"/>
        <w:ind w:firstLine="619" w:firstLineChars="200"/>
        <w:outlineLvl w:val="2"/>
        <w:rPr>
          <w:b/>
          <w:bCs/>
          <w:snapToGrid w:val="0"/>
          <w:spacing w:val="-6"/>
        </w:rPr>
      </w:pPr>
      <w:r>
        <w:rPr>
          <w:rFonts w:eastAsia="楷体"/>
          <w:b/>
          <w:bCs/>
          <w:snapToGrid w:val="0"/>
          <w:spacing w:val="-6"/>
          <w:kern w:val="0"/>
        </w:rPr>
        <w:t xml:space="preserve">13. </w:t>
      </w:r>
      <w:r>
        <w:rPr>
          <w:rFonts w:hint="eastAsia"/>
          <w:b/>
          <w:bCs/>
          <w:snapToGrid w:val="0"/>
          <w:spacing w:val="-6"/>
        </w:rPr>
        <w:t>支持农业农村现代化先导镇培育</w:t>
      </w:r>
    </w:p>
    <w:p>
      <w:pPr>
        <w:overflowPunct w:val="0"/>
        <w:spacing w:line="560" w:lineRule="exact"/>
        <w:ind w:firstLine="616" w:firstLineChars="200"/>
        <w:rPr>
          <w:snapToGrid w:val="0"/>
          <w:spacing w:val="-6"/>
          <w:kern w:val="0"/>
        </w:rPr>
      </w:pPr>
      <w:r>
        <w:rPr>
          <w:rFonts w:hint="eastAsia"/>
          <w:snapToGrid w:val="0"/>
          <w:spacing w:val="-6"/>
          <w:kern w:val="0"/>
        </w:rPr>
        <w:t>围绕“五园五区六带”规划布局，着力推进城乡融合先导区建设，以农业农村现代化示范建设为抓手，精心培育一批农业高质高效、乡村宜居宜业、农民富裕富足的农业农村现代化先导镇。</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以先导镇创建为载体，以特色村庄为元素，加快推进乡村产业融合、美丽乡村建设、人居环境整治提升、村庄基础设施和公共服务建设。</w:t>
      </w:r>
      <w:r>
        <w:rPr>
          <w:rFonts w:hint="eastAsia"/>
        </w:rPr>
        <w:t>市级合计安排总量</w:t>
      </w:r>
      <w:r>
        <w:t>3000</w:t>
      </w:r>
      <w:r>
        <w:rPr>
          <w:rFonts w:hint="eastAsia"/>
        </w:rPr>
        <w:t>万元奖补资金对市区范围内经终期评估完成先导镇建设任务的地区，根据目标完成情况排名分档给予补助。</w:t>
      </w:r>
    </w:p>
    <w:p>
      <w:pPr>
        <w:overflowPunct w:val="0"/>
        <w:spacing w:line="560" w:lineRule="exact"/>
        <w:ind w:firstLine="619" w:firstLineChars="200"/>
        <w:outlineLvl w:val="2"/>
        <w:rPr>
          <w:rFonts w:eastAsia="楷体"/>
          <w:b/>
          <w:bCs/>
          <w:snapToGrid w:val="0"/>
          <w:spacing w:val="-6"/>
          <w:kern w:val="0"/>
        </w:rPr>
      </w:pPr>
      <w:r>
        <w:rPr>
          <w:rFonts w:eastAsia="楷体"/>
          <w:b/>
          <w:bCs/>
          <w:snapToGrid w:val="0"/>
          <w:spacing w:val="-6"/>
          <w:kern w:val="0"/>
        </w:rPr>
        <w:t xml:space="preserve">14. </w:t>
      </w:r>
      <w:r>
        <w:rPr>
          <w:rFonts w:hint="eastAsia" w:eastAsia="楷体"/>
          <w:b/>
          <w:bCs/>
          <w:snapToGrid w:val="0"/>
          <w:spacing w:val="-6"/>
          <w:kern w:val="0"/>
        </w:rPr>
        <w:t>支持农村人居环境整治提升</w:t>
      </w:r>
    </w:p>
    <w:p>
      <w:pPr>
        <w:overflowPunct w:val="0"/>
        <w:spacing w:line="560" w:lineRule="exact"/>
        <w:ind w:firstLine="616" w:firstLineChars="200"/>
        <w:rPr>
          <w:snapToGrid w:val="0"/>
          <w:spacing w:val="-6"/>
          <w:kern w:val="0"/>
        </w:rPr>
      </w:pPr>
      <w:r>
        <w:rPr>
          <w:rFonts w:hint="eastAsia"/>
          <w:snapToGrid w:val="0"/>
          <w:spacing w:val="-6"/>
          <w:kern w:val="0"/>
        </w:rPr>
        <w:t>开展农村人居环境整治提升行动，纵深推进生态宜居美丽乡村建设，推动农村人居环境从全域清洁治理向全域美丽乡村提档升级。</w:t>
      </w:r>
    </w:p>
    <w:p>
      <w:pPr>
        <w:overflowPunct w:val="0"/>
        <w:spacing w:line="560" w:lineRule="exact"/>
        <w:ind w:firstLine="616" w:firstLineChars="200"/>
        <w:rPr>
          <w:snapToGrid w:val="0"/>
          <w:spacing w:val="-6"/>
          <w:kern w:val="0"/>
        </w:rPr>
      </w:pPr>
      <w:r>
        <w:rPr>
          <w:rFonts w:hint="eastAsia"/>
          <w:snapToGrid w:val="0"/>
          <w:spacing w:val="-6"/>
          <w:kern w:val="0"/>
        </w:rPr>
        <w:t>——进一步完善农村人居环境整治长效管护“红黑榜”制度，市级安排最高</w:t>
      </w:r>
      <w:r>
        <w:rPr>
          <w:snapToGrid w:val="0"/>
          <w:spacing w:val="-6"/>
          <w:kern w:val="0"/>
        </w:rPr>
        <w:t>1200</w:t>
      </w:r>
      <w:r>
        <w:rPr>
          <w:rFonts w:hint="eastAsia"/>
          <w:snapToGrid w:val="0"/>
          <w:spacing w:val="-6"/>
          <w:kern w:val="0"/>
        </w:rPr>
        <w:t>万元，用于组织开展第三方暗访测评，并对全市范围内经督查评价成效显著以及进步明显的村予以激励。</w:t>
      </w:r>
    </w:p>
    <w:p>
      <w:pPr>
        <w:overflowPunct w:val="0"/>
        <w:spacing w:line="560" w:lineRule="exact"/>
        <w:ind w:firstLine="616" w:firstLineChars="200"/>
        <w:rPr>
          <w:snapToGrid w:val="0"/>
          <w:spacing w:val="-6"/>
          <w:kern w:val="0"/>
        </w:rPr>
      </w:pPr>
      <w:r>
        <w:rPr>
          <w:rFonts w:hint="eastAsia"/>
          <w:snapToGrid w:val="0"/>
          <w:spacing w:val="-6"/>
          <w:kern w:val="0"/>
        </w:rPr>
        <w:t>——进一步推进农村人居环境整治提升长效管护，根据评价结果对市区范围内的达标镇（涉农街道）分档给予奖补，奖补资金主要用于农村人居环境整治提升及长效管护。</w:t>
      </w:r>
    </w:p>
    <w:p>
      <w:pPr>
        <w:overflowPunct w:val="0"/>
        <w:spacing w:line="560" w:lineRule="exact"/>
        <w:ind w:firstLine="619" w:firstLineChars="200"/>
        <w:outlineLvl w:val="2"/>
        <w:rPr>
          <w:rFonts w:eastAsia="楷体"/>
          <w:b/>
          <w:bCs/>
          <w:snapToGrid w:val="0"/>
          <w:spacing w:val="-6"/>
          <w:kern w:val="0"/>
        </w:rPr>
      </w:pPr>
      <w:r>
        <w:rPr>
          <w:rFonts w:eastAsia="楷体"/>
          <w:b/>
          <w:bCs/>
          <w:snapToGrid w:val="0"/>
          <w:spacing w:val="-6"/>
          <w:kern w:val="0"/>
        </w:rPr>
        <w:t xml:space="preserve">15. </w:t>
      </w:r>
      <w:r>
        <w:rPr>
          <w:rFonts w:hint="eastAsia" w:eastAsia="楷体"/>
          <w:b/>
          <w:bCs/>
          <w:snapToGrid w:val="0"/>
          <w:spacing w:val="-6"/>
          <w:kern w:val="0"/>
        </w:rPr>
        <w:t>支持开展现代“美丽农居”和特色田园乡村建设</w:t>
      </w:r>
    </w:p>
    <w:p>
      <w:pPr>
        <w:overflowPunct w:val="0"/>
        <w:spacing w:line="560" w:lineRule="exact"/>
        <w:ind w:firstLine="616" w:firstLineChars="200"/>
        <w:rPr>
          <w:snapToGrid w:val="0"/>
          <w:spacing w:val="-6"/>
          <w:kern w:val="0"/>
        </w:rPr>
      </w:pPr>
      <w:r>
        <w:rPr>
          <w:rFonts w:hint="eastAsia"/>
          <w:snapToGrid w:val="0"/>
          <w:spacing w:val="-6"/>
          <w:kern w:val="0"/>
        </w:rPr>
        <w:t>紧密结合“美丽无锡”建设工作，全面推进规划发展村庄现代“美丽农居”建设，以试点深化和面上创建并举模式继续深入推进特色田园乡村建设，选树无锡市最美村庄，</w:t>
      </w:r>
      <w:r>
        <w:rPr>
          <w:rFonts w:hint="eastAsia"/>
        </w:rPr>
        <w:t>加快建设生态宜居美丽乡村无锡样本，</w:t>
      </w:r>
      <w:r>
        <w:rPr>
          <w:rFonts w:hint="eastAsia"/>
          <w:snapToGrid w:val="0"/>
          <w:spacing w:val="-6"/>
          <w:kern w:val="0"/>
        </w:rPr>
        <w:t>努力让城乡居民既能享受现代城市文明，又能拥有诗意田园生活。</w:t>
      </w:r>
    </w:p>
    <w:p>
      <w:pPr>
        <w:overflowPunct w:val="0"/>
        <w:spacing w:line="560" w:lineRule="exact"/>
        <w:ind w:firstLine="616" w:firstLineChars="200"/>
        <w:rPr>
          <w:rFonts w:ascii="方正仿宋_GBK" w:hAnsi="方正仿宋_GBK" w:cs="方正仿宋_GBK"/>
          <w:snapToGrid w:val="0"/>
          <w:spacing w:val="-6"/>
          <w:kern w:val="0"/>
        </w:rPr>
      </w:pPr>
      <w:r>
        <w:rPr>
          <w:rFonts w:hint="eastAsia" w:ascii="方正仿宋_GBK" w:hAnsi="方正仿宋_GBK" w:cs="方正仿宋_GBK"/>
          <w:snapToGrid w:val="0"/>
          <w:spacing w:val="-6"/>
          <w:kern w:val="0"/>
        </w:rPr>
        <w:t>——对市区范围内</w:t>
      </w:r>
      <w:r>
        <w:rPr>
          <w:rFonts w:ascii="方正仿宋_GBK" w:hAnsi="方正仿宋_GBK" w:cs="方正仿宋_GBK"/>
          <w:snapToGrid w:val="0"/>
          <w:spacing w:val="-6"/>
          <w:kern w:val="0"/>
        </w:rPr>
        <w:t>50户以上的规划发展村开展“美丽农居”建设，按照最高3万元/户的标准给予资金补助，补助资金分期拨付，主要用于支持村庄更新改善所需基础设施和公共设施配套建设。</w:t>
      </w:r>
    </w:p>
    <w:p>
      <w:pPr>
        <w:overflowPunct w:val="0"/>
        <w:spacing w:line="560" w:lineRule="exact"/>
        <w:ind w:firstLine="616" w:firstLineChars="200"/>
        <w:rPr>
          <w:rFonts w:ascii="方正仿宋_GBK" w:hAnsi="方正仿宋_GBK" w:cs="方正仿宋_GBK"/>
          <w:snapToGrid w:val="0"/>
          <w:spacing w:val="-6"/>
          <w:kern w:val="0"/>
        </w:rPr>
      </w:pPr>
      <w:r>
        <w:rPr>
          <w:rFonts w:hint="eastAsia" w:ascii="方正仿宋_GBK" w:hAnsi="方正仿宋_GBK" w:cs="方正仿宋_GBK"/>
          <w:snapToGrid w:val="0"/>
          <w:spacing w:val="-6"/>
          <w:kern w:val="0"/>
        </w:rPr>
        <w:t>——</w:t>
      </w:r>
      <w:r>
        <w:rPr>
          <w:rFonts w:hint="eastAsia" w:ascii="方正仿宋_GBK" w:hAnsi="方正仿宋_GBK" w:cs="方正仿宋_GBK"/>
        </w:rPr>
        <w:t>对市区范围内</w:t>
      </w:r>
      <w:r>
        <w:rPr>
          <w:rFonts w:ascii="方正仿宋_GBK" w:hAnsi="方正仿宋_GBK" w:cs="方正仿宋_GBK"/>
        </w:rPr>
        <w:t>1980年及以前建农房的农村集体经济组织成员，按照“一户一宅”</w:t>
      </w:r>
      <w:r>
        <w:rPr>
          <w:rFonts w:hint="eastAsia" w:ascii="方正仿宋_GBK" w:hAnsi="方正仿宋_GBK" w:cs="方正仿宋_GBK"/>
        </w:rPr>
        <w:t>原则建新拆旧进入规划发展村庄的，按照最高</w:t>
      </w:r>
      <w:r>
        <w:rPr>
          <w:rFonts w:ascii="方正仿宋_GBK" w:hAnsi="方正仿宋_GBK" w:cs="方正仿宋_GBK"/>
        </w:rPr>
        <w:t>5万元/户的标准给予奖补，</w:t>
      </w:r>
      <w:r>
        <w:rPr>
          <w:rFonts w:hint="eastAsia" w:ascii="方正仿宋_GBK" w:hAnsi="方正仿宋_GBK" w:cs="方正仿宋_GBK"/>
        </w:rPr>
        <w:t>奖补资金由市、区、镇（街道）各承担三分之一。</w:t>
      </w:r>
    </w:p>
    <w:p>
      <w:pPr>
        <w:overflowPunct w:val="0"/>
        <w:spacing w:line="560" w:lineRule="exact"/>
        <w:ind w:firstLine="616" w:firstLineChars="200"/>
        <w:rPr>
          <w:rFonts w:ascii="方正仿宋_GBK" w:hAnsi="方正仿宋_GBK" w:cs="方正仿宋_GBK"/>
          <w:snapToGrid w:val="0"/>
          <w:spacing w:val="-6"/>
          <w:kern w:val="0"/>
        </w:rPr>
      </w:pPr>
      <w:r>
        <w:rPr>
          <w:rFonts w:hint="eastAsia" w:ascii="方正仿宋_GBK" w:hAnsi="方正仿宋_GBK" w:cs="方正仿宋_GBK"/>
          <w:snapToGrid w:val="0"/>
          <w:spacing w:val="-6"/>
          <w:kern w:val="0"/>
        </w:rPr>
        <w:t>——对市区范围内建成并通过命名的特色田园乡村，市级按照</w:t>
      </w:r>
      <w:r>
        <w:rPr>
          <w:rFonts w:ascii="方正仿宋_GBK" w:hAnsi="方正仿宋_GBK" w:cs="方正仿宋_GBK"/>
          <w:snapToGrid w:val="0"/>
          <w:spacing w:val="-6"/>
          <w:kern w:val="0"/>
        </w:rPr>
        <w:t>240万元/</w:t>
      </w:r>
      <w:r>
        <w:rPr>
          <w:rFonts w:hint="eastAsia" w:ascii="方正仿宋_GBK" w:hAnsi="方正仿宋_GBK" w:cs="方正仿宋_GBK"/>
          <w:snapToGrid w:val="0"/>
          <w:spacing w:val="-6"/>
          <w:kern w:val="0"/>
        </w:rPr>
        <w:t>个的标准给予补助。通过市级验收命名后拨付</w:t>
      </w:r>
      <w:r>
        <w:rPr>
          <w:rFonts w:ascii="方正仿宋_GBK" w:hAnsi="方正仿宋_GBK" w:cs="方正仿宋_GBK"/>
          <w:snapToGrid w:val="0"/>
          <w:spacing w:val="-6"/>
          <w:kern w:val="0"/>
        </w:rPr>
        <w:t>50%补助资金，省级特色田园乡村创建成功后拨付50%补助资金。市级对江阴、宜兴的补助标准减半执行。</w:t>
      </w:r>
    </w:p>
    <w:p>
      <w:pPr>
        <w:overflowPunct w:val="0"/>
        <w:spacing w:line="560" w:lineRule="exact"/>
        <w:ind w:firstLine="616" w:firstLineChars="200"/>
        <w:rPr>
          <w:rFonts w:ascii="方正仿宋_GBK" w:hAnsi="方正仿宋_GBK" w:cs="方正仿宋_GBK"/>
          <w:snapToGrid w:val="0"/>
          <w:spacing w:val="-6"/>
          <w:kern w:val="0"/>
        </w:rPr>
      </w:pPr>
      <w:r>
        <w:rPr>
          <w:rFonts w:hint="eastAsia" w:ascii="方正仿宋_GBK" w:hAnsi="方正仿宋_GBK" w:cs="方正仿宋_GBK"/>
          <w:snapToGrid w:val="0"/>
          <w:spacing w:val="-6"/>
          <w:kern w:val="0"/>
        </w:rPr>
        <w:t>——选树“无锡最美村庄”，市级安排最高</w:t>
      </w:r>
      <w:r>
        <w:rPr>
          <w:rFonts w:ascii="方正仿宋_GBK" w:hAnsi="方正仿宋_GBK" w:cs="方正仿宋_GBK"/>
          <w:snapToGrid w:val="0"/>
          <w:spacing w:val="-6"/>
          <w:kern w:val="0"/>
        </w:rPr>
        <w:t>600万元，对全市范围内经选树认定的最美村庄给予奖补。</w:t>
      </w:r>
    </w:p>
    <w:p>
      <w:pPr>
        <w:overflowPunct w:val="0"/>
        <w:spacing w:line="560" w:lineRule="exact"/>
        <w:ind w:firstLine="616" w:firstLineChars="200"/>
        <w:rPr>
          <w:snapToGrid w:val="0"/>
          <w:spacing w:val="-6"/>
          <w:kern w:val="0"/>
        </w:rPr>
      </w:pPr>
      <w:r>
        <w:rPr>
          <w:rFonts w:hint="eastAsia"/>
          <w:snapToGrid w:val="0"/>
          <w:spacing w:val="-6"/>
          <w:kern w:val="0"/>
        </w:rPr>
        <w:t>现代“美丽农居”建设与特色田园乡村建设市级补助资金不重复享受。</w:t>
      </w:r>
    </w:p>
    <w:p>
      <w:pPr>
        <w:overflowPunct w:val="0"/>
        <w:spacing w:line="560" w:lineRule="exact"/>
        <w:ind w:firstLine="616" w:firstLineChars="200"/>
        <w:outlineLvl w:val="1"/>
        <w:rPr>
          <w:rFonts w:ascii="方正楷体_GBK" w:eastAsia="方正楷体_GBK"/>
          <w:bCs/>
          <w:snapToGrid w:val="0"/>
          <w:spacing w:val="-6"/>
          <w:kern w:val="0"/>
        </w:rPr>
      </w:pPr>
      <w:r>
        <w:rPr>
          <w:rFonts w:hint="eastAsia" w:ascii="方正楷体_GBK" w:eastAsia="方正楷体_GBK"/>
          <w:bCs/>
          <w:snapToGrid w:val="0"/>
          <w:spacing w:val="-6"/>
          <w:kern w:val="0"/>
        </w:rPr>
        <w:t>（四）促进农业农村共同富裕</w:t>
      </w:r>
    </w:p>
    <w:p>
      <w:pPr>
        <w:overflowPunct w:val="0"/>
        <w:spacing w:line="560" w:lineRule="exact"/>
        <w:ind w:firstLine="619" w:firstLineChars="200"/>
        <w:outlineLvl w:val="2"/>
        <w:rPr>
          <w:rFonts w:eastAsia="楷体"/>
          <w:b/>
          <w:bCs/>
          <w:snapToGrid w:val="0"/>
          <w:spacing w:val="-6"/>
          <w:kern w:val="0"/>
        </w:rPr>
      </w:pPr>
      <w:r>
        <w:rPr>
          <w:rFonts w:eastAsia="楷体"/>
          <w:b/>
          <w:bCs/>
          <w:snapToGrid w:val="0"/>
          <w:spacing w:val="-6"/>
          <w:kern w:val="0"/>
        </w:rPr>
        <w:t xml:space="preserve">16. </w:t>
      </w:r>
      <w:r>
        <w:rPr>
          <w:rFonts w:hint="eastAsia" w:eastAsia="楷体"/>
          <w:b/>
          <w:bCs/>
          <w:snapToGrid w:val="0"/>
          <w:spacing w:val="-6"/>
          <w:kern w:val="0"/>
        </w:rPr>
        <w:t>支持集体经济发展和乡村治理</w:t>
      </w:r>
    </w:p>
    <w:p>
      <w:pPr>
        <w:overflowPunct w:val="0"/>
        <w:spacing w:line="560" w:lineRule="exact"/>
        <w:ind w:firstLine="616" w:firstLineChars="200"/>
        <w:rPr>
          <w:snapToGrid w:val="0"/>
          <w:spacing w:val="-6"/>
          <w:kern w:val="0"/>
        </w:rPr>
      </w:pPr>
      <w:r>
        <w:rPr>
          <w:rFonts w:hint="eastAsia"/>
          <w:snapToGrid w:val="0"/>
          <w:spacing w:val="-6"/>
          <w:kern w:val="0"/>
        </w:rPr>
        <w:t>加快推进乡村治理现代化，坚持“一村一策”，精准发力，因地制宜创新探索新型农村集体经济发展路径，健全完善新型农村集体经济运营机制，规范村级集体资产管理，持续加大薄弱村扶持力度，实现新型农村集体经济高质量发展，带领广大农民群众实现共同富裕。</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选树一批新型集体经济发展进步典型，市级安排最高</w:t>
      </w:r>
      <w:r>
        <w:rPr>
          <w:snapToGrid w:val="0"/>
          <w:spacing w:val="-6"/>
          <w:kern w:val="0"/>
        </w:rPr>
        <w:t>300</w:t>
      </w:r>
      <w:r>
        <w:rPr>
          <w:rFonts w:hint="eastAsia"/>
          <w:snapToGrid w:val="0"/>
          <w:spacing w:val="-6"/>
          <w:kern w:val="0"/>
        </w:rPr>
        <w:t>万元，对各地“一村一策”推进新型集体经济发展促进农民共同富裕成效显著且有引领示范、经验推广作用的村，根据综合评价排名情况分档给予奖励。</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开展对集体经济相对薄弱村的精准帮扶，</w:t>
      </w:r>
      <w:r>
        <w:rPr>
          <w:snapToGrid w:val="0"/>
          <w:spacing w:val="-6"/>
          <w:kern w:val="0"/>
        </w:rPr>
        <w:t>2023</w:t>
      </w:r>
      <w:r>
        <w:rPr>
          <w:rFonts w:hint="eastAsia"/>
          <w:snapToGrid w:val="0"/>
          <w:spacing w:val="-6"/>
          <w:kern w:val="0"/>
        </w:rPr>
        <w:t>年继续安排</w:t>
      </w:r>
      <w:r>
        <w:rPr>
          <w:snapToGrid w:val="0"/>
          <w:spacing w:val="-6"/>
          <w:kern w:val="0"/>
        </w:rPr>
        <w:t>4000</w:t>
      </w:r>
      <w:r>
        <w:rPr>
          <w:rFonts w:hint="eastAsia"/>
          <w:snapToGrid w:val="0"/>
          <w:spacing w:val="-6"/>
          <w:kern w:val="0"/>
        </w:rPr>
        <w:t>万元，对全市范围内相对薄弱村参与的经济发展类项目进行精准帮扶。</w:t>
      </w:r>
    </w:p>
    <w:p>
      <w:pPr>
        <w:overflowPunct w:val="0"/>
        <w:spacing w:line="560" w:lineRule="exact"/>
        <w:ind w:firstLine="616" w:firstLineChars="200"/>
        <w:rPr>
          <w:snapToGrid w:val="0"/>
          <w:spacing w:val="-6"/>
          <w:kern w:val="0"/>
        </w:rPr>
      </w:pPr>
      <w:r>
        <w:rPr>
          <w:snapToGrid w:val="0"/>
          <w:spacing w:val="-6"/>
          <w:kern w:val="0"/>
        </w:rPr>
        <w:t>——</w:t>
      </w:r>
      <w:r>
        <w:rPr>
          <w:rFonts w:hint="eastAsia"/>
          <w:snapToGrid w:val="0"/>
          <w:spacing w:val="-6"/>
          <w:kern w:val="0"/>
        </w:rPr>
        <w:t>加强和改善乡村治理，对首</w:t>
      </w:r>
      <w:r>
        <w:rPr>
          <w:snapToGrid w:val="0"/>
          <w:spacing w:val="-6"/>
          <w:kern w:val="0"/>
        </w:rPr>
        <w:t>次获得国家级、省级乡村治理示范试点的，市级按照最高50万元/个的标准</w:t>
      </w:r>
      <w:r>
        <w:rPr>
          <w:rFonts w:hint="eastAsia"/>
          <w:snapToGrid w:val="0"/>
          <w:spacing w:val="-6"/>
          <w:kern w:val="0"/>
        </w:rPr>
        <w:t>分档</w:t>
      </w:r>
      <w:r>
        <w:rPr>
          <w:snapToGrid w:val="0"/>
          <w:spacing w:val="-6"/>
          <w:kern w:val="0"/>
        </w:rPr>
        <w:t>给予一次性奖励，对江阴、宜兴的补助标准减半执行</w:t>
      </w:r>
      <w:r>
        <w:rPr>
          <w:rFonts w:hint="eastAsia"/>
          <w:snapToGrid w:val="0"/>
          <w:spacing w:val="-6"/>
          <w:kern w:val="0"/>
        </w:rPr>
        <w:t>。</w:t>
      </w:r>
      <w:r>
        <w:rPr>
          <w:snapToGrid w:val="0"/>
          <w:spacing w:val="-6"/>
          <w:kern w:val="0"/>
        </w:rPr>
        <w:t>对承担省级以上农村改革试点任务的区，市级安排最高100万元</w:t>
      </w:r>
      <w:r>
        <w:rPr>
          <w:rFonts w:hint="eastAsia"/>
          <w:snapToGrid w:val="0"/>
          <w:spacing w:val="-6"/>
          <w:kern w:val="0"/>
        </w:rPr>
        <w:t>，</w:t>
      </w:r>
      <w:r>
        <w:rPr>
          <w:snapToGrid w:val="0"/>
          <w:spacing w:val="-6"/>
          <w:kern w:val="0"/>
        </w:rPr>
        <w:t>根据试点任务工作难度、开展成效及完成情况分档予以补助</w:t>
      </w:r>
      <w:r>
        <w:rPr>
          <w:rFonts w:hint="eastAsia"/>
          <w:snapToGrid w:val="0"/>
          <w:spacing w:val="-6"/>
          <w:kern w:val="0"/>
        </w:rPr>
        <w:t>。</w:t>
      </w:r>
    </w:p>
    <w:p>
      <w:pPr>
        <w:overflowPunct w:val="0"/>
        <w:spacing w:line="560" w:lineRule="exact"/>
        <w:ind w:firstLine="619" w:firstLineChars="200"/>
        <w:outlineLvl w:val="2"/>
        <w:rPr>
          <w:b/>
          <w:bCs/>
          <w:snapToGrid w:val="0"/>
          <w:spacing w:val="-6"/>
        </w:rPr>
      </w:pPr>
      <w:r>
        <w:rPr>
          <w:rFonts w:hint="eastAsia" w:eastAsia="楷体"/>
          <w:b/>
          <w:bCs/>
          <w:snapToGrid w:val="0"/>
          <w:spacing w:val="-6"/>
          <w:kern w:val="0"/>
        </w:rPr>
        <w:t xml:space="preserve">17. </w:t>
      </w:r>
      <w:r>
        <w:rPr>
          <w:b/>
          <w:bCs/>
          <w:snapToGrid w:val="0"/>
          <w:spacing w:val="-6"/>
        </w:rPr>
        <w:t>支持农村创业创新主体培育</w:t>
      </w:r>
    </w:p>
    <w:p>
      <w:pPr>
        <w:overflowPunct w:val="0"/>
        <w:spacing w:line="560" w:lineRule="exact"/>
        <w:ind w:firstLine="616" w:firstLineChars="200"/>
        <w:rPr>
          <w:snapToGrid w:val="0"/>
          <w:spacing w:val="-6"/>
          <w:kern w:val="0"/>
        </w:rPr>
      </w:pPr>
      <w:r>
        <w:rPr>
          <w:snapToGrid w:val="0"/>
          <w:spacing w:val="-6"/>
          <w:kern w:val="0"/>
        </w:rPr>
        <w:t>加大政策支持引导，优化创业环境，激发创业热情，帮助新型农业经营主体和农民群众提升能力素质、积极创新创业、实现增收致富。</w:t>
      </w:r>
    </w:p>
    <w:p>
      <w:pPr>
        <w:overflowPunct w:val="0"/>
        <w:spacing w:line="560" w:lineRule="exact"/>
        <w:ind w:firstLine="616" w:firstLineChars="200"/>
        <w:rPr>
          <w:snapToGrid w:val="0"/>
          <w:spacing w:val="-6"/>
          <w:kern w:val="0"/>
        </w:rPr>
      </w:pPr>
      <w:r>
        <w:rPr>
          <w:snapToGrid w:val="0"/>
          <w:spacing w:val="-6"/>
          <w:kern w:val="0"/>
        </w:rPr>
        <w:t>——对首次认定为市级以上农业创业孵化基地的，可享创业孵化基地建设奖励，相关认定标准和奖励按照《关于进一步明确创业扶持资金申领审核有关问题的通知》（锡人社发〔2021〕15号）执行。</w:t>
      </w:r>
    </w:p>
    <w:p>
      <w:pPr>
        <w:overflowPunct w:val="0"/>
        <w:spacing w:line="560" w:lineRule="exact"/>
        <w:ind w:firstLine="619" w:firstLineChars="200"/>
        <w:outlineLvl w:val="2"/>
        <w:rPr>
          <w:rFonts w:eastAsia="楷体"/>
          <w:b/>
          <w:bCs/>
          <w:snapToGrid w:val="0"/>
          <w:spacing w:val="-6"/>
          <w:kern w:val="0"/>
        </w:rPr>
      </w:pPr>
      <w:r>
        <w:rPr>
          <w:rFonts w:hint="eastAsia" w:eastAsia="楷体"/>
          <w:b/>
          <w:bCs/>
          <w:snapToGrid w:val="0"/>
          <w:spacing w:val="-6"/>
          <w:kern w:val="0"/>
        </w:rPr>
        <w:t xml:space="preserve">18. </w:t>
      </w:r>
      <w:r>
        <w:rPr>
          <w:rFonts w:eastAsia="楷体"/>
          <w:b/>
          <w:bCs/>
          <w:snapToGrid w:val="0"/>
          <w:spacing w:val="-6"/>
          <w:kern w:val="0"/>
        </w:rPr>
        <w:t>支持农业农村人才队伍建设</w:t>
      </w:r>
    </w:p>
    <w:p>
      <w:pPr>
        <w:overflowPunct w:val="0"/>
        <w:spacing w:line="560" w:lineRule="exact"/>
        <w:ind w:firstLine="616" w:firstLineChars="200"/>
        <w:rPr>
          <w:snapToGrid w:val="0"/>
          <w:spacing w:val="-6"/>
          <w:kern w:val="0"/>
        </w:rPr>
      </w:pPr>
      <w:r>
        <w:rPr>
          <w:snapToGrid w:val="0"/>
          <w:spacing w:val="-6"/>
          <w:kern w:val="0"/>
        </w:rPr>
        <w:t>以培育现代知识农民为重点，持续加大农业农村人才培育与引进力度，构建完善培训体系、组织体系和激励体系，为乡村振兴提供坚实人才支撑。</w:t>
      </w:r>
    </w:p>
    <w:p>
      <w:pPr>
        <w:overflowPunct w:val="0"/>
        <w:spacing w:line="560" w:lineRule="exact"/>
        <w:ind w:firstLine="616" w:firstLineChars="200"/>
        <w:rPr>
          <w:snapToGrid w:val="0"/>
          <w:spacing w:val="-6"/>
          <w:kern w:val="0"/>
        </w:rPr>
      </w:pPr>
      <w:r>
        <w:rPr>
          <w:snapToGrid w:val="0"/>
          <w:spacing w:val="-6"/>
          <w:kern w:val="0"/>
        </w:rPr>
        <w:t>——人才奖励政策按照市委市政府人才政策执行。</w:t>
      </w:r>
    </w:p>
    <w:p>
      <w:pPr>
        <w:overflowPunct w:val="0"/>
        <w:spacing w:line="560" w:lineRule="exact"/>
        <w:ind w:firstLine="616" w:firstLineChars="200"/>
        <w:outlineLvl w:val="0"/>
        <w:rPr>
          <w:rFonts w:eastAsia="黑体"/>
          <w:snapToGrid w:val="0"/>
          <w:spacing w:val="-6"/>
          <w:kern w:val="0"/>
        </w:rPr>
      </w:pPr>
      <w:r>
        <w:rPr>
          <w:rFonts w:eastAsia="黑体"/>
          <w:snapToGrid w:val="0"/>
          <w:spacing w:val="-6"/>
          <w:kern w:val="0"/>
        </w:rPr>
        <w:t>三、适用范围及政策期限</w:t>
      </w:r>
    </w:p>
    <w:p>
      <w:pPr>
        <w:overflowPunct w:val="0"/>
        <w:spacing w:line="560" w:lineRule="exact"/>
        <w:ind w:firstLine="616" w:firstLineChars="200"/>
        <w:outlineLvl w:val="1"/>
        <w:rPr>
          <w:rFonts w:ascii="方正楷体_GBK" w:eastAsia="方正楷体_GBK"/>
          <w:bCs/>
          <w:snapToGrid w:val="0"/>
          <w:spacing w:val="-6"/>
          <w:kern w:val="0"/>
        </w:rPr>
      </w:pPr>
      <w:r>
        <w:rPr>
          <w:rFonts w:ascii="方正楷体_GBK" w:eastAsia="方正楷体_GBK"/>
          <w:bCs/>
          <w:snapToGrid w:val="0"/>
          <w:spacing w:val="-6"/>
          <w:kern w:val="0"/>
        </w:rPr>
        <w:t>（一）适用范围</w:t>
      </w:r>
    </w:p>
    <w:p>
      <w:pPr>
        <w:overflowPunct w:val="0"/>
        <w:spacing w:line="560" w:lineRule="exact"/>
        <w:ind w:firstLine="616" w:firstLineChars="200"/>
        <w:rPr>
          <w:snapToGrid w:val="0"/>
          <w:color w:val="FF0000"/>
          <w:spacing w:val="-6"/>
          <w:kern w:val="0"/>
        </w:rPr>
      </w:pPr>
      <w:r>
        <w:rPr>
          <w:snapToGrid w:val="0"/>
          <w:spacing w:val="-6"/>
          <w:kern w:val="0"/>
        </w:rPr>
        <w:t>上述政策意见中除明确给予江阴、宜兴补助外，其余适用于</w:t>
      </w:r>
      <w:r>
        <w:rPr>
          <w:rFonts w:hint="eastAsia"/>
          <w:snapToGrid w:val="0"/>
          <w:spacing w:val="-6"/>
          <w:kern w:val="0"/>
        </w:rPr>
        <w:t>无锡市区。对江阴、宜兴的其他扶持政策，根据年度目标任务完成情况采取以奖代补的形式给予扶持，按照《无锡市市级农业综合目标管理以奖代补资金管理办法》（锡农发〔</w:t>
      </w:r>
      <w:r>
        <w:rPr>
          <w:snapToGrid w:val="0"/>
          <w:spacing w:val="-6"/>
          <w:kern w:val="0"/>
        </w:rPr>
        <w:t>2022</w:t>
      </w:r>
      <w:r>
        <w:rPr>
          <w:rFonts w:hint="eastAsia"/>
          <w:snapToGrid w:val="0"/>
          <w:spacing w:val="-6"/>
          <w:kern w:val="0"/>
        </w:rPr>
        <w:t>〕</w:t>
      </w:r>
      <w:r>
        <w:rPr>
          <w:snapToGrid w:val="0"/>
          <w:spacing w:val="-6"/>
          <w:kern w:val="0"/>
        </w:rPr>
        <w:t>105</w:t>
      </w:r>
      <w:r>
        <w:rPr>
          <w:rFonts w:hint="eastAsia"/>
          <w:snapToGrid w:val="0"/>
          <w:spacing w:val="-6"/>
          <w:kern w:val="0"/>
        </w:rPr>
        <w:t>号）执行。</w:t>
      </w:r>
    </w:p>
    <w:p>
      <w:pPr>
        <w:overflowPunct w:val="0"/>
        <w:spacing w:line="560" w:lineRule="exact"/>
        <w:ind w:firstLine="616" w:firstLineChars="200"/>
        <w:rPr>
          <w:snapToGrid w:val="0"/>
          <w:spacing w:val="-6"/>
          <w:kern w:val="0"/>
        </w:rPr>
      </w:pPr>
      <w:r>
        <w:rPr>
          <w:snapToGrid w:val="0"/>
          <w:spacing w:val="-6"/>
          <w:kern w:val="0"/>
        </w:rPr>
        <w:t>本意见发布后，市级相关部门应根据本意见制定资金管理办法，各市（县）区可结合当地实际，制订本地区相关扶持政策。</w:t>
      </w:r>
    </w:p>
    <w:p>
      <w:pPr>
        <w:overflowPunct w:val="0"/>
        <w:spacing w:line="560" w:lineRule="exact"/>
        <w:ind w:firstLine="616" w:firstLineChars="200"/>
        <w:outlineLvl w:val="1"/>
        <w:rPr>
          <w:rFonts w:ascii="方正楷体_GBK" w:eastAsia="方正楷体_GBK"/>
          <w:bCs/>
          <w:snapToGrid w:val="0"/>
          <w:spacing w:val="-6"/>
          <w:kern w:val="0"/>
        </w:rPr>
      </w:pPr>
      <w:r>
        <w:rPr>
          <w:rFonts w:ascii="方正楷体_GBK" w:eastAsia="方正楷体_GBK"/>
          <w:bCs/>
          <w:snapToGrid w:val="0"/>
          <w:spacing w:val="-6"/>
          <w:kern w:val="0"/>
        </w:rPr>
        <w:t>（二）政策期限</w:t>
      </w:r>
    </w:p>
    <w:p>
      <w:pPr>
        <w:overflowPunct w:val="0"/>
        <w:spacing w:line="560" w:lineRule="exact"/>
        <w:ind w:firstLine="616" w:firstLineChars="200"/>
        <w:rPr>
          <w:snapToGrid w:val="0"/>
          <w:spacing w:val="-6"/>
          <w:kern w:val="0"/>
        </w:rPr>
      </w:pPr>
      <w:r>
        <w:rPr>
          <w:snapToGrid w:val="0"/>
          <w:spacing w:val="-6"/>
          <w:kern w:val="0"/>
        </w:rPr>
        <w:t>本意见于202</w:t>
      </w:r>
      <w:r>
        <w:rPr>
          <w:rFonts w:hint="eastAsia"/>
          <w:snapToGrid w:val="0"/>
          <w:spacing w:val="-6"/>
          <w:kern w:val="0"/>
        </w:rPr>
        <w:t>3</w:t>
      </w:r>
      <w:r>
        <w:rPr>
          <w:snapToGrid w:val="0"/>
          <w:spacing w:val="-6"/>
          <w:kern w:val="0"/>
        </w:rPr>
        <w:t>年1月1日起实施，有效期至202</w:t>
      </w:r>
      <w:r>
        <w:rPr>
          <w:rFonts w:hint="eastAsia"/>
          <w:snapToGrid w:val="0"/>
          <w:spacing w:val="-6"/>
          <w:kern w:val="0"/>
        </w:rPr>
        <w:t>5</w:t>
      </w:r>
      <w:r>
        <w:rPr>
          <w:snapToGrid w:val="0"/>
          <w:spacing w:val="-6"/>
          <w:kern w:val="0"/>
        </w:rPr>
        <w:t>年12月31日</w:t>
      </w:r>
      <w:r>
        <w:rPr>
          <w:rFonts w:hint="eastAsia"/>
          <w:snapToGrid w:val="0"/>
          <w:spacing w:val="-6"/>
          <w:kern w:val="0"/>
        </w:rPr>
        <w:t>。</w:t>
      </w:r>
    </w:p>
    <w:p>
      <w:pPr>
        <w:overflowPunct w:val="0"/>
        <w:spacing w:line="560" w:lineRule="exact"/>
        <w:ind w:firstLine="616" w:firstLineChars="200"/>
        <w:rPr>
          <w:ins w:id="28" w:author="user" w:date="2023-06-15T14:13:39Z"/>
          <w:snapToGrid w:val="0"/>
          <w:spacing w:val="-6"/>
          <w:kern w:val="0"/>
        </w:rPr>
      </w:pPr>
      <w:r>
        <w:rPr>
          <w:snapToGrid w:val="0"/>
          <w:spacing w:val="-6"/>
          <w:kern w:val="0"/>
        </w:rPr>
        <w:t>本意见由</w:t>
      </w:r>
      <w:r>
        <w:rPr>
          <w:rFonts w:hint="eastAsia"/>
          <w:snapToGrid w:val="0"/>
          <w:spacing w:val="-6"/>
          <w:kern w:val="0"/>
        </w:rPr>
        <w:t>市农业农村局、市住房城乡建设局、市财政局</w:t>
      </w:r>
      <w:r>
        <w:rPr>
          <w:snapToGrid w:val="0"/>
          <w:spacing w:val="-6"/>
          <w:kern w:val="0"/>
        </w:rPr>
        <w:t>负责解释。</w:t>
      </w:r>
    </w:p>
    <w:p>
      <w:pPr>
        <w:spacing w:line="560" w:lineRule="exact"/>
        <w:ind w:firstLine="5600" w:firstLineChars="1750"/>
        <w:rPr>
          <w:ins w:id="30" w:author="user" w:date="2023-06-15T14:15:02Z"/>
          <w:rFonts w:hint="eastAsia"/>
        </w:rPr>
        <w:pPrChange w:id="29" w:author="user" w:date="2023-06-15T14:13:56Z">
          <w:pPr>
            <w:spacing w:line="560" w:lineRule="exact"/>
            <w:ind w:firstLine="640" w:firstLineChars="200"/>
          </w:pPr>
        </w:pPrChange>
      </w:pPr>
    </w:p>
    <w:p>
      <w:pPr>
        <w:spacing w:line="560" w:lineRule="exact"/>
        <w:ind w:firstLine="5600" w:firstLineChars="1750"/>
        <w:rPr>
          <w:ins w:id="32" w:author="user" w:date="2023-06-15T14:15:03Z"/>
          <w:rFonts w:hint="eastAsia"/>
        </w:rPr>
        <w:pPrChange w:id="31" w:author="user" w:date="2023-06-15T14:13:56Z">
          <w:pPr>
            <w:spacing w:line="560" w:lineRule="exact"/>
            <w:ind w:firstLine="640" w:firstLineChars="200"/>
          </w:pPr>
        </w:pPrChange>
      </w:pPr>
    </w:p>
    <w:p>
      <w:pPr>
        <w:spacing w:line="560" w:lineRule="exact"/>
        <w:ind w:firstLine="5760" w:firstLineChars="1800"/>
        <w:rPr>
          <w:ins w:id="34" w:author="user" w:date="2023-06-15T14:13:47Z"/>
          <w:del w:id="35" w:author="明玙" w:date="2023-06-15T19:04:27Z"/>
        </w:rPr>
        <w:pPrChange w:id="33" w:author="user" w:date="2023-06-15T14:15:05Z">
          <w:pPr>
            <w:spacing w:line="560" w:lineRule="exact"/>
            <w:ind w:firstLine="640" w:firstLineChars="200"/>
          </w:pPr>
        </w:pPrChange>
      </w:pPr>
      <w:ins w:id="36" w:author="user" w:date="2023-06-15T14:13:47Z">
        <w:del w:id="37" w:author="明玙" w:date="2023-06-15T19:04:27Z">
          <w:bookmarkStart w:id="0" w:name="_GoBack"/>
          <w:bookmarkEnd w:id="0"/>
          <w:r>
            <w:rPr>
              <w:rFonts w:hint="eastAsia"/>
            </w:rPr>
            <w:delText>无锡市农业农村局</w:delText>
          </w:r>
        </w:del>
      </w:ins>
    </w:p>
    <w:p>
      <w:pPr>
        <w:spacing w:line="560" w:lineRule="exact"/>
        <w:ind w:firstLine="5760" w:firstLineChars="1800"/>
        <w:rPr>
          <w:ins w:id="39" w:author="user" w:date="2023-06-15T14:13:47Z"/>
          <w:del w:id="40" w:author="明玙" w:date="2023-06-15T19:04:27Z"/>
        </w:rPr>
        <w:pPrChange w:id="38" w:author="user" w:date="2023-06-15T14:15:04Z">
          <w:pPr>
            <w:spacing w:line="560" w:lineRule="exact"/>
            <w:ind w:firstLine="5440" w:firstLineChars="1700"/>
          </w:pPr>
        </w:pPrChange>
      </w:pPr>
      <w:ins w:id="41" w:author="user" w:date="2023-06-15T14:13:47Z">
        <w:del w:id="42" w:author="明玙" w:date="2023-06-15T19:04:27Z">
          <w:r>
            <w:rPr>
              <w:rFonts w:hint="eastAsia"/>
            </w:rPr>
            <w:delText>2023年</w:delText>
          </w:r>
        </w:del>
      </w:ins>
      <w:ins w:id="43" w:author="user" w:date="2023-06-15T14:14:00Z">
        <w:del w:id="44" w:author="明玙" w:date="2023-06-15T19:04:27Z">
          <w:r>
            <w:rPr>
              <w:rFonts w:hint="default"/>
              <w:lang w:val="en"/>
            </w:rPr>
            <w:delText>5</w:delText>
          </w:r>
        </w:del>
      </w:ins>
      <w:ins w:id="45" w:author="user" w:date="2023-06-15T14:13:47Z">
        <w:del w:id="46" w:author="明玙" w:date="2023-06-15T19:04:27Z">
          <w:r>
            <w:rPr>
              <w:rFonts w:hint="eastAsia"/>
            </w:rPr>
            <w:delText>月</w:delText>
          </w:r>
        </w:del>
      </w:ins>
      <w:ins w:id="47" w:author="user" w:date="2023-06-15T14:14:04Z">
        <w:del w:id="48" w:author="明玙" w:date="2023-06-15T19:04:27Z">
          <w:r>
            <w:rPr>
              <w:rFonts w:hint="default"/>
              <w:lang w:val="en"/>
            </w:rPr>
            <w:delText>15</w:delText>
          </w:r>
        </w:del>
      </w:ins>
      <w:ins w:id="49" w:author="user" w:date="2023-06-15T14:13:47Z">
        <w:del w:id="50" w:author="明玙" w:date="2023-06-15T19:04:27Z">
          <w:r>
            <w:rPr>
              <w:rFonts w:hint="eastAsia"/>
            </w:rPr>
            <w:delText>日</w:delText>
          </w:r>
        </w:del>
      </w:ins>
    </w:p>
    <w:p>
      <w:pPr>
        <w:overflowPunct w:val="0"/>
        <w:spacing w:line="560" w:lineRule="exact"/>
        <w:ind w:firstLine="616" w:firstLineChars="200"/>
        <w:rPr>
          <w:b/>
          <w:bCs/>
          <w:snapToGrid w:val="0"/>
          <w:spacing w:val="-6"/>
          <w:kern w:val="0"/>
          <w:rPrChange w:id="51" w:author="user" w:date="2023-06-15T14:13:41Z">
            <w:rPr>
              <w:snapToGrid w:val="0"/>
              <w:spacing w:val="-6"/>
              <w:kern w:val="0"/>
            </w:rPr>
          </w:rPrChange>
        </w:rPr>
      </w:pPr>
    </w:p>
    <w:sectPr>
      <w:footerReference r:id="rId5" w:type="first"/>
      <w:footerReference r:id="rId3" w:type="default"/>
      <w:footerReference r:id="rId4" w:type="even"/>
      <w:pgSz w:w="11906" w:h="16838"/>
      <w:pgMar w:top="1984" w:right="1588" w:bottom="1928" w:left="1588" w:header="851" w:footer="1531" w:gutter="0"/>
      <w:pgNumType w:start="1"/>
      <w:cols w:space="425" w:num="1"/>
      <w:titlePg/>
      <w:docGrid w:type="line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250079861"/>
      </w:sdtPr>
      <w:sdtEndPr>
        <w:rPr>
          <w:rFonts w:ascii="Times New Roman" w:hAnsi="Times New Roman" w:eastAsia="方正仿宋_GBK"/>
          <w:sz w:val="18"/>
          <w:szCs w:val="1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8104"/>
    </w:sdtPr>
    <w:sdtEndPr>
      <w:rPr>
        <w:rFonts w:asciiTheme="minorEastAsia" w:hAnsiTheme="minorEastAsia" w:eastAsiaTheme="minorEastAsia"/>
        <w:sz w:val="28"/>
        <w:szCs w:val="28"/>
      </w:rPr>
    </w:sdtEndPr>
    <w:sdtContent>
      <w:p>
        <w:pPr>
          <w:pStyle w:val="4"/>
          <w:ind w:firstLine="180" w:firstLineChars="100"/>
          <w:jc w:val="cente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45720" distB="45720" distL="114300" distR="114300" simplePos="0" relativeHeight="251659264" behindDoc="0" locked="0" layoutInCell="1" allowOverlap="1">
              <wp:simplePos x="0" y="0"/>
              <wp:positionH relativeFrom="column">
                <wp:posOffset>-396240</wp:posOffset>
              </wp:positionH>
              <wp:positionV relativeFrom="paragraph">
                <wp:posOffset>144145</wp:posOffset>
              </wp:positionV>
              <wp:extent cx="6534150" cy="323850"/>
              <wp:effectExtent l="0" t="0" r="63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34000" cy="324000"/>
                      </a:xfrm>
                      <a:prstGeom prst="rect">
                        <a:avLst/>
                      </a:prstGeom>
                      <a:solidFill>
                        <a:srgbClr val="FFFFFF"/>
                      </a:solidFill>
                      <a:ln w="9525">
                        <a:noFill/>
                        <a:miter lim="800000"/>
                      </a:ln>
                    </wps:spPr>
                    <wps:txbx>
                      <w:txbxContent>
                        <w:tbl>
                          <w:tblPr>
                            <w:tblStyle w:val="6"/>
                            <w:tblW w:w="9742" w:type="dxa"/>
                            <w:jc w:val="center"/>
                            <w:tblBorders>
                              <w:top w:val="none" w:color="auto" w:sz="0" w:space="0"/>
                              <w:left w:val="none" w:color="auto" w:sz="0" w:space="0"/>
                              <w:bottom w:val="thickThin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2"/>
                          </w:tblGrid>
                          <w:tr>
                            <w:tblPrEx>
                              <w:tblBorders>
                                <w:top w:val="none" w:color="auto" w:sz="0" w:space="0"/>
                                <w:left w:val="none" w:color="auto" w:sz="0" w:space="0"/>
                                <w:bottom w:val="thickThin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exact"/>
                              <w:jc w:val="center"/>
                            </w:trPr>
                            <w:tc>
                              <w:tcPr>
                                <w:tcW w:w="9639" w:type="dxa"/>
                              </w:tcPr>
                              <w:p>
                                <w:pPr>
                                  <w:adjustRightInd w:val="0"/>
                                  <w:snapToGrid w:val="0"/>
                                  <w:rPr>
                                    <w:rFonts w:ascii="方正仿宋_GBK" w:cs="Times New Roman"/>
                                    <w:szCs w:val="32"/>
                                  </w:rPr>
                                </w:pPr>
                              </w:p>
                            </w:tc>
                          </w:tr>
                        </w:tbl>
                        <w:p>
                          <w:pPr>
                            <w:spacing w:line="20" w:lineRule="exact"/>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1.2pt;margin-top:11.35pt;height:25.5pt;width:514.5pt;z-index:251659264;mso-width-relative:page;mso-height-relative:page;" fillcolor="#FFFFFF" filled="t" stroked="f" coordsize="21600,21600" o:gfxdata="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bcdz1wAAAAkBAAAPAAAAAAAAAAEAIAAAACIAAABkcnMvZG93bnJl&#10;di54bWxQSwECFAAUAAAACACHTuJAWMDj5DcCAABSBAAADgAAAAAAAAABACAAAAAmAQAAZHJzL2Uy&#10;b0RvYy54bWxQSwUGAAAAAAYABgBZAQAAzwUAAAAA&#10;">
              <v:fill on="t" focussize="0,0"/>
              <v:stroke on="f" miterlimit="8" joinstyle="miter"/>
              <v:imagedata o:title=""/>
              <o:lock v:ext="edit" aspectratio="f"/>
              <v:textbox>
                <w:txbxContent>
                  <w:tbl>
                    <w:tblPr>
                      <w:tblStyle w:val="6"/>
                      <w:tblW w:w="9742" w:type="dxa"/>
                      <w:jc w:val="center"/>
                      <w:tblBorders>
                        <w:top w:val="none" w:color="auto" w:sz="0" w:space="0"/>
                        <w:left w:val="none" w:color="auto" w:sz="0" w:space="0"/>
                        <w:bottom w:val="thickThin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2"/>
                    </w:tblGrid>
                    <w:tr>
                      <w:tblPrEx>
                        <w:tblBorders>
                          <w:top w:val="none" w:color="auto" w:sz="0" w:space="0"/>
                          <w:left w:val="none" w:color="auto" w:sz="0" w:space="0"/>
                          <w:bottom w:val="thickThin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exact"/>
                        <w:jc w:val="center"/>
                      </w:trPr>
                      <w:tc>
                        <w:tcPr>
                          <w:tcW w:w="9639" w:type="dxa"/>
                        </w:tcPr>
                        <w:p>
                          <w:pPr>
                            <w:adjustRightInd w:val="0"/>
                            <w:snapToGrid w:val="0"/>
                            <w:rPr>
                              <w:rFonts w:ascii="方正仿宋_GBK" w:cs="Times New Roman"/>
                              <w:szCs w:val="32"/>
                            </w:rPr>
                          </w:pPr>
                        </w:p>
                      </w:tc>
                    </w:tr>
                  </w:tbl>
                  <w:p>
                    <w:pPr>
                      <w:spacing w:line="20" w:lineRule="exact"/>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明玙">
    <w15:presenceInfo w15:providerId="WPS Office" w15:userId="3361454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trackRevisions w:val="1"/>
  <w:documentProtection w:enforcement="0"/>
  <w:defaultTabStop w:val="420"/>
  <w:evenAndOddHeaders w:val="1"/>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GM1NDBiZWNiYmViYWExN2QzMjQ2N2ExYzExNjcifQ=="/>
  </w:docVars>
  <w:rsids>
    <w:rsidRoot w:val="00045228"/>
    <w:rsid w:val="00002A42"/>
    <w:rsid w:val="00045228"/>
    <w:rsid w:val="00056F7A"/>
    <w:rsid w:val="000571C3"/>
    <w:rsid w:val="000E3DBC"/>
    <w:rsid w:val="000E72BF"/>
    <w:rsid w:val="00142CE1"/>
    <w:rsid w:val="00144C5E"/>
    <w:rsid w:val="001F0FEB"/>
    <w:rsid w:val="001F2C42"/>
    <w:rsid w:val="002163A4"/>
    <w:rsid w:val="0023655F"/>
    <w:rsid w:val="0027200C"/>
    <w:rsid w:val="00277DE1"/>
    <w:rsid w:val="002B5AE7"/>
    <w:rsid w:val="002C2A4E"/>
    <w:rsid w:val="002D6A80"/>
    <w:rsid w:val="002F2770"/>
    <w:rsid w:val="003138DE"/>
    <w:rsid w:val="00357CA7"/>
    <w:rsid w:val="00380FA9"/>
    <w:rsid w:val="003B1989"/>
    <w:rsid w:val="003B78E1"/>
    <w:rsid w:val="003E78C6"/>
    <w:rsid w:val="00424F16"/>
    <w:rsid w:val="004406FE"/>
    <w:rsid w:val="004452EC"/>
    <w:rsid w:val="00464766"/>
    <w:rsid w:val="004830DB"/>
    <w:rsid w:val="00491CDD"/>
    <w:rsid w:val="004A300F"/>
    <w:rsid w:val="00557021"/>
    <w:rsid w:val="0057291C"/>
    <w:rsid w:val="005736C9"/>
    <w:rsid w:val="0059496D"/>
    <w:rsid w:val="005B33F4"/>
    <w:rsid w:val="00617583"/>
    <w:rsid w:val="006366BD"/>
    <w:rsid w:val="00641913"/>
    <w:rsid w:val="006462C9"/>
    <w:rsid w:val="00647EFC"/>
    <w:rsid w:val="00657338"/>
    <w:rsid w:val="00662C1F"/>
    <w:rsid w:val="00675866"/>
    <w:rsid w:val="006A660F"/>
    <w:rsid w:val="006B5FB2"/>
    <w:rsid w:val="006D17CC"/>
    <w:rsid w:val="00713BD0"/>
    <w:rsid w:val="007160A4"/>
    <w:rsid w:val="00724A68"/>
    <w:rsid w:val="00773AD9"/>
    <w:rsid w:val="007811B9"/>
    <w:rsid w:val="00781473"/>
    <w:rsid w:val="007B05D4"/>
    <w:rsid w:val="007B3647"/>
    <w:rsid w:val="00816C9F"/>
    <w:rsid w:val="008267AC"/>
    <w:rsid w:val="00875B18"/>
    <w:rsid w:val="00926DF6"/>
    <w:rsid w:val="0092704D"/>
    <w:rsid w:val="009374A7"/>
    <w:rsid w:val="00963B86"/>
    <w:rsid w:val="009B3F5E"/>
    <w:rsid w:val="009E53B5"/>
    <w:rsid w:val="009F2748"/>
    <w:rsid w:val="00A07B23"/>
    <w:rsid w:val="00A948B6"/>
    <w:rsid w:val="00A9615D"/>
    <w:rsid w:val="00A970BE"/>
    <w:rsid w:val="00A9767D"/>
    <w:rsid w:val="00AB2B9B"/>
    <w:rsid w:val="00AB6178"/>
    <w:rsid w:val="00AC3C32"/>
    <w:rsid w:val="00AF3CFC"/>
    <w:rsid w:val="00AF5E60"/>
    <w:rsid w:val="00B03A62"/>
    <w:rsid w:val="00B84B41"/>
    <w:rsid w:val="00B86EC0"/>
    <w:rsid w:val="00B9661E"/>
    <w:rsid w:val="00BA00EC"/>
    <w:rsid w:val="00BC3837"/>
    <w:rsid w:val="00BC57BA"/>
    <w:rsid w:val="00BC713A"/>
    <w:rsid w:val="00BD343E"/>
    <w:rsid w:val="00BE0932"/>
    <w:rsid w:val="00C03169"/>
    <w:rsid w:val="00C047CE"/>
    <w:rsid w:val="00C1296F"/>
    <w:rsid w:val="00C47B75"/>
    <w:rsid w:val="00C61065"/>
    <w:rsid w:val="00C61A59"/>
    <w:rsid w:val="00C6475F"/>
    <w:rsid w:val="00C94394"/>
    <w:rsid w:val="00CA586F"/>
    <w:rsid w:val="00CB24D0"/>
    <w:rsid w:val="00CC684D"/>
    <w:rsid w:val="00CC7E23"/>
    <w:rsid w:val="00CD1E28"/>
    <w:rsid w:val="00CE703A"/>
    <w:rsid w:val="00D12171"/>
    <w:rsid w:val="00D12C73"/>
    <w:rsid w:val="00D22F0F"/>
    <w:rsid w:val="00D37E41"/>
    <w:rsid w:val="00D54E23"/>
    <w:rsid w:val="00E115EE"/>
    <w:rsid w:val="00E13089"/>
    <w:rsid w:val="00E27CBC"/>
    <w:rsid w:val="00E41E36"/>
    <w:rsid w:val="00E61402"/>
    <w:rsid w:val="00E77DD0"/>
    <w:rsid w:val="00E92458"/>
    <w:rsid w:val="00EB0A46"/>
    <w:rsid w:val="00ED24D8"/>
    <w:rsid w:val="00ED7248"/>
    <w:rsid w:val="00EE0C7D"/>
    <w:rsid w:val="00EF6452"/>
    <w:rsid w:val="00F0680E"/>
    <w:rsid w:val="00F169A6"/>
    <w:rsid w:val="00FB35A5"/>
    <w:rsid w:val="00FC6D48"/>
    <w:rsid w:val="00FE05D0"/>
    <w:rsid w:val="00FF6B72"/>
    <w:rsid w:val="437C1B3E"/>
    <w:rsid w:val="5F3775D6"/>
    <w:rsid w:val="634C7E75"/>
    <w:rsid w:val="BE571774"/>
    <w:rsid w:val="FE37B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rFonts w:ascii="Times New Roman" w:hAnsi="Times New Roman" w:eastAsia="方正仿宋_GBK"/>
      <w:sz w:val="18"/>
      <w:szCs w:val="18"/>
    </w:rPr>
  </w:style>
  <w:style w:type="character" w:customStyle="1" w:styleId="10">
    <w:name w:val="页眉 Char"/>
    <w:basedOn w:val="8"/>
    <w:link w:val="5"/>
    <w:qFormat/>
    <w:uiPriority w:val="99"/>
    <w:rPr>
      <w:rFonts w:ascii="Times New Roman" w:hAnsi="Times New Roman" w:eastAsia="方正仿宋_GBK"/>
      <w:sz w:val="18"/>
      <w:szCs w:val="18"/>
    </w:rPr>
  </w:style>
  <w:style w:type="character" w:customStyle="1" w:styleId="11">
    <w:name w:val="页脚 Char"/>
    <w:basedOn w:val="8"/>
    <w:link w:val="4"/>
    <w:qFormat/>
    <w:uiPriority w:val="99"/>
    <w:rPr>
      <w:rFonts w:ascii="Times New Roman" w:hAnsi="Times New Roman" w:eastAsia="方正仿宋_GBK"/>
      <w:sz w:val="18"/>
      <w:szCs w:val="18"/>
    </w:rPr>
  </w:style>
  <w:style w:type="paragraph" w:styleId="12">
    <w:name w:val="List Paragraph"/>
    <w:basedOn w:val="1"/>
    <w:qFormat/>
    <w:uiPriority w:val="34"/>
    <w:pPr>
      <w:ind w:firstLine="420" w:firstLineChars="200"/>
    </w:pPr>
  </w:style>
  <w:style w:type="character" w:customStyle="1" w:styleId="13">
    <w:name w:val="日期 Char"/>
    <w:basedOn w:val="8"/>
    <w:link w:val="2"/>
    <w:semiHidden/>
    <w:qFormat/>
    <w:uiPriority w:val="99"/>
    <w:rPr>
      <w:rFonts w:ascii="Times New Roman" w:hAnsi="Times New Roman" w:eastAsia="方正仿宋_GBK"/>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1067</Words>
  <Characters>6084</Characters>
  <Lines>50</Lines>
  <Paragraphs>14</Paragraphs>
  <TotalTime>2</TotalTime>
  <ScaleCrop>false</ScaleCrop>
  <LinksUpToDate>false</LinksUpToDate>
  <CharactersWithSpaces>7137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2023-03-13T17:22:00Z</dcterms:created>
  <dc:creator>Lenovo</dc:creator>
  <cp:lastModifiedBy>明玙</cp:lastModifiedBy>
  <cp:lastPrinted>2023-05-05T18:20:00Z</cp:lastPrinted>
  <dcterms:modified xsi:type="dcterms:W3CDTF">2023-06-15T11:04:52Z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79F5D483DC3E4B4EBA6BFB6198AEE081_13</vt:lpwstr>
  </property>
</Properties>
</file>