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64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pacing w:beforeLines="50" w:line="600" w:lineRule="exact"/>
        <w:contextualSpacing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eastAsia="方正小标宋_GBK"/>
          <w:sz w:val="44"/>
          <w:szCs w:val="44"/>
        </w:rPr>
        <w:t>南京市二手车出口企业资格评审办法</w:t>
      </w: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仿宋_GBK"/>
          <w:szCs w:val="30"/>
        </w:rPr>
      </w:pP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仿宋_GBK"/>
          <w:szCs w:val="30"/>
        </w:rPr>
      </w:pPr>
      <w:r>
        <w:rPr>
          <w:rFonts w:hint="eastAsia" w:eastAsia="方正仿宋_GBK"/>
          <w:szCs w:val="30"/>
        </w:rPr>
        <w:t>为</w:t>
      </w:r>
      <w:r>
        <w:rPr>
          <w:rFonts w:eastAsia="方正仿宋_GBK"/>
          <w:szCs w:val="30"/>
        </w:rPr>
        <w:t>确保我市二手车出口企业资格评审工作公开、公平、公正进行，</w:t>
      </w:r>
      <w:r>
        <w:rPr>
          <w:rFonts w:hint="eastAsia" w:eastAsia="方正仿宋_GBK"/>
          <w:szCs w:val="30"/>
        </w:rPr>
        <w:t>现</w:t>
      </w:r>
      <w:r>
        <w:rPr>
          <w:rFonts w:eastAsia="方正仿宋_GBK"/>
          <w:szCs w:val="30"/>
        </w:rPr>
        <w:t>制定本办法。</w:t>
      </w:r>
    </w:p>
    <w:p>
      <w:pPr>
        <w:widowControl/>
        <w:adjustRightInd w:val="0"/>
        <w:spacing w:line="560" w:lineRule="exact"/>
        <w:ind w:left="600"/>
        <w:contextualSpacing/>
        <w:rPr>
          <w:rFonts w:eastAsia="方正黑体_GBK"/>
          <w:szCs w:val="30"/>
        </w:rPr>
      </w:pPr>
      <w:r>
        <w:rPr>
          <w:rFonts w:eastAsia="方正黑体_GBK"/>
          <w:szCs w:val="30"/>
        </w:rPr>
        <w:t>一、成立评审工作小组</w:t>
      </w: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仿宋_GBK"/>
          <w:szCs w:val="30"/>
        </w:rPr>
      </w:pPr>
      <w:r>
        <w:rPr>
          <w:rFonts w:eastAsia="方正仿宋_GBK"/>
          <w:szCs w:val="30"/>
        </w:rPr>
        <w:t>市商务局牵头组织</w:t>
      </w:r>
      <w:r>
        <w:rPr>
          <w:rFonts w:hint="eastAsia" w:eastAsia="方正仿宋_GBK"/>
          <w:szCs w:val="30"/>
        </w:rPr>
        <w:t>市</w:t>
      </w:r>
      <w:r>
        <w:rPr>
          <w:rFonts w:eastAsia="方正仿宋_GBK"/>
          <w:szCs w:val="30"/>
        </w:rPr>
        <w:t>公安</w:t>
      </w:r>
      <w:r>
        <w:rPr>
          <w:rFonts w:hint="eastAsia" w:eastAsia="方正仿宋_GBK"/>
          <w:szCs w:val="30"/>
        </w:rPr>
        <w:t>局</w:t>
      </w:r>
      <w:r>
        <w:rPr>
          <w:rFonts w:eastAsia="方正仿宋_GBK"/>
          <w:szCs w:val="30"/>
        </w:rPr>
        <w:t>、</w:t>
      </w:r>
      <w:r>
        <w:rPr>
          <w:rFonts w:hint="eastAsia" w:eastAsia="方正仿宋_GBK"/>
          <w:szCs w:val="30"/>
        </w:rPr>
        <w:t>市场监管局</w:t>
      </w:r>
      <w:r>
        <w:rPr>
          <w:rFonts w:eastAsia="方正仿宋_GBK"/>
          <w:szCs w:val="30"/>
        </w:rPr>
        <w:t>、税务</w:t>
      </w:r>
      <w:r>
        <w:rPr>
          <w:rFonts w:hint="eastAsia" w:eastAsia="方正仿宋_GBK"/>
          <w:szCs w:val="30"/>
        </w:rPr>
        <w:t>局、生态环境局、</w:t>
      </w:r>
      <w:r>
        <w:rPr>
          <w:rFonts w:eastAsia="方正仿宋_GBK"/>
          <w:szCs w:val="30"/>
        </w:rPr>
        <w:t>海关、人行等部门，并邀请中国汽车流通协会二手车出口分会、商务部机电商会、省商务厅、相关行业领域专家</w:t>
      </w:r>
      <w:r>
        <w:rPr>
          <w:rFonts w:hint="eastAsia" w:eastAsia="方正仿宋_GBK"/>
          <w:szCs w:val="30"/>
        </w:rPr>
        <w:t>和学者</w:t>
      </w:r>
      <w:r>
        <w:rPr>
          <w:rFonts w:eastAsia="方正仿宋_GBK"/>
          <w:szCs w:val="30"/>
        </w:rPr>
        <w:t>联合成立评审工作小组。</w:t>
      </w: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黑体_GBK"/>
          <w:szCs w:val="30"/>
        </w:rPr>
      </w:pPr>
      <w:r>
        <w:rPr>
          <w:rFonts w:eastAsia="方正黑体_GBK"/>
          <w:szCs w:val="30"/>
        </w:rPr>
        <w:t>二、</w:t>
      </w:r>
      <w:r>
        <w:rPr>
          <w:rFonts w:hint="eastAsia" w:eastAsia="方正黑体_GBK"/>
          <w:szCs w:val="30"/>
        </w:rPr>
        <w:t>组织开展</w:t>
      </w:r>
      <w:r>
        <w:rPr>
          <w:rFonts w:eastAsia="方正黑体_GBK"/>
          <w:szCs w:val="30"/>
        </w:rPr>
        <w:t>审核评分</w:t>
      </w: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仿宋_GBK"/>
          <w:szCs w:val="30"/>
        </w:rPr>
      </w:pPr>
      <w:r>
        <w:rPr>
          <w:rFonts w:eastAsia="方正仿宋_GBK"/>
          <w:szCs w:val="30"/>
        </w:rPr>
        <w:t>评审工作小组对企业提</w:t>
      </w:r>
      <w:r>
        <w:rPr>
          <w:rFonts w:eastAsia="方正仿宋_GBK"/>
          <w:color w:val="000000" w:themeColor="text1"/>
          <w:szCs w:val="30"/>
          <w14:textFill>
            <w14:solidFill>
              <w14:schemeClr w14:val="tx1"/>
            </w14:solidFill>
          </w14:textFill>
        </w:rPr>
        <w:t>交</w:t>
      </w:r>
      <w:r>
        <w:rPr>
          <w:rFonts w:hint="eastAsia" w:eastAsia="方正仿宋_GBK"/>
          <w:color w:val="000000" w:themeColor="text1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eastAsia="方正仿宋_GBK"/>
          <w:szCs w:val="30"/>
        </w:rPr>
        <w:t>申报材料进行审核，并根据</w:t>
      </w:r>
      <w:r>
        <w:rPr>
          <w:rFonts w:hint="eastAsia" w:eastAsia="方正仿宋_GBK"/>
          <w:szCs w:val="30"/>
        </w:rPr>
        <w:t>二手车出口企业评价表</w:t>
      </w:r>
      <w:r>
        <w:rPr>
          <w:rFonts w:eastAsia="方正仿宋_GBK"/>
          <w:szCs w:val="30"/>
        </w:rPr>
        <w:t>对申报企业的基本情况、</w:t>
      </w:r>
      <w:r>
        <w:rPr>
          <w:rFonts w:hint="eastAsia" w:eastAsia="方正仿宋_GBK"/>
          <w:szCs w:val="30"/>
        </w:rPr>
        <w:t>业务开展情况</w:t>
      </w:r>
      <w:r>
        <w:rPr>
          <w:rFonts w:eastAsia="方正仿宋_GBK"/>
          <w:szCs w:val="30"/>
        </w:rPr>
        <w:t>、二手车出口业务能力、二手车出口业务发展规划进行综合评分，</w:t>
      </w:r>
      <w:r>
        <w:rPr>
          <w:rFonts w:hint="eastAsia" w:eastAsia="方正仿宋_GBK"/>
          <w:szCs w:val="30"/>
        </w:rPr>
        <w:t>申报</w:t>
      </w:r>
      <w:r>
        <w:rPr>
          <w:rFonts w:eastAsia="方正仿宋_GBK"/>
          <w:szCs w:val="30"/>
        </w:rPr>
        <w:t>企业最终得分</w:t>
      </w:r>
      <w:r>
        <w:rPr>
          <w:rFonts w:hint="eastAsia" w:eastAsia="方正仿宋_GBK"/>
          <w:szCs w:val="30"/>
        </w:rPr>
        <w:t>取</w:t>
      </w:r>
      <w:r>
        <w:rPr>
          <w:rFonts w:eastAsia="方正仿宋_GBK"/>
          <w:szCs w:val="30"/>
        </w:rPr>
        <w:t>评审工作小组所有成员评分</w:t>
      </w:r>
      <w:r>
        <w:rPr>
          <w:rFonts w:hint="eastAsia" w:eastAsia="方正仿宋_GBK"/>
          <w:szCs w:val="30"/>
        </w:rPr>
        <w:t>的</w:t>
      </w:r>
      <w:r>
        <w:rPr>
          <w:rFonts w:eastAsia="方正仿宋_GBK"/>
          <w:szCs w:val="30"/>
        </w:rPr>
        <w:t>平均</w:t>
      </w:r>
      <w:r>
        <w:rPr>
          <w:rFonts w:hint="eastAsia" w:eastAsia="方正仿宋_GBK"/>
          <w:szCs w:val="30"/>
        </w:rPr>
        <w:t>分（精确到小数点后两位）。</w:t>
      </w: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黑体_GBK"/>
          <w:szCs w:val="30"/>
        </w:rPr>
      </w:pPr>
      <w:r>
        <w:rPr>
          <w:rFonts w:eastAsia="方正黑体_GBK"/>
          <w:szCs w:val="30"/>
        </w:rPr>
        <w:t>三、名单确定及结果公示</w:t>
      </w:r>
    </w:p>
    <w:p>
      <w:pPr>
        <w:widowControl/>
        <w:adjustRightInd w:val="0"/>
        <w:spacing w:line="560" w:lineRule="exact"/>
        <w:ind w:firstLine="586" w:firstLineChars="200"/>
        <w:contextualSpacing/>
        <w:rPr>
          <w:rFonts w:eastAsia="方正仿宋_GBK"/>
          <w:szCs w:val="30"/>
        </w:rPr>
      </w:pPr>
      <w:r>
        <w:rPr>
          <w:rFonts w:eastAsia="方正仿宋_GBK"/>
          <w:szCs w:val="30"/>
        </w:rPr>
        <w:t>根据评审</w:t>
      </w:r>
      <w:r>
        <w:rPr>
          <w:rFonts w:hint="eastAsia" w:eastAsia="方正仿宋_GBK"/>
          <w:szCs w:val="30"/>
        </w:rPr>
        <w:t>工作</w:t>
      </w:r>
      <w:r>
        <w:rPr>
          <w:rFonts w:eastAsia="方正仿宋_GBK"/>
          <w:szCs w:val="30"/>
        </w:rPr>
        <w:t>小组审核评分结果，按企业得分由高到低</w:t>
      </w:r>
      <w:r>
        <w:rPr>
          <w:rFonts w:hint="eastAsia" w:eastAsia="方正仿宋_GBK"/>
          <w:szCs w:val="30"/>
        </w:rPr>
        <w:t>进行</w:t>
      </w:r>
      <w:r>
        <w:rPr>
          <w:rFonts w:eastAsia="方正仿宋_GBK"/>
          <w:szCs w:val="30"/>
        </w:rPr>
        <w:t>排序，</w:t>
      </w:r>
      <w:r>
        <w:rPr>
          <w:rFonts w:hint="eastAsia" w:eastAsia="方正仿宋_GBK"/>
          <w:szCs w:val="30"/>
        </w:rPr>
        <w:t>并</w:t>
      </w:r>
      <w:r>
        <w:rPr>
          <w:rFonts w:eastAsia="方正仿宋_GBK"/>
          <w:szCs w:val="30"/>
        </w:rPr>
        <w:t>在市商务局官网上公示5个工作日</w:t>
      </w:r>
      <w:r>
        <w:rPr>
          <w:rFonts w:hint="eastAsia" w:eastAsia="方正仿宋_GBK"/>
          <w:szCs w:val="30"/>
        </w:rPr>
        <w:t>。</w:t>
      </w:r>
      <w:r>
        <w:rPr>
          <w:rFonts w:eastAsia="方正仿宋_GBK"/>
          <w:szCs w:val="30"/>
        </w:rPr>
        <w:t>公示期满且无异议后</w:t>
      </w:r>
      <w:r>
        <w:rPr>
          <w:rFonts w:hint="eastAsia" w:eastAsia="方正仿宋_GBK"/>
          <w:szCs w:val="30"/>
        </w:rPr>
        <w:t>，</w:t>
      </w:r>
      <w:r>
        <w:rPr>
          <w:rFonts w:eastAsia="方正仿宋_GBK"/>
          <w:szCs w:val="30"/>
        </w:rPr>
        <w:t>将评审结果及相关材料报省商务厅及商务部备案。</w:t>
      </w:r>
    </w:p>
    <w:p>
      <w:pPr>
        <w:spacing w:line="560" w:lineRule="exact"/>
        <w:ind w:right="-293" w:rightChars="-100"/>
        <w:rPr>
          <w:rFonts w:eastAsia="方正仿宋_GBK"/>
          <w:sz w:val="32"/>
          <w:szCs w:val="32"/>
        </w:rPr>
      </w:pPr>
    </w:p>
    <w:p>
      <w:pPr>
        <w:spacing w:line="560" w:lineRule="exact"/>
        <w:ind w:right="-293" w:rightChars="-100"/>
        <w:rPr>
          <w:rFonts w:eastAsia="方正仿宋_GBK"/>
          <w:sz w:val="32"/>
          <w:szCs w:val="32"/>
        </w:rPr>
      </w:pPr>
    </w:p>
    <w:p>
      <w:pPr>
        <w:spacing w:line="560" w:lineRule="exact"/>
        <w:ind w:right="-293" w:rightChars="-100"/>
        <w:rPr>
          <w:rFonts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348"/>
        <w:gridCol w:w="437"/>
        <w:gridCol w:w="1031"/>
        <w:gridCol w:w="175"/>
        <w:gridCol w:w="1509"/>
        <w:gridCol w:w="74"/>
        <w:gridCol w:w="1102"/>
        <w:gridCol w:w="36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32"/>
                <w:szCs w:val="32"/>
              </w:rPr>
            </w:pPr>
            <w:r>
              <w:rPr>
                <w:rFonts w:eastAsia="方正小标宋_GBK"/>
                <w:color w:val="000000"/>
                <w:sz w:val="32"/>
                <w:szCs w:val="32"/>
              </w:rPr>
              <w:t>二手车出口企业评价表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申请单位</w:t>
            </w:r>
          </w:p>
        </w:tc>
        <w:tc>
          <w:tcPr>
            <w:tcW w:w="418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418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418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8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企业类型</w:t>
            </w:r>
          </w:p>
        </w:tc>
        <w:tc>
          <w:tcPr>
            <w:tcW w:w="418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09" w:firstLineChars="30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609" w:firstLineChars="3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1、国有经济       2、集体经济         3、私营经济</w:t>
            </w:r>
          </w:p>
          <w:p>
            <w:pPr>
              <w:spacing w:line="400" w:lineRule="exact"/>
              <w:ind w:firstLine="609" w:firstLineChars="3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4、个体经济       5、联营经济         6、股份制</w:t>
            </w:r>
          </w:p>
          <w:p>
            <w:pPr>
              <w:spacing w:line="400" w:lineRule="exact"/>
              <w:ind w:firstLine="609" w:firstLineChars="3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7、外商投资       8、港澳台投资       9、其他经济类</w:t>
            </w:r>
          </w:p>
          <w:p>
            <w:pPr>
              <w:spacing w:line="400" w:lineRule="exact"/>
              <w:ind w:firstLine="609" w:firstLineChars="300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ind w:firstLine="609" w:firstLineChars="30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企业</w:t>
            </w:r>
            <w:r>
              <w:rPr>
                <w:rFonts w:eastAsia="宋体"/>
                <w:color w:val="000000"/>
                <w:sz w:val="21"/>
                <w:szCs w:val="21"/>
              </w:rPr>
              <w:t>投资方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1.</w:t>
            </w:r>
          </w:p>
        </w:tc>
        <w:tc>
          <w:tcPr>
            <w:tcW w:w="94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投资方所属</w:t>
            </w:r>
          </w:p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172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宋体"/>
                <w:color w:val="000000"/>
                <w:sz w:val="21"/>
              </w:rPr>
            </w:pPr>
          </w:p>
        </w:tc>
        <w:tc>
          <w:tcPr>
            <w:tcW w:w="15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2.</w:t>
            </w:r>
          </w:p>
        </w:tc>
        <w:tc>
          <w:tcPr>
            <w:tcW w:w="94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2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二、评价指标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一级项目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二级项目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指标明细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及分值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企业或企业投资方基本情况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企业实缴注册资本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A.实缴注册资本1亿元（含）以上，得6分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实缴注册资本5000万元（含）至1亿元，得4分。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实缴注册资本1000万元（含）至5000万元，得2分。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企业上年度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营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业收入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在所有申报企业中排序位列前30%，得6分。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在所有申报企业中排序位列前60%，得4分。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其他，得2分。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企业上年度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纳税情况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在所有申报企业中排序位列前30%</w:t>
            </w:r>
            <w:r>
              <w:rPr>
                <w:rFonts w:eastAsia="宋体"/>
                <w:color w:val="000000"/>
                <w:sz w:val="18"/>
                <w:szCs w:val="18"/>
              </w:rPr>
              <w:t>，得6分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在所有申报企业中排序位列前60%，得4分。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其他，得2分。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企业或企业投资方主营业务（此项为分项得分，满分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主营业务为二手车整车销售及售后服务，得2分。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主营业务为新车销售及售后服务，得2分。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主营业务为汽车配件的销售及服务，得2分。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企业或企业投资方业务经营情况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企业汽车国内贸易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A.上年度销售5万辆（含）以上，得</w:t>
            </w: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B</w:t>
            </w:r>
            <w:r>
              <w:rPr>
                <w:rFonts w:eastAsia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上年度销售量2万辆（含）至5万辆，得</w:t>
            </w: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C</w:t>
            </w:r>
            <w:r>
              <w:rPr>
                <w:rFonts w:eastAsia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上年度销售量2万辆以下，得</w:t>
            </w: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企业汽车出口贸易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A.上年度整车或汽车零配件出口额5000万元（含）以上，得</w:t>
            </w: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B</w:t>
            </w:r>
            <w:r>
              <w:rPr>
                <w:rFonts w:eastAsia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上年度整车或汽车零配件出口额2000万（含）至5000万元，得</w:t>
            </w: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C.上年度整车或汽车零配件出口额2000万元以下，得</w:t>
            </w: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企业或企业投资方国内车辆整备能力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</w:p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A.具有一二类维修资质、改装厂或可以进行整车生产，得</w:t>
            </w: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B</w:t>
            </w:r>
            <w:r>
              <w:rPr>
                <w:rFonts w:eastAsia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拥有相应整备资质的合作伙伴或资产关联公司，得</w:t>
            </w: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企业或企业投资方汽车展销情况（此项为分项得分，满分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A.线下展销面积1万平方米（含）以上，得</w:t>
            </w: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B</w:t>
            </w:r>
            <w:r>
              <w:rPr>
                <w:rFonts w:eastAsia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拥有线上汽车展示平台和销售渠道，得</w:t>
            </w: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企业或企业投资方二手车出口业务实施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能力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对境外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市场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的熟悉程度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67" w:firstLineChars="212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A.已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在境外</w:t>
            </w:r>
            <w:r>
              <w:rPr>
                <w:rFonts w:eastAsia="宋体"/>
                <w:color w:val="000000"/>
                <w:sz w:val="18"/>
                <w:szCs w:val="18"/>
              </w:rPr>
              <w:t>开展汽车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或零配件</w:t>
            </w:r>
            <w:r>
              <w:rPr>
                <w:rFonts w:eastAsia="宋体"/>
                <w:color w:val="000000"/>
                <w:sz w:val="18"/>
                <w:szCs w:val="18"/>
              </w:rPr>
              <w:t>销售工作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，得</w:t>
            </w: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67" w:firstLineChars="212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已与境外企业达成相关合作意向协议，得</w:t>
            </w: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367" w:firstLineChars="212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已针对目标市场开展相关调研，得</w:t>
            </w: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相关人才与技术情况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A.具有中级以上鉴定评估师5人（含）以上，得</w:t>
            </w: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numPr>
                <w:ilvl w:val="255"/>
                <w:numId w:val="0"/>
              </w:numPr>
              <w:spacing w:line="480" w:lineRule="exact"/>
              <w:ind w:firstLine="346" w:firstLineChars="20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B.具有中级以上鉴定评估师1人（含）至5人，得</w:t>
            </w: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质量保障体系建设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通过自建或合作模式在全国范围内拥有5个（含）以上维修服务网点，得</w:t>
            </w: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通过自建或合作模式在全国范围内拥有3个（含）至5个维修服务网点，得</w:t>
            </w: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通过自建或合作模式在全国范围内拥有1个（含）至3个维修服务网点，得</w:t>
            </w: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distribute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境外售后服务保障体系建设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通过自建或者合作模式拥有覆盖5个（含）以上境外目标市场的维修网点，得6分。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通过自建或者合作模式拥有覆盖3个（含）至5个境外目标市场的维修网点，得4分。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通过自建或者合作模式拥有覆盖1个（含）至3个境外目标市场的维修网点，得2分。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国内物流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体系建设情况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已完成车辆调拨体系的建设，可保障车源的及时调拨，得6分。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已与相关合作方达成初步合作意向协议，正在进行国内物流方案的规划与建设，得3分。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国际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物流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体系建设情况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已完成国际物流体系的建设，拥有海外网约、公交、租赁等运营资源和海外仓等，得6分。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已与相关合作方达成初步合作意向，正在进行国际物流体系的规划与建设，得3分。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境外营销渠道搭建情况</w:t>
            </w:r>
          </w:p>
        </w:tc>
        <w:tc>
          <w:tcPr>
            <w:tcW w:w="2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通过直接投资或合作方式已签订年销售量超过500辆的车辆销售协议，得10分。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通过直接投资或合作方式已签订年销售量超过300辆的车辆销售协议，得8分。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通过直接投资或合作方式已签订年销售量超过100辆的车辆销售协议，得6分。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D.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通过直接投资或合作方式已签订年销售量超过50辆的车辆销售协议，得4分。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E.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通过直接投资或合作方式已达成初步合作意向，得2分。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二手车出口业务发展规划</w:t>
            </w:r>
          </w:p>
        </w:tc>
        <w:tc>
          <w:tcPr>
            <w:tcW w:w="30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A.具有项目实施可行性报告，项目规划覆盖业务全流程，具备创新性、前瞻性和可操作性，得8分。</w:t>
            </w:r>
          </w:p>
          <w:p>
            <w:pPr>
              <w:spacing w:line="480" w:lineRule="exact"/>
              <w:ind w:firstLine="260" w:firstLineChars="15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B.具有明确的发展规划，对二手车出口业务做了一定的前瞻性研究，得4分。</w:t>
            </w:r>
          </w:p>
        </w:tc>
        <w:tc>
          <w:tcPr>
            <w:tcW w:w="11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exac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</w:rPr>
              <w:t>指标填制说明：</w:t>
            </w:r>
          </w:p>
          <w:p>
            <w:pPr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、投资方：如申报企业有多个股东，仅需填写申报企业的第一大和第二大股东信息。</w:t>
            </w:r>
          </w:p>
          <w:p>
            <w:pPr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、所属行业分类主要涉及：制造业；交通运输业；批发和零售业；信息传输、计算机服务和软件业；租赁和商务服务业；其他等。</w:t>
            </w:r>
          </w:p>
          <w:p>
            <w:pP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、评价指标中明确是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“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企业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”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类指标的，所做选项仅可基于申报企业；评价指标中明确是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“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企业或投资方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>”</w:t>
            </w:r>
            <w:r>
              <w:rPr>
                <w:rFonts w:hAnsi="宋体" w:eastAsia="宋体"/>
                <w:color w:val="000000"/>
                <w:sz w:val="18"/>
                <w:szCs w:val="18"/>
              </w:rPr>
              <w:t>类指标的，所做选项可基于申报企业及其第一、第二大股东</w:t>
            </w:r>
            <w:r>
              <w:rPr>
                <w:rFonts w:hint="eastAsia" w:hAnsi="宋体" w:eastAsia="宋体"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spacing w:line="590" w:lineRule="exact"/>
        <w:ind w:right="-293" w:rightChars="-100"/>
        <w:rPr>
          <w:rFonts w:eastAsia="方正仿宋_GBK"/>
          <w:sz w:val="32"/>
          <w:szCs w:val="32"/>
        </w:rPr>
      </w:pPr>
    </w:p>
    <w:p>
      <w:pPr>
        <w:spacing w:line="590" w:lineRule="exact"/>
        <w:ind w:right="-293" w:rightChars="-100" w:firstLine="293" w:firstLineChars="100"/>
      </w:pPr>
    </w:p>
    <w:p/>
    <w:sectPr>
      <w:footerReference r:id="rId3" w:type="default"/>
      <w:pgSz w:w="11907" w:h="16840"/>
      <w:pgMar w:top="1701" w:right="1417" w:bottom="1587" w:left="1417" w:header="1247" w:footer="1247" w:gutter="0"/>
      <w:cols w:space="0" w:num="1"/>
      <w:docGrid w:type="linesAndChars" w:linePitch="567" w:charSpace="-1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center"/>
      <w:rPr>
        <w:rFonts w:ascii="Times New Roman" w:hAnsi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5262A"/>
    <w:multiLevelType w:val="singleLevel"/>
    <w:tmpl w:val="6445262A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GQ4YThiY2M2ODM4ZjE2MGJjZGI3MDFiYmRlMDQifQ=="/>
  </w:docVars>
  <w:rsids>
    <w:rsidRoot w:val="119F4331"/>
    <w:rsid w:val="119F4331"/>
    <w:rsid w:val="2A5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2023-05-31T02:44:00Z</dcterms:created>
  <dc:creator>佐佑</dc:creator>
  <cp:lastModifiedBy>文档存本地丢失不负责</cp:lastModifiedBy>
  <dcterms:modified xsi:type="dcterms:W3CDTF">2023-06-16T09:47:12Z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7FE7D4FA5612405F8BE746BB74DD4B51_13</vt:lpwstr>
  </property>
</Properties>
</file>